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w:t>
      </w:r>
      <w:r w:rsidDel="00000000" w:rsidR="00000000" w:rsidRPr="00000000">
        <w:rPr>
          <w:b w:val="1"/>
          <w:rtl w:val="0"/>
        </w:rPr>
        <w:t xml:space="preserve">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Resultados de la implementación de los mecanismos de evaluación que permitan el seguimiento sistemático al proceso formativo, al logro de los resultados de aprendizaje y al modelo o modelos pedagógicos, en concordancia con las políticas institucionales</w:t>
      </w:r>
    </w:p>
    <w:p w:rsidR="00000000" w:rsidDel="00000000" w:rsidP="00000000" w:rsidRDefault="00000000" w:rsidRPr="00000000" w14:paraId="00000006">
      <w:pPr>
        <w:tabs>
          <w:tab w:val="left" w:pos="6225"/>
        </w:tabs>
        <w:jc w:val="cente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campus virtual de la Universidad de Caldas es un recurso pedagógico y tecnológico que promueve la interacción de la comunidad académica en procesos de enseñanza y aprendizaje mediados por las TIC; es administrado por la </w:t>
      </w:r>
      <w:r w:rsidDel="00000000" w:rsidR="00000000" w:rsidRPr="00000000">
        <w:rPr>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acultad de</w:t>
      </w:r>
      <w:r w:rsidDel="00000000" w:rsidR="00000000" w:rsidRPr="00000000">
        <w:rPr>
          <w:rtl w:val="0"/>
        </w:rPr>
        <w:t xml:space="preserve"> ciencias exactas y naturales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Institución, y favorece a los estudiantes de todos los programas tanto presenciales en este caso la </w:t>
      </w:r>
      <w:r w:rsidDel="00000000" w:rsidR="00000000" w:rsidRPr="00000000">
        <w:rPr>
          <w:rtl w:val="0"/>
        </w:rPr>
        <w:t xml:space="preserve">ingeniería mecatrónica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Campus Virtual busca la innovación, generación, adecuación, transferencia y actualización de tecnología aplicadas a la educación con el fin de ofrecer servicios de apoyo a las actividades de investigación, docencia y proyección a través de la transferencia de información y conocimiento; estos propósitos se articulan desde el trabajo colaborativo y significativo, entre docentes, estudiantes y comunidad académica en general, con el fin de fortalecer la calidad educativa al interior de la universidad y la expansión de la enseñanza por las diferentes partes del país y por fuera de éste.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plataforma se encuentra alojada en un servidor externo a la Universidad, el cual proporciona la siguiente configuración: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 de hosting que nos ofrece un servidor dedicado de libre administración con las siguientes características: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Procesador Single Xeon 4-Core E3-1230 3.2 GHz (La Carga promedio al servidor es de un 28%)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límite de ancho de banda es de 15 TB mensual (150 GB transferencia Mensual promedio)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RAM con capacidad de 16 GB (Uso promedio de memoria 17% - Aprox 3 GB) </w:t>
      </w:r>
    </w:p>
    <w:p w:rsidR="00000000" w:rsidDel="00000000" w:rsidP="00000000" w:rsidRDefault="00000000" w:rsidRPr="00000000" w14:paraId="00000012">
      <w:pPr>
        <w:tabs>
          <w:tab w:val="left" w:pos="6225"/>
        </w:tabs>
        <w:jc w:val="both"/>
        <w:rPr/>
      </w:pPr>
      <w:r w:rsidDel="00000000" w:rsidR="00000000" w:rsidRPr="00000000">
        <w:rPr>
          <w:rtl w:val="0"/>
        </w:rPr>
        <w:t xml:space="preserve">Disco Duro 2 x 2TB SATA Disk.</w:t>
      </w:r>
    </w:p>
    <w:p w:rsidR="00000000" w:rsidDel="00000000" w:rsidP="00000000" w:rsidRDefault="00000000" w:rsidRPr="00000000" w14:paraId="00000013">
      <w:pPr>
        <w:tabs>
          <w:tab w:val="left" w:pos="6225"/>
        </w:tabs>
        <w:jc w:val="both"/>
        <w:rPr/>
      </w:pPr>
      <w:r w:rsidDel="00000000" w:rsidR="00000000" w:rsidRPr="00000000">
        <w:rPr>
          <w:rtl w:val="0"/>
        </w:rPr>
        <w:t xml:space="preserve">Según el MEN “La dimensión comunicativa permite que los ideales y los postulados de la dimensión pedagógica sean traducidos y entregados a los estudiantes en lenguajes que permitan su comprensión y apropiación”. (MEN, 2010, p.46), para el campus virtual de la Universidad de Caldas, esta premisa, se materializa en el diseño de materiales educativos, acordes con las exigencias del mundo actual, que demandan componentes actualizados, comprensibles y flexibles para el estudio de las diferentes temáticas impartidas en el aula de clase, que se extienden al entorno virtual de modo que los estudiantes se beneficien de contenidos y herramientas comunicativas y participativas para ampliar el conocimiento.</w:t>
      </w:r>
    </w:p>
    <w:p w:rsidR="00000000" w:rsidDel="00000000" w:rsidP="00000000" w:rsidRDefault="00000000" w:rsidRPr="00000000" w14:paraId="00000014">
      <w:pPr>
        <w:tabs>
          <w:tab w:val="left" w:pos="6225"/>
        </w:tabs>
        <w:jc w:val="both"/>
        <w:rPr/>
      </w:pPr>
      <w:r w:rsidDel="00000000" w:rsidR="00000000" w:rsidRPr="00000000">
        <w:rPr>
          <w:rtl w:val="0"/>
        </w:rPr>
        <w:t xml:space="preserve">Para evaluar el impacto del campus virtual como medio educativo y su influencia en el programa de ingeniería de Sistemas y computación, se presenta un comparativo, entre los periodos que se detallan a continuación, teniendo en cuenta que en el año 2016 se inicia un nuevo proyecto de educación virtual a partir de los estudios realizados a finales del 2014 por la mesa de educación virtual. </w:t>
      </w:r>
    </w:p>
    <w:tbl>
      <w:tblPr>
        <w:tblStyle w:val="Table1"/>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1575"/>
        <w:gridCol w:w="1500"/>
        <w:tblGridChange w:id="0">
          <w:tblGrid>
            <w:gridCol w:w="5745"/>
            <w:gridCol w:w="157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Alcance campus virtual comunidad académica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2014-2015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2016-2017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Docentes registrados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Aulas virtuales creadas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Estudiantes registrados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Promedio de visitas 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90449</w:t>
            </w:r>
          </w:p>
        </w:tc>
      </w:tr>
    </w:tbl>
    <w:p w:rsidR="00000000" w:rsidDel="00000000" w:rsidP="00000000" w:rsidRDefault="00000000" w:rsidRPr="00000000" w14:paraId="00000024">
      <w:pPr>
        <w:tabs>
          <w:tab w:val="left" w:pos="6225"/>
        </w:tabs>
        <w:ind w:left="850.3937007874017" w:firstLine="0"/>
        <w:jc w:val="both"/>
        <w:rPr/>
      </w:pPr>
      <w:r w:rsidDel="00000000" w:rsidR="00000000" w:rsidRPr="00000000">
        <w:rPr>
          <w:rtl w:val="0"/>
        </w:rPr>
        <w:t xml:space="preserve">Fuente: Campus virtual</w:t>
      </w:r>
    </w:p>
    <w:p w:rsidR="00000000" w:rsidDel="00000000" w:rsidP="00000000" w:rsidRDefault="00000000" w:rsidRPr="00000000" w14:paraId="00000025">
      <w:pPr>
        <w:tabs>
          <w:tab w:val="left" w:pos="6225"/>
        </w:tabs>
        <w:jc w:val="both"/>
        <w:rPr>
          <w:highlight w:val="white"/>
        </w:rPr>
      </w:pPr>
      <w:r w:rsidDel="00000000" w:rsidR="00000000" w:rsidRPr="00000000">
        <w:rPr>
          <w:rtl w:val="0"/>
        </w:rPr>
        <w:t xml:space="preserve">En los años 2020 y 2021 dada la situación de pandemia a nivel mundial, el Consejo Superior aprobó la “Política de educación virtual: Marco Tulio Jaramillo Salazar”</w:t>
      </w:r>
      <w:r w:rsidDel="00000000" w:rsidR="00000000" w:rsidRPr="00000000">
        <w:rPr>
          <w:highlight w:val="white"/>
          <w:rtl w:val="0"/>
        </w:rPr>
        <w:t xml:space="preserve">, permitiendo la continuidad de los programas y fortaleciendo el uso de las nuevas tecnologías en las diferentes actividades académicas lo cual favorece la participación de estudiantes que se encuentran en zonas alejadas y quieran realizar su formación posgradual principalmente en el área de profundización en didáctica. </w:t>
      </w:r>
    </w:p>
    <w:p w:rsidR="00000000" w:rsidDel="00000000" w:rsidP="00000000" w:rsidRDefault="00000000" w:rsidRPr="00000000" w14:paraId="00000026">
      <w:pPr>
        <w:tabs>
          <w:tab w:val="left" w:pos="6225"/>
        </w:tabs>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Percepción de la comunidad académica frente a servicios del campus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se observa que los usuarios encuestados encuentran el campus virtual de la universidad un elemento de apoyo significativo en sus procesos académicos, los puntos de mayor atención se centran en: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76"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relativamente frecuente de esta herramienta.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76"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Niveles de comunicación aceptables entre la oficina y la comunidad estudiantil.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76"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recursos más utilizados son las tareas, los cuestionarios </w:t>
      </w:r>
      <w:r w:rsidDel="00000000" w:rsidR="00000000" w:rsidRPr="00000000">
        <w:rPr>
          <w:rtl w:val="0"/>
        </w:rPr>
        <w:t xml:space="preserve">y la carga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archivos.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76"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Deseo recibir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capacitación en diferentes herramientas proporcionadas.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76"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Dificultades en el sistema representadas en caídas del servicio y lentitud del mismo. </w:t>
      </w:r>
    </w:p>
    <w:p w:rsidR="00000000" w:rsidDel="00000000" w:rsidP="00000000" w:rsidRDefault="00000000" w:rsidRPr="00000000" w14:paraId="0000002F">
      <w:pPr>
        <w:tabs>
          <w:tab w:val="left" w:pos="6225"/>
        </w:tabs>
        <w:jc w:val="both"/>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Default" w:customStyle="1">
    <w:name w:val="Default"/>
    <w:rsid w:val="00682C4D"/>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AxrdcTvzx4vzCNXqlVHiacRaw==">AMUW2mXqdglhWViC7vaECr8oBCicl3KdFEz5Xlp2k5qc0s0j6sWB2xq2tzg6dBvhN/Spu03BP2IV/QYIL8I1SN+CAY4G5TskuWbZBd26lt33WX/v4Cf/IVs=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2021-06-04T14:50:00Z</dcterms:created>
  <dc:creator>Usuario</dc:creator>
</cp:coreProperties>
</file>