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.6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de la adaptación de los mecanismos de evaluación del programa académico a la diversidad de los estudiantes y a sus contextos culturales, sociales y tecnológicos, y de los ajustes razonables desarrollados, en coherencia con los resultados de la definición y aplicación del proceso formativo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both"/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Dentro de las evidencias de adaptación de los mecanismos de evaluación, como componente del proceso de enseñanza- aprendizaje </w:t>
      </w:r>
      <w:r w:rsidDel="00000000" w:rsidR="00000000" w:rsidRPr="00000000">
        <w:rPr>
          <w:highlight w:val="white"/>
          <w:rtl w:val="0"/>
        </w:rPr>
        <w:t xml:space="preserve">está centrar</w:t>
      </w:r>
      <w:r w:rsidDel="00000000" w:rsidR="00000000" w:rsidRPr="00000000">
        <w:rPr>
          <w:color w:val="000000"/>
          <w:highlight w:val="white"/>
          <w:rtl w:val="0"/>
        </w:rPr>
        <w:t xml:space="preserve"> la atención en docentes y alumnos, dada su relevancia de dar a conocer los resultados que se alcanzan en la formación del estudiante, la calidad del desempeño del docente y la eficacia del proceso educativo.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Los cambios que se producen en todos los ámbitos de la vida en general, se proyectan fundamentalmente por el desarrollo científico tecnológico, que exigen transformaciones a la educación para no quedar a la saga y responder a tales exigencias, lo que significa la renovación de herramientas conceptuales y metodológicas acerca de por qué enseñar, qué enseñar, cómo enseñar, cómo organizar y evaluar el aprendizaje. 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contexto se considera que la Ingeniería en Mecatrónica se desarrolla en un ambiente académico diverso y comprometido con la excelencia y en este sentido se</w:t>
      </w:r>
      <w:r w:rsidDel="00000000" w:rsidR="00000000" w:rsidRPr="00000000">
        <w:rPr>
          <w:sz w:val="24"/>
          <w:szCs w:val="24"/>
          <w:rtl w:val="0"/>
        </w:rPr>
        <w:t xml:space="preserve"> mantiene y privilegia su propósito de formación dirigido al estudio e investigación en los temas relevantes de la mecatrónica privilegiando el campo de las áreas aplicadas y la didáctica de la mecatrónica , respaldado por un cuerpo docente calificado y con estudiantes con altos estándares de calidad que han desarrollado investigación de alto nivel en las temáticas definidas en las líneas de investigación lo confirman.  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Se ha comprendido, en el desarrollo del programa, la importancia económica y social que nuestro objeto de estudio representa para el País y se ha traducido en investigaciones dirigidas a incrementar el conocimiento en temas asociados a 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 líneas de investigación, enfocadas a las necesidades vigentes del sector productivo y educativo.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3375"/>
        <w:tblGridChange w:id="0">
          <w:tblGrid>
            <w:gridCol w:w="5415"/>
            <w:gridCol w:w="337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Líneas de investigación actualizadas - área disciplinar Mecatrónica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Líder de la línea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Electiva  tecnológica 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Jose Ricardo Bocanegra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Electiva tecnológica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Marco Tulio Calderon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Electiva profesional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Julio Cardona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Electiva profesional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Julian Guillermo Bravo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de profundización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Daniel Vick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de profundización 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Sergio Pinilla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Instrumentación asistida por 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Milton H. Rosero Moreano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de procesos asistido por 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Milton H. Rosero Moreano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Dibujo asistido por computador (CAD)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Rogelio Ocampo Cardona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Luz Amalia Ríos Vásquez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Solid works hacia la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Milton H. Rosero Moreano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Microcontroladores aplicados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Diana Marcela Ocampo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Automatización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Diana Marcela Ocampo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Asignaturas Electivas:</w:t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Sistemas de manufactura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Diana Marcela Ocampo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Robótica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Agromática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 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Metrología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Automatización avanzada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Áreas de Profundización: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line="276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Biomédica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pos="6225"/>
        </w:tabs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6225"/>
        </w:tabs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Por su parte, los docentes están en constante capacitación por parte de la universidad </w:t>
      </w:r>
      <w:r w:rsidDel="00000000" w:rsidR="00000000" w:rsidRPr="00000000">
        <w:rPr>
          <w:highlight w:val="white"/>
          <w:rtl w:val="0"/>
        </w:rPr>
        <w:t xml:space="preserve">para ofertar</w:t>
      </w:r>
      <w:r w:rsidDel="00000000" w:rsidR="00000000" w:rsidRPr="00000000">
        <w:rPr>
          <w:color w:val="000000"/>
          <w:highlight w:val="white"/>
          <w:rtl w:val="0"/>
        </w:rPr>
        <w:t xml:space="preserve"> cursos y talleres que respondan con los nuevos retos de la educación. Es así como desde las diferentes dependencias de la </w:t>
      </w: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color w:val="000000"/>
          <w:highlight w:val="white"/>
          <w:rtl w:val="0"/>
        </w:rPr>
        <w:t xml:space="preserve">niversidad, Vicerrectoría Académica, Vicerrectoría de Proyección, Vicerrectoría de Investigaciones y Posgrados, Biblioteca, Bienestar Universitario, constantemente se comparte información sobre cursos y talleres que soportar los quehaceres de los docentes en sus ámbitos profesional y personal.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QX3/Gt98HpCMTyjjyufMVjGHw==">AMUW2mVKmApYtm7kLVtwpEV9uh2TH95TfG6p9sQsHHsXRW9yxE7PD1X0LwzWgnqNlgCTasQMoSFd4asHBf6b5YwL6RyhMfO3BvfuHGz+Uy45+17qphpUmlQ=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2021-06-04T14:58:00Z</dcterms:created>
  <dc:creator>Usuario</dc:creator>
</cp:coreProperties>
</file>