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0F7" w:rsidRDefault="004A40F7"/>
    <w:p w:rsidR="004A40F7" w:rsidRDefault="00061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:rsidR="004A40F7" w:rsidRDefault="00061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:rsidR="004A40F7" w:rsidRDefault="00061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3.</w:t>
      </w:r>
      <w:r>
        <w:rPr>
          <w:b/>
        </w:rPr>
        <w:t>8</w:t>
      </w:r>
      <w:r>
        <w:rPr>
          <w:b/>
          <w:color w:val="000000"/>
        </w:rPr>
        <w:t>.7</w:t>
      </w:r>
    </w:p>
    <w:p w:rsidR="004A40F7" w:rsidRDefault="0006129E">
      <w:pPr>
        <w:tabs>
          <w:tab w:val="left" w:pos="6225"/>
        </w:tabs>
        <w:jc w:val="center"/>
        <w:rPr>
          <w:b/>
        </w:rPr>
      </w:pPr>
      <w:r>
        <w:rPr>
          <w:b/>
        </w:rPr>
        <w:t>Resultados de la definición de estrategias y mecanismos para avanzar gradualmente en las condiciones de accesibilidad de la comunidad educativa, de acuerdo con la normatividad vigente</w:t>
      </w:r>
    </w:p>
    <w:p w:rsidR="004A40F7" w:rsidRDefault="004A40F7">
      <w:pPr>
        <w:tabs>
          <w:tab w:val="left" w:pos="6225"/>
        </w:tabs>
        <w:jc w:val="center"/>
        <w:rPr>
          <w:b/>
        </w:rPr>
      </w:pPr>
    </w:p>
    <w:p w:rsidR="004A40F7" w:rsidRDefault="00061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El Reglamento Estudiantil (Acuerdo 16 de diciembre del 2.007 del Consej</w:t>
      </w:r>
      <w:r>
        <w:rPr>
          <w:color w:val="000000"/>
        </w:rPr>
        <w:t xml:space="preserve">o Superior), en los artículos 7, 8, 9, 10 11, 12, 13 y 14, establece las condiciones de admisión, reserva de cupo, matrícula, transferencias y traslados. </w:t>
      </w:r>
    </w:p>
    <w:p w:rsidR="004A40F7" w:rsidRDefault="004A40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4A40F7" w:rsidRDefault="0006129E">
      <w:pPr>
        <w:tabs>
          <w:tab w:val="left" w:pos="6225"/>
        </w:tabs>
        <w:jc w:val="both"/>
      </w:pPr>
      <w:r>
        <w:t>El Consejo Académico de la Universidad determina las condiciones de ingreso, permanencia y egreso de</w:t>
      </w:r>
      <w:r>
        <w:t xml:space="preserve"> los estudiantes; atendiendo la normatividad correspondiente y los criterios de democratización e igualdad de oportunidades y selección basada en aptitudes y habilidades intelectuales.</w:t>
      </w:r>
    </w:p>
    <w:p w:rsidR="004A40F7" w:rsidRDefault="00061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El Artículo 22 del Acuerdo 16 del 2.007, reglamentado por el artículo 6</w:t>
      </w:r>
      <w:r>
        <w:rPr>
          <w:color w:val="000000"/>
        </w:rPr>
        <w:t xml:space="preserve">4 y siguientes del Acuerdo 049 del 2.007, consagra el sistema de distinciones y estímulos previstos para reconocer a los estudiantes más sobresalientes en todos los campos de la vida universitaria. </w:t>
      </w:r>
    </w:p>
    <w:p w:rsidR="004A40F7" w:rsidRDefault="004A40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4A40F7" w:rsidRDefault="00061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Selección, permanencia, promoción y evaluación de los pr</w:t>
      </w:r>
      <w:r>
        <w:rPr>
          <w:b/>
          <w:color w:val="000000"/>
        </w:rPr>
        <w:t>ofesores</w:t>
      </w:r>
      <w:r>
        <w:rPr>
          <w:color w:val="000000"/>
        </w:rPr>
        <w:t xml:space="preserve">. </w:t>
      </w:r>
    </w:p>
    <w:p w:rsidR="004A40F7" w:rsidRDefault="004A40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4A40F7" w:rsidRDefault="0006129E">
      <w:pPr>
        <w:tabs>
          <w:tab w:val="left" w:pos="6225"/>
        </w:tabs>
        <w:jc w:val="both"/>
      </w:pPr>
      <w:r>
        <w:t>En la Universidad de Caldas existen varias modalidades para la contratación de los docentes, éstas están reglamentadas en el artículo 2 del acuerdo 021 de noviembre del 2.002 del Consejo Superior: Artículo 2. Para el desarrollo de sus actividad</w:t>
      </w:r>
      <w:r>
        <w:t>es docentes, investigativas y de proyección, el personal docente de la Universidad estará conformado por:</w:t>
      </w:r>
    </w:p>
    <w:p w:rsidR="004A40F7" w:rsidRDefault="00061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Profesores de carrera: en las categorías de auxiliar, asistente, asociado y titular y por: </w:t>
      </w:r>
    </w:p>
    <w:p w:rsidR="004A40F7" w:rsidRDefault="004A40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4A40F7" w:rsidRDefault="000612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6" w:line="240" w:lineRule="auto"/>
        <w:jc w:val="both"/>
        <w:rPr>
          <w:color w:val="000000"/>
        </w:rPr>
      </w:pPr>
      <w:r>
        <w:rPr>
          <w:color w:val="000000"/>
        </w:rPr>
        <w:t xml:space="preserve">Profesores expertos </w:t>
      </w:r>
    </w:p>
    <w:p w:rsidR="004A40F7" w:rsidRDefault="000612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6" w:line="240" w:lineRule="auto"/>
        <w:jc w:val="both"/>
        <w:rPr>
          <w:color w:val="000000"/>
        </w:rPr>
      </w:pPr>
      <w:r>
        <w:rPr>
          <w:color w:val="000000"/>
        </w:rPr>
        <w:t xml:space="preserve"> Profesores especiales </w:t>
      </w:r>
    </w:p>
    <w:p w:rsidR="004A40F7" w:rsidRDefault="000612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6" w:line="240" w:lineRule="auto"/>
        <w:jc w:val="both"/>
        <w:rPr>
          <w:color w:val="000000"/>
        </w:rPr>
      </w:pPr>
      <w:r>
        <w:rPr>
          <w:color w:val="000000"/>
        </w:rPr>
        <w:t xml:space="preserve">Profesores ocasionales </w:t>
      </w:r>
    </w:p>
    <w:p w:rsidR="004A40F7" w:rsidRDefault="000612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76" w:line="240" w:lineRule="auto"/>
        <w:jc w:val="both"/>
        <w:rPr>
          <w:color w:val="000000"/>
        </w:rPr>
      </w:pPr>
      <w:r>
        <w:rPr>
          <w:color w:val="000000"/>
        </w:rPr>
        <w:t xml:space="preserve">Profesores ad-honorem </w:t>
      </w:r>
    </w:p>
    <w:p w:rsidR="004A40F7" w:rsidRDefault="000612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Profesores visitantes </w:t>
      </w:r>
    </w:p>
    <w:p w:rsidR="004A40F7" w:rsidRDefault="004A40F7">
      <w:pPr>
        <w:tabs>
          <w:tab w:val="left" w:pos="6225"/>
        </w:tabs>
        <w:jc w:val="both"/>
      </w:pPr>
    </w:p>
    <w:p w:rsidR="004A40F7" w:rsidRDefault="0006129E">
      <w:pPr>
        <w:tabs>
          <w:tab w:val="left" w:pos="6225"/>
        </w:tabs>
        <w:jc w:val="both"/>
      </w:pPr>
      <w:r>
        <w:rPr>
          <w:noProof/>
        </w:rPr>
        <w:lastRenderedPageBreak/>
        <w:drawing>
          <wp:inline distT="0" distB="0" distL="0" distR="0">
            <wp:extent cx="5612130" cy="44958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0F7" w:rsidRDefault="0006129E">
      <w:pPr>
        <w:tabs>
          <w:tab w:val="left" w:pos="6225"/>
        </w:tabs>
        <w:jc w:val="both"/>
      </w:pPr>
      <w:r>
        <w:rPr>
          <w:noProof/>
        </w:rPr>
        <w:drawing>
          <wp:inline distT="0" distB="0" distL="0" distR="0">
            <wp:extent cx="5612130" cy="191833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8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40F7" w:rsidRDefault="00061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La vinculación de docentes de planta se efectúa mediante concurso público de méritos en cumplimiento de lo legislado para las instituciones públicas y las normas internas de la Universidad a saber: </w:t>
      </w:r>
    </w:p>
    <w:p w:rsidR="004A40F7" w:rsidRDefault="00061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74" w:line="240" w:lineRule="auto"/>
        <w:rPr>
          <w:color w:val="000000"/>
        </w:rPr>
      </w:pPr>
      <w:r>
        <w:rPr>
          <w:color w:val="000000"/>
        </w:rPr>
        <w:t>Acuerdo 021 del 2.002 del Consejo Superior. Por el cual s</w:t>
      </w:r>
      <w:r>
        <w:rPr>
          <w:color w:val="000000"/>
        </w:rPr>
        <w:t xml:space="preserve">e adopta el Estatuto del Personal Docente de la Universidad de Caldas </w:t>
      </w:r>
    </w:p>
    <w:p w:rsidR="004A40F7" w:rsidRDefault="00061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74" w:line="240" w:lineRule="auto"/>
        <w:rPr>
          <w:color w:val="000000"/>
        </w:rPr>
      </w:pPr>
      <w:r>
        <w:rPr>
          <w:color w:val="000000"/>
        </w:rPr>
        <w:t>Acuerdo 026 del 2.008 del Consejo Académico. Por el cual se definen ponderaciones y criterios de los componentes de los factores de evaluación en el Concurso Público de Méritos de Relev</w:t>
      </w:r>
      <w:r>
        <w:rPr>
          <w:color w:val="000000"/>
        </w:rPr>
        <w:t xml:space="preserve">o Generacional y posterior Ingreso a Carrera </w:t>
      </w:r>
    </w:p>
    <w:p w:rsidR="004A40F7" w:rsidRDefault="00061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74" w:line="240" w:lineRule="auto"/>
        <w:rPr>
          <w:color w:val="000000"/>
        </w:rPr>
      </w:pPr>
      <w:r>
        <w:rPr>
          <w:color w:val="000000"/>
        </w:rPr>
        <w:lastRenderedPageBreak/>
        <w:t xml:space="preserve">Acuerdo 025 del 2.008 del Consejo Académico. Por el cual se definen ponderaciones y criterios de los componentes de los factores de evaluación en el Concurso Público de Méritos y posterior Ingreso a Carrera </w:t>
      </w:r>
    </w:p>
    <w:p w:rsidR="004A40F7" w:rsidRDefault="004A40F7">
      <w:pPr>
        <w:pBdr>
          <w:top w:val="nil"/>
          <w:left w:val="nil"/>
          <w:bottom w:val="nil"/>
          <w:right w:val="nil"/>
          <w:between w:val="nil"/>
        </w:pBdr>
        <w:spacing w:after="74" w:line="240" w:lineRule="auto"/>
        <w:ind w:left="720"/>
        <w:rPr>
          <w:color w:val="000000"/>
        </w:rPr>
      </w:pPr>
    </w:p>
    <w:p w:rsidR="004A40F7" w:rsidRDefault="00061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74" w:line="240" w:lineRule="auto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 xml:space="preserve">cuerdo 022 del 2.008 del Consejo Superior. Por el cual se establecen los criterios generales de la convocatoria a concurso público de méritos para incorporación a la planta docente y posterior ingreso a carrera </w:t>
      </w:r>
    </w:p>
    <w:p w:rsidR="004A40F7" w:rsidRDefault="004A40F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4A40F7" w:rsidRDefault="00061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Acuerdo 017 del 2007 del Consejo Superior. Por el cual se adopta la Política Institucional de Relevo Generacional </w:t>
      </w:r>
    </w:p>
    <w:p w:rsidR="004A40F7" w:rsidRDefault="004A40F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4A40F7" w:rsidRDefault="00061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Los Acuerdos mencionados se pueden acceder en el enlace: </w:t>
      </w:r>
    </w:p>
    <w:p w:rsidR="004A40F7" w:rsidRDefault="004A40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4A40F7" w:rsidRDefault="000612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http://concursodocente.ucaldas.edu.co/Concurso2011/Normatividad.aspx </w:t>
      </w:r>
    </w:p>
    <w:p w:rsidR="004A40F7" w:rsidRDefault="004A40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4A40F7" w:rsidRDefault="00061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Los requisitos para la promoción de los docentes están definidos en el Estatuto Docente en sus artículos 18, 19, 20, 21, 22 y 23.</w:t>
      </w:r>
    </w:p>
    <w:p w:rsidR="004A40F7" w:rsidRDefault="004A40F7">
      <w:pPr>
        <w:tabs>
          <w:tab w:val="left" w:pos="6225"/>
        </w:tabs>
        <w:jc w:val="both"/>
      </w:pPr>
    </w:p>
    <w:p w:rsidR="004A40F7" w:rsidRDefault="0006129E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>El programa  preocupado por su misión y visión, se compromete en garantizar conocimientos y  pertinentes para la vida laboral</w:t>
      </w:r>
      <w:r>
        <w:rPr>
          <w:sz w:val="24"/>
          <w:szCs w:val="24"/>
        </w:rPr>
        <w:t xml:space="preserve"> y personal, por excelentes </w:t>
      </w:r>
      <w:r w:rsidR="008B7198">
        <w:rPr>
          <w:sz w:val="24"/>
          <w:szCs w:val="24"/>
        </w:rPr>
        <w:t>profesionales egresados</w:t>
      </w:r>
      <w:r>
        <w:rPr>
          <w:sz w:val="24"/>
          <w:szCs w:val="24"/>
        </w:rPr>
        <w:t xml:space="preserve"> que plantean reflexiones desde sus respectivas disciplinas, sobre las circunstancias sociales, ambientales, económicas, éticas y profesionales del país, lo que enriquece el proceso de formació</w:t>
      </w:r>
      <w:r>
        <w:rPr>
          <w:sz w:val="24"/>
          <w:szCs w:val="24"/>
        </w:rPr>
        <w:t xml:space="preserve">n y permite una apropiación del conocimiento en campo de la </w:t>
      </w:r>
      <w:r w:rsidR="008B7198">
        <w:rPr>
          <w:sz w:val="24"/>
          <w:szCs w:val="24"/>
        </w:rPr>
        <w:t>ingeniería mecatrónica</w:t>
      </w:r>
      <w:r>
        <w:rPr>
          <w:sz w:val="24"/>
          <w:szCs w:val="24"/>
        </w:rPr>
        <w:t>, manteniendo una posición crítica y reflexiva ante las realidades del país en el contexto de un mundo globalizado que se traduce en los proyectos de investigación que derivan en tesis, pon</w:t>
      </w:r>
      <w:r>
        <w:rPr>
          <w:sz w:val="24"/>
          <w:szCs w:val="24"/>
        </w:rPr>
        <w:t xml:space="preserve">encias en congresos, seminarios y finalmente en artículos en revistas indexadas. En la sociedad del conocimiento que es continuamente cambiante; nos debe dejar la claridad que los docentes son aquellos facilitadores de asesoría y da sentido al proceso </w:t>
      </w:r>
      <w:r w:rsidR="008B7198">
        <w:rPr>
          <w:sz w:val="24"/>
          <w:szCs w:val="24"/>
        </w:rPr>
        <w:t>de creación y construcción</w:t>
      </w:r>
      <w:r>
        <w:rPr>
          <w:sz w:val="24"/>
          <w:szCs w:val="24"/>
        </w:rPr>
        <w:t xml:space="preserve">, </w:t>
      </w:r>
      <w:r w:rsidR="008B7198">
        <w:rPr>
          <w:sz w:val="24"/>
          <w:szCs w:val="24"/>
        </w:rPr>
        <w:t>aportando a lo tecnológico</w:t>
      </w:r>
      <w:r>
        <w:rPr>
          <w:sz w:val="24"/>
          <w:szCs w:val="24"/>
        </w:rPr>
        <w:t xml:space="preserve"> </w:t>
      </w:r>
      <w:r w:rsidR="008B7198">
        <w:rPr>
          <w:sz w:val="24"/>
          <w:szCs w:val="24"/>
        </w:rPr>
        <w:t>y comprendiendo a</w:t>
      </w:r>
      <w:r>
        <w:rPr>
          <w:sz w:val="24"/>
          <w:szCs w:val="24"/>
        </w:rPr>
        <w:t xml:space="preserve"> realidad del país.</w:t>
      </w:r>
    </w:p>
    <w:p w:rsidR="004A40F7" w:rsidRDefault="0006129E">
      <w:pPr>
        <w:tabs>
          <w:tab w:val="left" w:pos="6225"/>
        </w:tabs>
        <w:jc w:val="both"/>
        <w:rPr>
          <w:sz w:val="24"/>
          <w:szCs w:val="24"/>
        </w:rPr>
      </w:pPr>
      <w:r>
        <w:rPr>
          <w:sz w:val="24"/>
          <w:szCs w:val="24"/>
        </w:rPr>
        <w:t>Ateniendo a los objetivos del programa, que es incorporar en el ejercicio profesional la producción científica, la investigació</w:t>
      </w:r>
      <w:r>
        <w:rPr>
          <w:sz w:val="24"/>
          <w:szCs w:val="24"/>
        </w:rPr>
        <w:t xml:space="preserve">n y el desarrollo tecnológico para resolver problemas particulares en la </w:t>
      </w:r>
      <w:r w:rsidR="008B7198">
        <w:rPr>
          <w:sz w:val="24"/>
          <w:szCs w:val="24"/>
        </w:rPr>
        <w:t>industria y en los hogares,</w:t>
      </w:r>
      <w:r>
        <w:rPr>
          <w:sz w:val="24"/>
          <w:szCs w:val="24"/>
        </w:rPr>
        <w:t xml:space="preserve"> y que en su formación los egresados han cumplido con este objetivo; se puede concluir, que los objetivos y perfiles establecidos en el programa de </w:t>
      </w:r>
      <w:r w:rsidR="008B7198">
        <w:rPr>
          <w:sz w:val="24"/>
          <w:szCs w:val="24"/>
        </w:rPr>
        <w:t>ingeniería mecatrónica</w:t>
      </w:r>
      <w:bookmarkStart w:id="0" w:name="_GoBack"/>
      <w:bookmarkEnd w:id="0"/>
      <w:r>
        <w:rPr>
          <w:sz w:val="24"/>
          <w:szCs w:val="24"/>
        </w:rPr>
        <w:t xml:space="preserve"> son coh</w:t>
      </w:r>
      <w:r>
        <w:rPr>
          <w:sz w:val="24"/>
          <w:szCs w:val="24"/>
        </w:rPr>
        <w:t xml:space="preserve">erentes con el Proyecto Educativo Institucional(PEI), ya que cumplen con lo establecido en la misión, la visión, la naturaleza y los fines de la Universidad de Caldas. </w:t>
      </w:r>
    </w:p>
    <w:p w:rsidR="004A40F7" w:rsidRDefault="004A40F7">
      <w:pPr>
        <w:tabs>
          <w:tab w:val="left" w:pos="6225"/>
        </w:tabs>
        <w:jc w:val="both"/>
      </w:pPr>
    </w:p>
    <w:sectPr w:rsidR="004A40F7">
      <w:head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29E" w:rsidRDefault="0006129E">
      <w:pPr>
        <w:spacing w:after="0" w:line="240" w:lineRule="auto"/>
      </w:pPr>
      <w:r>
        <w:separator/>
      </w:r>
    </w:p>
  </w:endnote>
  <w:endnote w:type="continuationSeparator" w:id="0">
    <w:p w:rsidR="0006129E" w:rsidRDefault="0006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29E" w:rsidRDefault="0006129E">
      <w:pPr>
        <w:spacing w:after="0" w:line="240" w:lineRule="auto"/>
      </w:pPr>
      <w:r>
        <w:separator/>
      </w:r>
    </w:p>
  </w:footnote>
  <w:footnote w:type="continuationSeparator" w:id="0">
    <w:p w:rsidR="0006129E" w:rsidRDefault="00061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0F7" w:rsidRDefault="0006129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7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311C"/>
    <w:multiLevelType w:val="multilevel"/>
    <w:tmpl w:val="8018B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A36E6"/>
    <w:multiLevelType w:val="multilevel"/>
    <w:tmpl w:val="99EC9E1E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0F7"/>
    <w:rsid w:val="0006129E"/>
    <w:rsid w:val="004A40F7"/>
    <w:rsid w:val="008B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0E81"/>
  <w15:docId w15:val="{9C38AFDC-EDF8-46FB-8CB9-79378B7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paragraph" w:customStyle="1" w:styleId="Default">
    <w:name w:val="Default"/>
    <w:rsid w:val="00403B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03B8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hp7BROmwh1WABHKLUjgnBr2S6g==">AMUW2mV07qA+SINLPowhDXbNMkiilcEjzJWRd3omLOyRWZrYMFoQKmwj3I6Bp5sHoA50VC59yZQ0UY6eDNiGdqPrBP4xEMTwsIkAdEfqSskZEwo8PC1xIP0=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acer</cp:lastModifiedBy>
  <cp:revision>2</cp:revision>
  <dcterms:created xsi:type="dcterms:W3CDTF">2022-08-23T22:59:00Z</dcterms:created>
  <dcterms:modified xsi:type="dcterms:W3CDTF">2022-08-23T22:59:00Z</dcterms:modified>
</cp:coreProperties>
</file>