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789D" w14:textId="77777777" w:rsidR="002117E6" w:rsidRDefault="002117E6"/>
    <w:p w14:paraId="5BDA0443" w14:textId="77777777" w:rsidR="002117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55E26763" w14:textId="77777777" w:rsidR="002117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69A53421" w14:textId="77777777" w:rsidR="002117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4.2.2</w:t>
      </w:r>
    </w:p>
    <w:p w14:paraId="01CDB6CD" w14:textId="77777777" w:rsidR="002117E6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Seguimiento y el cumplimiento de la intencionalidad organizacional de las labores formativas, académicas y docentes del currículo</w:t>
      </w:r>
    </w:p>
    <w:p w14:paraId="4BEA7DA9" w14:textId="77777777" w:rsidR="002117E6" w:rsidRDefault="002117E6">
      <w:pPr>
        <w:tabs>
          <w:tab w:val="left" w:pos="6225"/>
        </w:tabs>
        <w:jc w:val="both"/>
        <w:rPr>
          <w:highlight w:val="yellow"/>
        </w:rPr>
      </w:pPr>
    </w:p>
    <w:p w14:paraId="7DE39628" w14:textId="0E575E4F" w:rsidR="002117E6" w:rsidRDefault="00000000">
      <w:pPr>
        <w:tabs>
          <w:tab w:val="left" w:pos="6225"/>
        </w:tabs>
        <w:jc w:val="both"/>
      </w:pPr>
      <w:r>
        <w:t xml:space="preserve">Para dar el cumplimiento a la política organizacional se debe guardar la coherencia entre las actividades académicas que comprende, y las necesidades del conocimiento en ingeniería mecatrónica, además de diseñar los procesos enseñanza-aprendizaje adecuados que hagan énfasis con las necesidades de la </w:t>
      </w:r>
      <w:r w:rsidR="00D916F1">
        <w:t>industria haciendo</w:t>
      </w:r>
      <w:r>
        <w:t xml:space="preserve"> explícitos los principios y propósitos que orienten la formación. Estos procesos en cierta manera pueden garantizar la formación y el desarrollo integral del estudiante.</w:t>
      </w:r>
    </w:p>
    <w:p w14:paraId="1F04849A" w14:textId="22F72CC2" w:rsidR="002117E6" w:rsidRDefault="00000000">
      <w:pPr>
        <w:jc w:val="both"/>
      </w:pPr>
      <w:r>
        <w:t xml:space="preserve">El programa se encuentra diseñado de tal manera que forme profesionales en el campo de la ingeniería </w:t>
      </w:r>
      <w:r w:rsidR="00D916F1">
        <w:t>mecatrónica, para</w:t>
      </w:r>
      <w:r>
        <w:t xml:space="preserve"> pensar estratégica y críticamente, que puedan identificar y resolver problemas de diversa índole dentro de un contexto local, regional y mundial, que logren proponer soluciones </w:t>
      </w:r>
      <w:r w:rsidR="00D916F1">
        <w:t>adecuadas, manejar</w:t>
      </w:r>
      <w:r>
        <w:t xml:space="preserve"> tecnologías, analizar implicaciones políticas, económicas y sociales en las decisiones que tome.</w:t>
      </w:r>
    </w:p>
    <w:p w14:paraId="0B5FDC65" w14:textId="724E869C" w:rsidR="002117E6" w:rsidRDefault="00000000">
      <w:pPr>
        <w:jc w:val="both"/>
      </w:pPr>
      <w:r>
        <w:t xml:space="preserve">Otras condiciones inherentes a garantizar la calidad de ingeniería mecatrónica, se explican </w:t>
      </w:r>
      <w:r w:rsidR="00D916F1">
        <w:t>en el</w:t>
      </w:r>
      <w:r>
        <w:t xml:space="preserve"> número y calidad de los procesos, la organización administrativa, el seguimiento de los egresados, la infraestructura tecnológica y física, los mecanismos de autoevaluación.</w:t>
      </w:r>
    </w:p>
    <w:p w14:paraId="7796B700" w14:textId="28CFE4B3" w:rsidR="002117E6" w:rsidRDefault="00000000">
      <w:pPr>
        <w:jc w:val="both"/>
      </w:pPr>
      <w:r>
        <w:t xml:space="preserve">El programa constantemente realiza actualizaciones de los planes institucionales de actividades </w:t>
      </w:r>
      <w:r w:rsidR="00D916F1">
        <w:t>académicas de</w:t>
      </w:r>
      <w:r>
        <w:t xml:space="preserve"> cada una de las actividades propuestas con el fin de ajustarlas a la realidad y necesidades de los estudiantes admitidos. Dicha revisión cuenta con el acompañamiento de docentes expertos en el tema en la mayoría de ocasiones, docentes que han regresado de su formación doctoral o docentes externos que hacen parte de las alianzas y convenios.</w:t>
      </w:r>
    </w:p>
    <w:p w14:paraId="6BF7708F" w14:textId="77777777" w:rsidR="002117E6" w:rsidRDefault="002117E6">
      <w:pPr>
        <w:jc w:val="both"/>
      </w:pPr>
    </w:p>
    <w:p w14:paraId="0EA61E01" w14:textId="77777777" w:rsidR="002117E6" w:rsidRDefault="002117E6">
      <w:pPr>
        <w:tabs>
          <w:tab w:val="left" w:pos="6225"/>
        </w:tabs>
        <w:jc w:val="center"/>
      </w:pPr>
    </w:p>
    <w:sectPr w:rsidR="002117E6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D526" w14:textId="77777777" w:rsidR="00803235" w:rsidRDefault="00803235">
      <w:pPr>
        <w:spacing w:after="0" w:line="240" w:lineRule="auto"/>
      </w:pPr>
      <w:r>
        <w:separator/>
      </w:r>
    </w:p>
  </w:endnote>
  <w:endnote w:type="continuationSeparator" w:id="0">
    <w:p w14:paraId="25AEC42F" w14:textId="77777777" w:rsidR="00803235" w:rsidRDefault="0080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18B3" w14:textId="77777777" w:rsidR="00803235" w:rsidRDefault="00803235">
      <w:pPr>
        <w:spacing w:after="0" w:line="240" w:lineRule="auto"/>
      </w:pPr>
      <w:r>
        <w:separator/>
      </w:r>
    </w:p>
  </w:footnote>
  <w:footnote w:type="continuationSeparator" w:id="0">
    <w:p w14:paraId="3075CAC4" w14:textId="77777777" w:rsidR="00803235" w:rsidRDefault="0080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314D" w14:textId="77777777" w:rsidR="002117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D83EB2D" wp14:editId="78E202DF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7E6"/>
    <w:rsid w:val="002117E6"/>
    <w:rsid w:val="00803235"/>
    <w:rsid w:val="00D9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7874"/>
  <w15:docId w15:val="{E0D21071-6EDD-4BF1-812F-050C6AAB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semiHidden/>
    <w:rsid w:val="00393FA9"/>
    <w:pPr>
      <w:spacing w:after="0" w:line="240" w:lineRule="auto"/>
      <w:jc w:val="both"/>
    </w:pPr>
    <w:rPr>
      <w:rFonts w:ascii="Times New Roman" w:eastAsia="Times New Roman" w:hAnsi="Times New Roman" w:cs="Times New Roman"/>
      <w:color w:val="339966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93FA9"/>
    <w:rPr>
      <w:rFonts w:ascii="Times New Roman" w:eastAsia="Times New Roman" w:hAnsi="Times New Roman" w:cs="Times New Roman"/>
      <w:color w:val="339966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93FA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93FA9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KnGuU6VJZAtJzfDJ6CvssETQqQ==">AMUW2mVDHE9X73DqjC6HY4cUjRJcjtyNf/Z4Em9PzSh5GCHCKxHIzwID1aMd543Nmw6O5BkYMGBxybkoaXjDZYjS6gOwy7FGvm1LcBEGd5lSbMJL6iHqfxo=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Victor Jaramillo</cp:lastModifiedBy>
  <cp:revision>2</cp:revision>
  <dcterms:created xsi:type="dcterms:W3CDTF">2021-06-08T14:42:00Z</dcterms:created>
  <dcterms:modified xsi:type="dcterms:W3CDTF">2022-08-22T16:33:00Z</dcterms:modified>
</cp:coreProperties>
</file>