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52CD" w14:textId="77777777" w:rsidR="003A1232" w:rsidRDefault="003A1232"/>
    <w:p w14:paraId="600E521F" w14:textId="77777777" w:rsidR="003A1232" w:rsidRDefault="003B2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6EC3A1D5" w14:textId="77777777" w:rsidR="006948B0" w:rsidRDefault="006948B0" w:rsidP="006948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INGENIERÍA MECATRÓNICA</w:t>
      </w:r>
    </w:p>
    <w:p w14:paraId="3589D68F" w14:textId="77777777" w:rsidR="003A1232" w:rsidRDefault="003B2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7.4.5</w:t>
      </w:r>
    </w:p>
    <w:p w14:paraId="03F8ED97" w14:textId="77777777" w:rsidR="003A1232" w:rsidRDefault="003B2F2F">
      <w:pPr>
        <w:tabs>
          <w:tab w:val="left" w:pos="6225"/>
        </w:tabs>
        <w:jc w:val="center"/>
        <w:rPr>
          <w:b/>
        </w:rPr>
      </w:pPr>
      <w:r>
        <w:rPr>
          <w:b/>
        </w:rPr>
        <w:t>Proyección para los próximos siete (7) años del plan de desarrollo y capacitación de los profesores, de acuerdo con el tipo de vinculación y dedicación. Dicha proyección deberá presentar las actividades y los recursos previstos (financieros, físicos y huma</w:t>
      </w:r>
      <w:r>
        <w:rPr>
          <w:b/>
        </w:rPr>
        <w:t>nos) para su desarrollo</w:t>
      </w:r>
    </w:p>
    <w:p w14:paraId="7FBF71D3" w14:textId="77777777" w:rsidR="003A1232" w:rsidRDefault="003A1232">
      <w:pPr>
        <w:tabs>
          <w:tab w:val="left" w:pos="6225"/>
        </w:tabs>
        <w:jc w:val="center"/>
        <w:rPr>
          <w:b/>
        </w:rPr>
      </w:pPr>
    </w:p>
    <w:p w14:paraId="6E7E9FCA" w14:textId="1C2884FA" w:rsidR="003A1232" w:rsidRDefault="003B2F2F">
      <w:pPr>
        <w:tabs>
          <w:tab w:val="left" w:pos="6225"/>
        </w:tabs>
        <w:jc w:val="both"/>
      </w:pPr>
      <w:r>
        <w:t xml:space="preserve">El </w:t>
      </w:r>
      <w:r w:rsidR="006948B0">
        <w:t>programa como</w:t>
      </w:r>
      <w:r>
        <w:t xml:space="preserve"> un plan de proyección para los próximos siete (7 años), pretende formar a los docentes en la preparación y producción de artículos de investigación teniendo en cuenta las exigencias científicas y el cumplimiento d</w:t>
      </w:r>
      <w:r>
        <w:t>e la Ley.</w:t>
      </w:r>
    </w:p>
    <w:p w14:paraId="0AC4F735" w14:textId="77777777" w:rsidR="003A1232" w:rsidRDefault="003B2F2F">
      <w:pPr>
        <w:tabs>
          <w:tab w:val="left" w:pos="6225"/>
        </w:tabs>
        <w:jc w:val="both"/>
      </w:pPr>
      <w:r>
        <w:t>Busca brindar capacitación y formación postgraduada a los docentes en forma sistemática y permanente en relación con su saber particular, las necesidades institucionales y de la región.</w:t>
      </w:r>
    </w:p>
    <w:p w14:paraId="414C523E" w14:textId="77777777" w:rsidR="003A1232" w:rsidRDefault="003B2F2F">
      <w:pPr>
        <w:tabs>
          <w:tab w:val="left" w:pos="6225"/>
        </w:tabs>
        <w:jc w:val="both"/>
      </w:pPr>
      <w:r>
        <w:t>La Universidad manifiesta su preferencia por apoyar aquellos</w:t>
      </w:r>
      <w:r>
        <w:t xml:space="preserve"> estudios que tienen como fin obtener títulos doctorales.</w:t>
      </w:r>
    </w:p>
    <w:p w14:paraId="27FBF1E3" w14:textId="5B2593AD" w:rsidR="003A1232" w:rsidRDefault="003B2F2F">
      <w:pPr>
        <w:tabs>
          <w:tab w:val="left" w:pos="6225"/>
        </w:tabs>
        <w:jc w:val="both"/>
      </w:pPr>
      <w:r>
        <w:t>En los núcleos básicos del conocimiento del programa como es el área de la</w:t>
      </w:r>
      <w:r w:rsidR="006948B0">
        <w:t xml:space="preserve"> automatización, instrumentación y control, Energías renovables, bioingeniería,</w:t>
      </w:r>
      <w:r>
        <w:t xml:space="preserve"> los cuales responden a las líneas de investigación </w:t>
      </w:r>
      <w:r w:rsidR="006948B0">
        <w:t>del grupo de investigación TESLA asociado al programa de Ingeniería mecatrónica</w:t>
      </w:r>
      <w:r>
        <w:t xml:space="preserve">. </w:t>
      </w:r>
    </w:p>
    <w:p w14:paraId="077B5162" w14:textId="78D3EE67" w:rsidR="003A1232" w:rsidRDefault="003B2F2F">
      <w:pPr>
        <w:tabs>
          <w:tab w:val="left" w:pos="6225"/>
        </w:tabs>
        <w:jc w:val="both"/>
      </w:pPr>
      <w:r>
        <w:t>Basados en las necesidades institucionales y de la r</w:t>
      </w:r>
      <w:r>
        <w:t>egión, con las proyecciones institucionales y del sistema de ciencia y tecnología departamental y con las apuestas de competitividad, la institución centra el apoyo para la formación posgradual en el nivel de</w:t>
      </w:r>
      <w:r w:rsidR="006948B0">
        <w:t xml:space="preserve"> especialización, maestría y doctorados</w:t>
      </w:r>
      <w:r>
        <w:t>.</w:t>
      </w:r>
    </w:p>
    <w:p w14:paraId="5DFB44F2" w14:textId="77777777" w:rsidR="003A1232" w:rsidRDefault="003A1232">
      <w:pPr>
        <w:tabs>
          <w:tab w:val="left" w:pos="6225"/>
        </w:tabs>
        <w:jc w:val="both"/>
      </w:pPr>
    </w:p>
    <w:p w14:paraId="0B90DDF8" w14:textId="77777777" w:rsidR="003A1232" w:rsidRDefault="003A1232">
      <w:pPr>
        <w:tabs>
          <w:tab w:val="left" w:pos="6225"/>
        </w:tabs>
        <w:jc w:val="both"/>
      </w:pPr>
    </w:p>
    <w:sectPr w:rsidR="003A1232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4BB1" w14:textId="77777777" w:rsidR="003B2F2F" w:rsidRDefault="003B2F2F">
      <w:pPr>
        <w:spacing w:after="0" w:line="240" w:lineRule="auto"/>
      </w:pPr>
      <w:r>
        <w:separator/>
      </w:r>
    </w:p>
  </w:endnote>
  <w:endnote w:type="continuationSeparator" w:id="0">
    <w:p w14:paraId="4D754026" w14:textId="77777777" w:rsidR="003B2F2F" w:rsidRDefault="003B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7DF19" w14:textId="77777777" w:rsidR="003B2F2F" w:rsidRDefault="003B2F2F">
      <w:pPr>
        <w:spacing w:after="0" w:line="240" w:lineRule="auto"/>
      </w:pPr>
      <w:r>
        <w:separator/>
      </w:r>
    </w:p>
  </w:footnote>
  <w:footnote w:type="continuationSeparator" w:id="0">
    <w:p w14:paraId="00BAD159" w14:textId="77777777" w:rsidR="003B2F2F" w:rsidRDefault="003B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8967" w14:textId="77777777" w:rsidR="003A1232" w:rsidRDefault="003B2F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66CC68B" wp14:editId="3609839C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32"/>
    <w:rsid w:val="003A1232"/>
    <w:rsid w:val="003B2F2F"/>
    <w:rsid w:val="006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4A7B"/>
  <w15:docId w15:val="{6D582DAE-FF43-4910-B7F6-A7F14B7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x+Z2AhOCYgMbwVR9ohYx3uZYg==">AMUW2mVv0bM1BQ7NlZJxv3m4GlTQC6+MeQLSt3CkLsS5Wghj/ET1A4kfrHihA/7aHN7Gj88SQUywZFcvQ4lhwGtOsUgoE5LTtB2gxt3Eg6jAeKTzSLRRun8=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2</cp:revision>
  <dcterms:created xsi:type="dcterms:W3CDTF">2021-06-09T19:26:00Z</dcterms:created>
  <dcterms:modified xsi:type="dcterms:W3CDTF">2022-08-11T00:12:00Z</dcterms:modified>
</cp:coreProperties>
</file>