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i w:val="1"/>
          <w:iCs w:val="1"/>
          <w:color w:val="000000"/>
          <w:sz w:val="24"/>
          <w:szCs w:val="24"/>
        </w:rPr>
      </w:pPr>
      <w:r w:rsidDel="00000000" w:rsidR="00000000" w:rsidRPr="00000000">
        <w:rPr>
          <w:rFonts w:ascii="Calibri" w:cs="Calibri" w:eastAsia="Calibri" w:hAnsi="Calibri"/>
          <w:b w:val="1"/>
          <w:bCs w:val="1"/>
          <w:i w:val="1"/>
          <w:iCs w:val="1"/>
          <w:color w:val="000000"/>
          <w:sz w:val="24"/>
          <w:szCs w:val="24"/>
          <w:rtl w:val="0"/>
        </w:rPr>
        <w:t xml:space="preserve">MEDIOS EDUCATIVOS</w:t>
      </w:r>
    </w:p>
    <w:p w:rsidR="00000000" w:rsidDel="00000000" w:rsidP="00000000" w:rsidRDefault="00000000" w:rsidRPr="00000000" w14:paraId="00000002">
      <w:pPr>
        <w:ind w:hanging="2"/>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ind w:hanging="2"/>
        <w:jc w:val="both"/>
        <w:rPr>
          <w:rFonts w:ascii="Calibri" w:cs="Calibri" w:eastAsia="Calibri" w:hAnsi="Calibri"/>
          <w:sz w:val="24"/>
          <w:szCs w:val="24"/>
        </w:rPr>
      </w:pPr>
      <w:bookmarkStart w:colFirst="0" w:colLast="0" w:name="_heading=h.1fob9te" w:id="0"/>
      <w:bookmarkEnd w:id="0"/>
      <w:r w:rsidDel="00000000" w:rsidR="00000000" w:rsidRPr="00000000">
        <w:rPr>
          <w:rtl w:val="0"/>
        </w:rPr>
      </w:r>
    </w:p>
    <w:p w:rsidR="00000000" w:rsidDel="00000000" w:rsidP="00000000" w:rsidRDefault="00000000" w:rsidRPr="00000000" w14:paraId="00000004">
      <w:pPr>
        <w:ind w:hanging="2"/>
        <w:jc w:val="both"/>
        <w:rPr>
          <w:rFonts w:ascii="Calibri" w:cs="Calibri" w:eastAsia="Calibri" w:hAnsi="Calibri"/>
          <w:sz w:val="22"/>
          <w:szCs w:val="22"/>
        </w:rPr>
      </w:pPr>
      <w:bookmarkStart w:colFirst="0" w:colLast="0" w:name="_heading=h.1fob9te" w:id="0"/>
      <w:bookmarkEnd w:id="0"/>
      <w:r w:rsidDel="00000000" w:rsidR="00000000" w:rsidRPr="00000000">
        <w:rPr>
          <w:rFonts w:ascii="Calibri" w:cs="Calibri" w:eastAsia="Calibri" w:hAnsi="Calibri"/>
          <w:sz w:val="22"/>
          <w:szCs w:val="22"/>
          <w:rtl w:val="0"/>
        </w:rPr>
        <w:t xml:space="preserve">La selección de los medios educativos disponibles para sus procesos de aprendizaje y enseñanza se eligen desde el programa de acuerdo con los diferentes Planes Institucionales de Actividades Académicas (PIAA), a continuación, se presentan diferentes medios que estarían disponibles para los estudiantes del programa:</w:t>
      </w:r>
    </w:p>
    <w:p w:rsidR="00000000" w:rsidDel="00000000" w:rsidP="00000000" w:rsidRDefault="00000000" w:rsidRPr="00000000" w14:paraId="00000005">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6">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Recursos bibliográficos y bases de datos:</w:t>
      </w:r>
    </w:p>
    <w:p w:rsidR="00000000" w:rsidDel="00000000" w:rsidP="00000000" w:rsidRDefault="00000000" w:rsidRPr="00000000" w14:paraId="00000007">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Universidad de Caldas cuenta con un Centro de Bibliotecas (https://biblio.ucaldas.edu.co/) al cual pueden acceder todos los estudiantes, profesores y empleados de la universidad, ya sea mediante el préstamo de medios físicos como libros, manuales, revistas etc., o en la página a diferentes recursos digitales como Revistas electrónicas, artículos, repositorios y Bases de Datos con las cuales existe suscripción o convenio; con relación al objeto de estudio del programa, las bases de datos más destacadas son:</w:t>
      </w:r>
    </w:p>
    <w:p w:rsidR="00000000" w:rsidDel="00000000" w:rsidP="00000000" w:rsidRDefault="00000000" w:rsidRPr="00000000" w14:paraId="00000008">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Science Direct: Es un servicio electrónico de información en texto completo con el mayor prestigio en la comunidad científica y universitaria; su mayor contenido se orienta a las áreas de ciencia, tecnología y medicina. La licencia permite el acceso a las colecciones desde el año 2002 con más de 350 Revistas y 8 Enciclopedias en el Paquete de sociales y ciencias ambientales; más de 890 Revistas y 24 Enciclopedias en el Paquete de salud y ciencias de la vida; más de 600 Revistas y 21 Enciclopedias en el Paquete de ciencias.</w:t>
      </w:r>
    </w:p>
    <w:p w:rsidR="00000000" w:rsidDel="00000000" w:rsidP="00000000" w:rsidRDefault="00000000" w:rsidRPr="00000000" w14:paraId="00000009">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Scopus: Es la mayor base de resúmenes y citas de literatura científica revisada por pares y de fuentes Web de calidad, que integra herramientas inteligentes para acompañar, analizar y visualizar los resultados de la búsqueda. Es una gran base de datos multidisciplinar elaborada por Elsevier para cubrir ambiciosamente todo el campo de la información científica referencial; es una novedosa herramienta de navegación que engloba la mayor colección multidisciplinar a nivel mundial de resúmenes, referencias e índices de literatura científica, técnica y médica. Sus principales materias son: Agricultura, Biología, Química, Geología, Economía, Negocios, Ingeniería, Salud, Ciencias de la vida, Matemáticas, Física, Psicología y Ciencias Sociales.</w:t>
      </w:r>
    </w:p>
    <w:p w:rsidR="00000000" w:rsidDel="00000000" w:rsidP="00000000" w:rsidRDefault="00000000" w:rsidRPr="00000000" w14:paraId="0000000A">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Engineering Village: Es un servicio electrónico de información referencial que resume alrededor de 4500 títulos de revistas y 2000 memorias de eventos profesionales en ingeniería a nivel mundial; con cerca de 8 millones de registros de resúmenes de revistas, conferencias, procedimientos, informes técnicos y monografías. Cubre más de 35 años de literatura en ingeniería, abarcando 175 disciplinas. Cubre áreas de aeronáutica, ingeniería electrónica, energía y petróleo, física aplicada, ingeniería química, tecnología agroindustrial, telecomunicaciones, transporte, ciencias de la información, transporte y automóviles, minería y metalurgia.</w:t>
      </w:r>
    </w:p>
    <w:p w:rsidR="00000000" w:rsidDel="00000000" w:rsidP="00000000" w:rsidRDefault="00000000" w:rsidRPr="00000000" w14:paraId="0000000B">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Jstor: Base de datos multidisciplinar en texto completo que crea y mantiene un extenso archivo de importantes publicaciones; ofrece a los investigadores la capacidad para descargar imágenes de páginas y ediciones de publicaciones, escaneadas en alta resolución, según fueron creadas, impresas e ilustradas originalmente. Las bases adquiridas (art &amp; science I, II y III) tienen alto contenido temático en artes, música y humanidades, pero se encuentra también información en las diferentes áreas de la ciencia.</w:t>
      </w:r>
    </w:p>
    <w:p w:rsidR="00000000" w:rsidDel="00000000" w:rsidP="00000000" w:rsidRDefault="00000000" w:rsidRPr="00000000" w14:paraId="0000000C">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Ovid: Base de datos para el área de medicina, ciencias de la vida, humanidades y referencias en general, con acceso texto completo a la colección de Lippincott Williams &amp; Wilkins y 700 referencias bibliográficas de Journals@ovidfulltext, como también a la base de datos EBMR (especializada en medicina basada en la evidencia). Acceso texto completo a 20 libros.</w:t>
      </w:r>
    </w:p>
    <w:p w:rsidR="00000000" w:rsidDel="00000000" w:rsidP="00000000" w:rsidRDefault="00000000" w:rsidRPr="00000000" w14:paraId="0000000D">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Proquest: Acceso en texto completo a más de 4000 publicaciones periódicas, cubre todas las áreas, con facilidad de traducción de los artículos y la consulta temática basada en tesauros.</w:t>
      </w:r>
    </w:p>
    <w:p w:rsidR="00000000" w:rsidDel="00000000" w:rsidP="00000000" w:rsidRDefault="00000000" w:rsidRPr="00000000" w14:paraId="0000000E">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E-libro: cubre todas las áreas y contiene cerca de 40.000 libros en texto completo, 7.000 de los cuales están en español.</w:t>
      </w:r>
    </w:p>
    <w:p w:rsidR="00000000" w:rsidDel="00000000" w:rsidP="00000000" w:rsidRDefault="00000000" w:rsidRPr="00000000" w14:paraId="0000000F">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Ebrary: ofrece a las bibliotecas e instituciones académicas, mediante un exclusivo sistema una solución integrada para el acceso electrónico remoto y simultáneo de miles de usuarios a contenidos a través de Internet, combina una poderosa y versátil plataforma de software con avanzada tecnología de búsqueda con marcadores, anotaciones y resaltadores, con más de 25.000 títulos en diferentes áreas del conocimiento, tales como Lengua y Literatura, Ciencias Sociales, Historia, Informática, Ciencia y Tecnología, Filosofía y Psicología, entre otras.</w:t>
      </w:r>
    </w:p>
    <w:p w:rsidR="00000000" w:rsidDel="00000000" w:rsidP="00000000" w:rsidRDefault="00000000" w:rsidRPr="00000000" w14:paraId="00000010">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LexBase: es una herramienta de trabajo indispensable en la consulta de los textos oficiales de la Constitución, las Leyes expedidas por el Congreso de la República, los Decretos emitidos por el Gobierno Nacional, la Jurisprudencia de la Corte Constitucional, la Corte Suprema de Justicia y el Consejo de Estado. También hemos incluido la Normatividad Andina por cuanto ella hace parte de nuestro Derecho Interno.</w:t>
      </w:r>
    </w:p>
    <w:p w:rsidR="00000000" w:rsidDel="00000000" w:rsidP="00000000" w:rsidRDefault="00000000" w:rsidRPr="00000000" w14:paraId="00000011">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HINARI: es un programa establecido por la Organización Mundial de la Salud (OMS) junto a las mayores editoriales del mundo, que facilita el acceso de los países en vías de desarrollo a una de las más extensas colecciones de literatura biomédica y de salud. Más de 3070 revistas en ciencias básicas, bioquímica, cardiología, medicina clínica, odontología, educación, ética, medicina general, geriatría, inmunología, enfermedades infecciosas, microbiología, enfermería y salud, nutrición, obstetricia y ginecología, oncología, parasicología, pediatría, ciencias sociales, cirugía, toxicología, medicina tropical y zoología.</w:t>
      </w:r>
    </w:p>
    <w:p w:rsidR="00000000" w:rsidDel="00000000" w:rsidP="00000000" w:rsidRDefault="00000000" w:rsidRPr="00000000" w14:paraId="00000012">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3">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4">
      <w:pPr>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acceso al material bibliográfico es posible a través de las siguientes formas:</w:t>
      </w:r>
    </w:p>
    <w:p w:rsidR="00000000" w:rsidDel="00000000" w:rsidP="00000000" w:rsidRDefault="00000000" w:rsidRPr="00000000" w14:paraId="00000015">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Préstamo en sala. Los usuarios pueden solicitar el material bibliográfico para ser consultado en las salas de lectura de la biblioteca.</w:t>
      </w:r>
    </w:p>
    <w:p w:rsidR="00000000" w:rsidDel="00000000" w:rsidP="00000000" w:rsidRDefault="00000000" w:rsidRPr="00000000" w14:paraId="00000016">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Préstamo externo. Para todos los estudiantes, docentes, personal de la Universidad de Caldas y usuarios registrados en las bibliotecas cooperantes en el convenio interbibliotecario, siempre y cuando se encuentren a paz y salvo con la biblioteca.</w:t>
      </w:r>
    </w:p>
    <w:p w:rsidR="00000000" w:rsidDel="00000000" w:rsidP="00000000" w:rsidRDefault="00000000" w:rsidRPr="00000000" w14:paraId="00000017">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Préstamo interbibliotecario. Es el servicio que permite a todos los usuarios adscritos a las distintas bibliotecas cuyas instituciones han establecido convenios de cooperación. De esta forma, los usuarios de una institución pueden utilizar los documentos de la biblioteca de otra institución.</w:t>
      </w:r>
    </w:p>
    <w:p w:rsidR="00000000" w:rsidDel="00000000" w:rsidP="00000000" w:rsidRDefault="00000000" w:rsidRPr="00000000" w14:paraId="00000018">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Referencia. Es un servicio de orientación al usuario para el acceso ágil y oportuno a los medios y recursos de la biblioteca, así como para la utilización de estos.</w:t>
      </w:r>
    </w:p>
    <w:p w:rsidR="00000000" w:rsidDel="00000000" w:rsidP="00000000" w:rsidRDefault="00000000" w:rsidRPr="00000000" w14:paraId="00000019">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Servicio de información virtual. Servicio de referencia especializada para la búsqueda, recuperación y envío de la información de los usuarios investigadores, que se realiza en fuente de información de la Biblioteca y externas a la misma. Este servicio incluye búsqueda de información en bases de datos nacionales e internacionales, inducción en el uso de los recursos y uso de la sala de informática.</w:t>
      </w:r>
    </w:p>
    <w:p w:rsidR="00000000" w:rsidDel="00000000" w:rsidP="00000000" w:rsidRDefault="00000000" w:rsidRPr="00000000" w14:paraId="0000001A">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Bibliografías. Localización de las referencias bibliográficas de documentos sobre un tema determinado.</w:t>
      </w:r>
    </w:p>
    <w:p w:rsidR="00000000" w:rsidDel="00000000" w:rsidP="00000000" w:rsidRDefault="00000000" w:rsidRPr="00000000" w14:paraId="0000001B">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Conmutación bibliográfica. Complementa el servicio de bibliografía cuando el usuario identifica y selecciona de la bibliografía obtenida, documentos que la biblioteca no posee y es necesario obtenerlos con otra institución.</w:t>
      </w:r>
    </w:p>
    <w:p w:rsidR="00000000" w:rsidDel="00000000" w:rsidP="00000000" w:rsidRDefault="00000000" w:rsidRPr="00000000" w14:paraId="0000001C">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Diseminación s prevención va de la información. Distribución de información de interés de acuerdo con los perfiles presentados por los usuarios registrados o de acuerdo con las necesidades bibliográficas de los diferentes programas académicos.</w:t>
      </w:r>
    </w:p>
    <w:p w:rsidR="00000000" w:rsidDel="00000000" w:rsidP="00000000" w:rsidRDefault="00000000" w:rsidRPr="00000000" w14:paraId="0000001D">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Renovación de material bibliográfico telefónicamente. Servicio para el material de colección general.</w:t>
      </w:r>
    </w:p>
    <w:p w:rsidR="00000000" w:rsidDel="00000000" w:rsidP="00000000" w:rsidRDefault="00000000" w:rsidRPr="00000000" w14:paraId="0000001E">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Visitas guiadas a instituciones que lo requieran. Los funcionarios referencias hacen un recorrido por toda la biblioteca comentando las diferentes colecciones y explicando su consulta.</w:t>
      </w:r>
    </w:p>
    <w:p w:rsidR="00000000" w:rsidDel="00000000" w:rsidP="00000000" w:rsidRDefault="00000000" w:rsidRPr="00000000" w14:paraId="0000001F">
      <w:pPr>
        <w:ind w:left="720" w:hanging="2.000000000000028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tab/>
        <w:t xml:space="preserve">Para ampliar la disponibilidad de recursos de información, la Universidad se ha vinculado a los consorcios COLCIENCIAS para la adquisición de la base de datos “Science Direct -Scopus”; con ASCOFAME para la adquisición de “Ovid” y con el consorcio de universidades de Colombia para la adquisición de “Proquest”</w:t>
      </w:r>
    </w:p>
    <w:p w:rsidR="00000000" w:rsidDel="00000000" w:rsidP="00000000" w:rsidRDefault="00000000" w:rsidRPr="00000000" w14:paraId="00000020">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1">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ind w:hanging="2"/>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4">
      <w:pPr>
        <w:spacing w:after="160" w:lineRule="auto"/>
        <w:ind w:hanging="2"/>
        <w:rPr>
          <w:rFonts w:ascii="Calibri" w:cs="Calibri" w:eastAsia="Calibri" w:hAnsi="Calibri"/>
          <w:sz w:val="22"/>
          <w:szCs w:val="22"/>
        </w:rPr>
      </w:pPr>
      <w:bookmarkStart w:colFirst="0" w:colLast="0" w:name="_heading=h.1rfuwad3j79" w:id="1"/>
      <w:bookmarkEnd w:id="1"/>
      <w:r w:rsidDel="00000000" w:rsidR="00000000" w:rsidRPr="00000000">
        <w:rPr>
          <w:rFonts w:ascii="Calibri" w:cs="Calibri" w:eastAsia="Calibri" w:hAnsi="Calibri"/>
          <w:sz w:val="22"/>
          <w:szCs w:val="22"/>
          <w:rtl w:val="0"/>
        </w:rPr>
        <w:t xml:space="preserve">A continuación, se relacionan los recursos y espacios disponibles suministrados por la universidad para el desarrollo del programa</w:t>
      </w:r>
    </w:p>
    <w:p w:rsidR="00000000" w:rsidDel="00000000" w:rsidP="00000000" w:rsidRDefault="00000000" w:rsidRPr="00000000" w14:paraId="00000025">
      <w:pPr>
        <w:spacing w:after="160" w:lineRule="auto"/>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 el anexo 1 y 2 se adjuntan todos los equipos con los que el programa cuenta.</w:t>
      </w:r>
    </w:p>
    <w:p w:rsidR="00000000" w:rsidDel="00000000" w:rsidP="00000000" w:rsidRDefault="00000000" w:rsidRPr="00000000" w14:paraId="00000026">
      <w:pPr>
        <w:spacing w:after="160" w:lineRule="auto"/>
        <w:ind w:hanging="2"/>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Adicional a esto se adjunta anexo 3 de los libros con los que cuenta el programa.</w:t>
      </w:r>
    </w:p>
    <w:p w:rsidR="00000000" w:rsidDel="00000000" w:rsidP="00000000" w:rsidRDefault="00000000" w:rsidRPr="00000000" w14:paraId="00000027">
      <w:pPr>
        <w:spacing w:after="160" w:lineRule="auto"/>
        <w:ind w:hanging="2"/>
        <w:jc w:val="both"/>
        <w:rPr>
          <w:sz w:val="24"/>
          <w:szCs w:val="24"/>
        </w:rPr>
      </w:pPr>
      <w:r w:rsidDel="00000000" w:rsidR="00000000" w:rsidRPr="00000000">
        <w:rPr>
          <w:rFonts w:ascii="Calibri" w:cs="Calibri" w:eastAsia="Calibri" w:hAnsi="Calibri"/>
          <w:sz w:val="22"/>
          <w:szCs w:val="22"/>
          <w:rtl w:val="0"/>
        </w:rPr>
        <w:t xml:space="preserve">El programa usará los laboratorios de mecatrónica, los laboratorios de mecatrónica cuenta específicamente con los siguientes </w:t>
      </w:r>
      <w:r w:rsidDel="00000000" w:rsidR="00000000" w:rsidRPr="00000000">
        <w:rPr>
          <w:rFonts w:ascii="Calibri" w:cs="Calibri" w:eastAsia="Calibri" w:hAnsi="Calibri"/>
          <w:sz w:val="22"/>
          <w:szCs w:val="22"/>
          <w:highlight w:val="white"/>
          <w:rtl w:val="0"/>
        </w:rPr>
        <w:t xml:space="preserve">espacios de laboratorio de docencia en los cuales desarrollan sus actividades los estudiantes del programa</w:t>
      </w:r>
      <w:r w:rsidDel="00000000" w:rsidR="00000000" w:rsidRPr="00000000">
        <w:rPr>
          <w:rtl w:val="0"/>
        </w:rPr>
      </w:r>
    </w:p>
    <w:tbl>
      <w:tblPr>
        <w:tblStyle w:val="Table1"/>
        <w:tblW w:w="6645.0" w:type="dxa"/>
        <w:jc w:val="left"/>
        <w:tblInd w:w="-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15"/>
        <w:gridCol w:w="3150"/>
        <w:gridCol w:w="1125"/>
        <w:gridCol w:w="1155"/>
        <w:tblGridChange w:id="0">
          <w:tblGrid>
            <w:gridCol w:w="1215"/>
            <w:gridCol w:w="3150"/>
            <w:gridCol w:w="1125"/>
            <w:gridCol w:w="1155"/>
          </w:tblGrid>
        </w:tblGridChange>
      </w:tblGrid>
      <w:tr>
        <w:trPr>
          <w:cantSplit w:val="0"/>
          <w:trHeight w:val="315" w:hRule="atLeast"/>
          <w:tblHeader w:val="0"/>
        </w:trPr>
        <w:tc>
          <w:tcPr>
            <w:tcBorders>
              <w:top w:color="000000" w:space="0" w:sz="8" w:val="single"/>
              <w:left w:color="000000" w:space="0" w:sz="8" w:val="single"/>
              <w:bottom w:color="000000" w:space="0" w:sz="8" w:val="single"/>
              <w:right w:color="000000" w:space="0" w:sz="4" w:val="single"/>
            </w:tcBorders>
            <w:tcMar>
              <w:left w:w="70.0" w:type="dxa"/>
              <w:right w:w="70.0" w:type="dxa"/>
            </w:tcMar>
            <w:vAlign w:val="center"/>
          </w:tcPr>
          <w:p w:rsidR="00000000" w:rsidDel="00000000" w:rsidP="00000000" w:rsidRDefault="00000000" w:rsidRPr="00000000" w14:paraId="00000028">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Laboratorio</w:t>
            </w:r>
            <w:r w:rsidDel="00000000" w:rsidR="00000000" w:rsidRPr="00000000">
              <w:rPr>
                <w:rtl w:val="0"/>
              </w:rPr>
            </w:r>
          </w:p>
        </w:tc>
        <w:tc>
          <w:tcPr>
            <w:tcBorders>
              <w:top w:color="000000" w:space="0" w:sz="8" w:val="single"/>
              <w:left w:color="000000" w:space="0" w:sz="4" w:val="single"/>
              <w:bottom w:color="000000" w:space="0" w:sz="8" w:val="single"/>
              <w:right w:color="000000" w:space="0" w:sz="4" w:val="single"/>
            </w:tcBorders>
            <w:tcMar>
              <w:left w:w="70.0" w:type="dxa"/>
              <w:right w:w="70.0" w:type="dxa"/>
            </w:tcMar>
            <w:vAlign w:val="center"/>
          </w:tcPr>
          <w:p w:rsidR="00000000" w:rsidDel="00000000" w:rsidP="00000000" w:rsidRDefault="00000000" w:rsidRPr="00000000" w14:paraId="00000029">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Nombre</w:t>
            </w:r>
            <w:r w:rsidDel="00000000" w:rsidR="00000000" w:rsidRPr="00000000">
              <w:rPr>
                <w:rtl w:val="0"/>
              </w:rPr>
            </w:r>
          </w:p>
        </w:tc>
        <w:tc>
          <w:tcPr>
            <w:tcBorders>
              <w:top w:color="000000" w:space="0" w:sz="8" w:val="single"/>
              <w:left w:color="000000" w:space="0" w:sz="4" w:val="single"/>
              <w:bottom w:color="000000" w:space="0" w:sz="8" w:val="single"/>
              <w:right w:color="000000" w:space="0" w:sz="4" w:val="single"/>
            </w:tcBorders>
            <w:tcMar>
              <w:left w:w="70.0" w:type="dxa"/>
              <w:right w:w="70.0" w:type="dxa"/>
            </w:tcMar>
            <w:vAlign w:val="center"/>
          </w:tcPr>
          <w:p w:rsidR="00000000" w:rsidDel="00000000" w:rsidP="00000000" w:rsidRDefault="00000000" w:rsidRPr="00000000" w14:paraId="0000002A">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Campus</w:t>
            </w:r>
            <w:r w:rsidDel="00000000" w:rsidR="00000000" w:rsidRPr="00000000">
              <w:rPr>
                <w:rtl w:val="0"/>
              </w:rPr>
            </w:r>
          </w:p>
        </w:tc>
        <w:tc>
          <w:tcPr>
            <w:tcBorders>
              <w:top w:color="000000" w:space="0" w:sz="8" w:val="single"/>
              <w:left w:color="000000" w:space="0" w:sz="4" w:val="single"/>
              <w:bottom w:color="000000" w:space="0" w:sz="8" w:val="single"/>
              <w:right w:color="000000" w:space="0" w:sz="8" w:val="single"/>
            </w:tcBorders>
            <w:tcMar>
              <w:left w:w="70.0" w:type="dxa"/>
              <w:right w:w="70.0" w:type="dxa"/>
            </w:tcMar>
            <w:vAlign w:val="center"/>
          </w:tcPr>
          <w:p w:rsidR="00000000" w:rsidDel="00000000" w:rsidP="00000000" w:rsidRDefault="00000000" w:rsidRPr="00000000" w14:paraId="0000002B">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Capacidad</w:t>
            </w:r>
            <w:r w:rsidDel="00000000" w:rsidR="00000000" w:rsidRPr="00000000">
              <w:rPr>
                <w:rtl w:val="0"/>
              </w:rPr>
            </w:r>
          </w:p>
        </w:tc>
      </w:tr>
      <w:tr>
        <w:trPr>
          <w:cantSplit w:val="0"/>
          <w:trHeight w:val="300" w:hRule="atLeast"/>
          <w:tblHeader w:val="0"/>
        </w:trPr>
        <w:tc>
          <w:tcPr>
            <w:tcBorders>
              <w:top w:color="000000" w:space="0" w:sz="8" w:val="single"/>
              <w:left w:color="000000" w:space="0" w:sz="8" w:val="single"/>
              <w:bottom w:color="000000" w:space="0" w:sz="4" w:val="single"/>
              <w:right w:color="000000" w:space="0" w:sz="4" w:val="single"/>
            </w:tcBorders>
            <w:tcMar>
              <w:left w:w="70.0" w:type="dxa"/>
              <w:right w:w="70.0" w:type="dxa"/>
            </w:tcMar>
          </w:tcPr>
          <w:p w:rsidR="00000000" w:rsidDel="00000000" w:rsidP="00000000" w:rsidRDefault="00000000" w:rsidRPr="00000000" w14:paraId="0000002C">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B-305</w:t>
            </w:r>
          </w:p>
        </w:tc>
        <w:tc>
          <w:tcPr>
            <w:tcBorders>
              <w:top w:color="000000" w:space="0" w:sz="8" w:val="single"/>
              <w:left w:color="000000" w:space="0" w:sz="4" w:val="single"/>
              <w:bottom w:color="000000" w:space="0" w:sz="4" w:val="single"/>
              <w:right w:color="000000" w:space="0" w:sz="4" w:val="single"/>
            </w:tcBorders>
            <w:tcMar>
              <w:left w:w="70.0" w:type="dxa"/>
              <w:right w:w="70.0" w:type="dxa"/>
            </w:tcMar>
          </w:tcPr>
          <w:p w:rsidR="00000000" w:rsidDel="00000000" w:rsidP="00000000" w:rsidRDefault="00000000" w:rsidRPr="00000000" w14:paraId="0000002D">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Laboratorio de Docencia y Extensión en Mecatrónica</w:t>
            </w:r>
          </w:p>
        </w:tc>
        <w:tc>
          <w:tcPr>
            <w:tcBorders>
              <w:top w:color="000000" w:space="0" w:sz="8" w:val="single"/>
              <w:left w:color="000000" w:space="0" w:sz="4" w:val="single"/>
              <w:bottom w:color="000000" w:space="0" w:sz="4" w:val="single"/>
              <w:right w:color="000000" w:space="0" w:sz="4" w:val="single"/>
            </w:tcBorders>
            <w:shd w:fill="auto" w:val="clear"/>
            <w:tcMar>
              <w:left w:w="70.0" w:type="dxa"/>
              <w:right w:w="70.0" w:type="dxa"/>
            </w:tcMar>
          </w:tcPr>
          <w:p w:rsidR="00000000" w:rsidDel="00000000" w:rsidP="00000000" w:rsidRDefault="00000000" w:rsidRPr="00000000" w14:paraId="0000002E">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8" w:val="single"/>
              <w:left w:color="000000" w:space="0" w:sz="4" w:val="single"/>
              <w:bottom w:color="000000" w:space="0" w:sz="4" w:val="single"/>
              <w:right w:color="000000" w:space="0" w:sz="8" w:val="single"/>
            </w:tcBorders>
            <w:tcMar>
              <w:left w:w="70.0" w:type="dxa"/>
              <w:right w:w="70.0" w:type="dxa"/>
            </w:tcMar>
          </w:tcPr>
          <w:p w:rsidR="00000000" w:rsidDel="00000000" w:rsidP="00000000" w:rsidRDefault="00000000" w:rsidRPr="00000000" w14:paraId="0000002F">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w:t>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0">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B-307</w:t>
            </w:r>
          </w:p>
        </w:tc>
        <w:tc>
          <w:tcPr>
            <w:tcBorders>
              <w:top w:color="000000" w:space="0" w:sz="4" w:val="single"/>
              <w:left w:color="000000" w:space="0" w:sz="4"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1">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Laboratorio de Docencia y Extensión en Mecatrónica</w:t>
            </w:r>
          </w:p>
        </w:tc>
        <w:tc>
          <w:tcPr>
            <w:tcBorders>
              <w:top w:color="000000" w:space="0" w:sz="4" w:val="single"/>
              <w:left w:color="000000" w:space="0" w:sz="4" w:val="single"/>
              <w:bottom w:color="000000" w:space="0" w:sz="4" w:val="single"/>
              <w:right w:color="000000" w:space="0" w:sz="4" w:val="single"/>
            </w:tcBorders>
            <w:shd w:fill="auto" w:val="clear"/>
            <w:tcMar>
              <w:left w:w="70.0" w:type="dxa"/>
              <w:right w:w="70.0" w:type="dxa"/>
            </w:tcMar>
          </w:tcPr>
          <w:p w:rsidR="00000000" w:rsidDel="00000000" w:rsidP="00000000" w:rsidRDefault="00000000" w:rsidRPr="00000000" w14:paraId="00000032">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4" w:val="single"/>
              <w:left w:color="000000" w:space="0" w:sz="4" w:val="single"/>
              <w:bottom w:color="000000" w:space="0" w:sz="4" w:val="single"/>
              <w:right w:color="000000" w:space="0" w:sz="8" w:val="single"/>
            </w:tcBorders>
            <w:tcMar>
              <w:left w:w="70.0" w:type="dxa"/>
              <w:right w:w="70.0" w:type="dxa"/>
            </w:tcMar>
          </w:tcPr>
          <w:p w:rsidR="00000000" w:rsidDel="00000000" w:rsidP="00000000" w:rsidRDefault="00000000" w:rsidRPr="00000000" w14:paraId="00000033">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w:t>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4">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U-217  </w:t>
            </w:r>
          </w:p>
        </w:tc>
        <w:tc>
          <w:tcPr>
            <w:tcBorders>
              <w:top w:color="000000" w:space="0" w:sz="4" w:val="single"/>
              <w:left w:color="000000" w:space="0" w:sz="4"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5">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Laboratorio de Docencia e Investigación en Automatización y Control</w:t>
            </w:r>
          </w:p>
        </w:tc>
        <w:tc>
          <w:tcPr>
            <w:tcBorders>
              <w:top w:color="000000" w:space="0" w:sz="4" w:val="single"/>
              <w:left w:color="000000" w:space="0" w:sz="4" w:val="single"/>
              <w:bottom w:color="000000" w:space="0" w:sz="4" w:val="single"/>
              <w:right w:color="000000" w:space="0" w:sz="4" w:val="single"/>
            </w:tcBorders>
            <w:shd w:fill="auto" w:val="clear"/>
            <w:tcMar>
              <w:left w:w="70.0" w:type="dxa"/>
              <w:right w:w="70.0" w:type="dxa"/>
            </w:tcMar>
          </w:tcPr>
          <w:p w:rsidR="00000000" w:rsidDel="00000000" w:rsidP="00000000" w:rsidRDefault="00000000" w:rsidRPr="00000000" w14:paraId="00000036">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4" w:val="single"/>
              <w:left w:color="000000" w:space="0" w:sz="4" w:val="single"/>
              <w:bottom w:color="000000" w:space="0" w:sz="4" w:val="single"/>
              <w:right w:color="000000" w:space="0" w:sz="8" w:val="single"/>
            </w:tcBorders>
            <w:tcMar>
              <w:left w:w="70.0" w:type="dxa"/>
              <w:right w:w="70.0" w:type="dxa"/>
            </w:tcMar>
          </w:tcPr>
          <w:p w:rsidR="00000000" w:rsidDel="00000000" w:rsidP="00000000" w:rsidRDefault="00000000" w:rsidRPr="00000000" w14:paraId="00000037">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8">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MT-101</w:t>
            </w:r>
          </w:p>
        </w:tc>
        <w:tc>
          <w:tcPr>
            <w:tcBorders>
              <w:top w:color="000000" w:space="0" w:sz="4" w:val="single"/>
              <w:left w:color="000000" w:space="0" w:sz="4"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9">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Laboratorio de Docencia, Investigación y Control en Prototipado y Mecanizado</w:t>
            </w:r>
          </w:p>
        </w:tc>
        <w:tc>
          <w:tcPr>
            <w:tcBorders>
              <w:top w:color="000000" w:space="0" w:sz="4" w:val="single"/>
              <w:left w:color="000000" w:space="0" w:sz="4" w:val="single"/>
              <w:bottom w:color="000000" w:space="0" w:sz="4" w:val="single"/>
              <w:right w:color="000000" w:space="0" w:sz="4" w:val="single"/>
            </w:tcBorders>
            <w:shd w:fill="auto" w:val="clear"/>
            <w:tcMar>
              <w:left w:w="70.0" w:type="dxa"/>
              <w:right w:w="70.0" w:type="dxa"/>
            </w:tcMar>
          </w:tcPr>
          <w:p w:rsidR="00000000" w:rsidDel="00000000" w:rsidP="00000000" w:rsidRDefault="00000000" w:rsidRPr="00000000" w14:paraId="0000003A">
            <w:pPr>
              <w:ind w:hanging="2"/>
              <w:rPr>
                <w:rFonts w:ascii="Calibri" w:cs="Calibri" w:eastAsia="Calibri" w:hAnsi="Calibri"/>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left w:w="70.0" w:type="dxa"/>
              <w:right w:w="70.0" w:type="dxa"/>
            </w:tcMar>
          </w:tcPr>
          <w:p w:rsidR="00000000" w:rsidDel="00000000" w:rsidP="00000000" w:rsidRDefault="00000000" w:rsidRPr="00000000" w14:paraId="0000003B">
            <w:pPr>
              <w:ind w:hanging="2"/>
              <w:jc w:val="center"/>
              <w:rPr>
                <w:rFonts w:ascii="Calibri" w:cs="Calibri" w:eastAsia="Calibri" w:hAnsi="Calibri"/>
                <w:sz w:val="22"/>
                <w:szCs w:val="22"/>
              </w:rPr>
            </w:pP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C">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U-102 </w:t>
            </w:r>
          </w:p>
        </w:tc>
        <w:tc>
          <w:tcPr>
            <w:tcBorders>
              <w:top w:color="000000" w:space="0" w:sz="4" w:val="single"/>
              <w:left w:color="000000" w:space="0" w:sz="4" w:val="single"/>
              <w:bottom w:color="000000" w:space="0" w:sz="4" w:val="single"/>
              <w:right w:color="000000" w:space="0" w:sz="4" w:val="single"/>
            </w:tcBorders>
            <w:tcMar>
              <w:left w:w="70.0" w:type="dxa"/>
              <w:right w:w="70.0" w:type="dxa"/>
            </w:tcMar>
          </w:tcPr>
          <w:p w:rsidR="00000000" w:rsidDel="00000000" w:rsidP="00000000" w:rsidRDefault="00000000" w:rsidRPr="00000000" w14:paraId="0000003D">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SALA INTELIGENTE</w:t>
            </w:r>
          </w:p>
        </w:tc>
        <w:tc>
          <w:tcPr>
            <w:tcBorders>
              <w:top w:color="000000" w:space="0" w:sz="4" w:val="single"/>
              <w:left w:color="000000" w:space="0" w:sz="4" w:val="single"/>
              <w:bottom w:color="000000" w:space="0" w:sz="4" w:val="single"/>
              <w:right w:color="000000" w:space="0" w:sz="4" w:val="single"/>
            </w:tcBorders>
            <w:shd w:fill="auto" w:val="clear"/>
            <w:tcMar>
              <w:left w:w="70.0" w:type="dxa"/>
              <w:right w:w="70.0" w:type="dxa"/>
            </w:tcMar>
          </w:tcPr>
          <w:p w:rsidR="00000000" w:rsidDel="00000000" w:rsidP="00000000" w:rsidRDefault="00000000" w:rsidRPr="00000000" w14:paraId="0000003E">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4" w:val="single"/>
              <w:left w:color="000000" w:space="0" w:sz="4" w:val="single"/>
              <w:bottom w:color="000000" w:space="0" w:sz="4" w:val="single"/>
              <w:right w:color="000000" w:space="0" w:sz="8" w:val="single"/>
            </w:tcBorders>
            <w:tcMar>
              <w:left w:w="70.0" w:type="dxa"/>
              <w:right w:w="70.0" w:type="dxa"/>
            </w:tcMar>
          </w:tcPr>
          <w:p w:rsidR="00000000" w:rsidDel="00000000" w:rsidP="00000000" w:rsidRDefault="00000000" w:rsidRPr="00000000" w14:paraId="0000003F">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left w:w="70.0" w:type="dxa"/>
              <w:right w:w="70.0" w:type="dxa"/>
            </w:tcMar>
          </w:tcPr>
          <w:p w:rsidR="00000000" w:rsidDel="00000000" w:rsidP="00000000" w:rsidRDefault="00000000" w:rsidRPr="00000000" w14:paraId="00000040">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SALA SIG</w:t>
            </w:r>
          </w:p>
        </w:tc>
        <w:tc>
          <w:tcPr>
            <w:tcBorders>
              <w:top w:color="000000" w:space="0" w:sz="4" w:val="single"/>
              <w:left w:color="000000" w:space="0" w:sz="4" w:val="single"/>
              <w:bottom w:color="000000" w:space="0" w:sz="4" w:val="single"/>
              <w:right w:color="000000" w:space="0" w:sz="4" w:val="single"/>
            </w:tcBorders>
            <w:tcMar>
              <w:left w:w="70.0" w:type="dxa"/>
              <w:right w:w="70.0" w:type="dxa"/>
            </w:tcMar>
          </w:tcPr>
          <w:p w:rsidR="00000000" w:rsidDel="00000000" w:rsidP="00000000" w:rsidRDefault="00000000" w:rsidRPr="00000000" w14:paraId="00000041">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SALA SIG</w:t>
            </w:r>
          </w:p>
        </w:tc>
        <w:tc>
          <w:tcPr>
            <w:tcBorders>
              <w:top w:color="000000" w:space="0" w:sz="4" w:val="single"/>
              <w:left w:color="000000" w:space="0" w:sz="4" w:val="single"/>
              <w:bottom w:color="000000" w:space="0" w:sz="4" w:val="single"/>
              <w:right w:color="000000" w:space="0" w:sz="4" w:val="single"/>
            </w:tcBorders>
            <w:shd w:fill="auto" w:val="clear"/>
            <w:tcMar>
              <w:left w:w="70.0" w:type="dxa"/>
              <w:right w:w="70.0" w:type="dxa"/>
            </w:tcMar>
          </w:tcPr>
          <w:p w:rsidR="00000000" w:rsidDel="00000000" w:rsidP="00000000" w:rsidRDefault="00000000" w:rsidRPr="00000000" w14:paraId="00000042">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4" w:val="single"/>
              <w:left w:color="000000" w:space="0" w:sz="4" w:val="single"/>
              <w:bottom w:color="000000" w:space="0" w:sz="4" w:val="single"/>
              <w:right w:color="000000" w:space="0" w:sz="8" w:val="single"/>
            </w:tcBorders>
            <w:tcMar>
              <w:left w:w="70.0" w:type="dxa"/>
              <w:right w:w="70.0" w:type="dxa"/>
            </w:tcMar>
          </w:tcPr>
          <w:p w:rsidR="00000000" w:rsidDel="00000000" w:rsidP="00000000" w:rsidRDefault="00000000" w:rsidRPr="00000000" w14:paraId="00000043">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left w:w="70.0" w:type="dxa"/>
              <w:right w:w="70.0" w:type="dxa"/>
            </w:tcMar>
          </w:tcPr>
          <w:p w:rsidR="00000000" w:rsidDel="00000000" w:rsidP="00000000" w:rsidRDefault="00000000" w:rsidRPr="00000000" w14:paraId="00000044">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p>
        </w:tc>
        <w:tc>
          <w:tcPr>
            <w:tcBorders>
              <w:top w:color="000000" w:space="0" w:sz="4" w:val="single"/>
              <w:left w:color="000000" w:space="0" w:sz="4" w:val="single"/>
              <w:bottom w:color="000000" w:space="0" w:sz="4" w:val="single"/>
              <w:right w:color="000000" w:space="0" w:sz="4" w:val="single"/>
            </w:tcBorders>
            <w:tcMar>
              <w:left w:w="70.0" w:type="dxa"/>
              <w:right w:w="70.0" w:type="dxa"/>
            </w:tcMar>
          </w:tcPr>
          <w:p w:rsidR="00000000" w:rsidDel="00000000" w:rsidP="00000000" w:rsidRDefault="00000000" w:rsidRPr="00000000" w14:paraId="00000045">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TALLER DE MECATRÓNICA </w:t>
            </w:r>
          </w:p>
        </w:tc>
        <w:tc>
          <w:tcPr>
            <w:tcBorders>
              <w:top w:color="000000" w:space="0" w:sz="4" w:val="single"/>
              <w:left w:color="000000" w:space="0" w:sz="4" w:val="single"/>
              <w:bottom w:color="000000" w:space="0" w:sz="4" w:val="single"/>
              <w:right w:color="000000" w:space="0" w:sz="4" w:val="single"/>
            </w:tcBorders>
            <w:shd w:fill="auto" w:val="clear"/>
            <w:tcMar>
              <w:left w:w="70.0" w:type="dxa"/>
              <w:right w:w="70.0" w:type="dxa"/>
            </w:tcMar>
          </w:tcPr>
          <w:p w:rsidR="00000000" w:rsidDel="00000000" w:rsidP="00000000" w:rsidRDefault="00000000" w:rsidRPr="00000000" w14:paraId="00000046">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4" w:val="single"/>
              <w:left w:color="000000" w:space="0" w:sz="4" w:val="single"/>
              <w:bottom w:color="000000" w:space="0" w:sz="4" w:val="single"/>
              <w:right w:color="000000" w:space="0" w:sz="8" w:val="single"/>
            </w:tcBorders>
            <w:tcMar>
              <w:left w:w="70.0" w:type="dxa"/>
              <w:right w:w="70.0" w:type="dxa"/>
            </w:tcMar>
          </w:tcPr>
          <w:p w:rsidR="00000000" w:rsidDel="00000000" w:rsidP="00000000" w:rsidRDefault="00000000" w:rsidRPr="00000000" w14:paraId="00000047">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38</w:t>
            </w:r>
          </w:p>
        </w:tc>
      </w:tr>
      <w:tr>
        <w:trPr>
          <w:cantSplit w:val="0"/>
          <w:trHeight w:val="315" w:hRule="atLeast"/>
          <w:tblHeader w:val="0"/>
        </w:trPr>
        <w:tc>
          <w:tcPr>
            <w:tcBorders>
              <w:top w:color="000000" w:space="0" w:sz="4" w:val="single"/>
              <w:left w:color="000000" w:space="0" w:sz="8" w:val="single"/>
              <w:bottom w:color="000000" w:space="0" w:sz="8" w:val="single"/>
              <w:right w:color="000000" w:space="0" w:sz="4" w:val="single"/>
            </w:tcBorders>
            <w:tcMar>
              <w:left w:w="70.0" w:type="dxa"/>
              <w:right w:w="70.0" w:type="dxa"/>
            </w:tcMar>
          </w:tcPr>
          <w:p w:rsidR="00000000" w:rsidDel="00000000" w:rsidP="00000000" w:rsidRDefault="00000000" w:rsidRPr="00000000" w14:paraId="00000048">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p>
        </w:tc>
        <w:tc>
          <w:tcPr>
            <w:tcBorders>
              <w:top w:color="000000" w:space="0" w:sz="4" w:val="single"/>
              <w:left w:color="000000" w:space="0" w:sz="4" w:val="single"/>
              <w:bottom w:color="000000" w:space="0" w:sz="8" w:val="single"/>
              <w:right w:color="000000" w:space="0" w:sz="4" w:val="single"/>
            </w:tcBorders>
            <w:tcMar>
              <w:left w:w="70.0" w:type="dxa"/>
              <w:right w:w="70.0" w:type="dxa"/>
            </w:tcMar>
          </w:tcPr>
          <w:p w:rsidR="00000000" w:rsidDel="00000000" w:rsidP="00000000" w:rsidRDefault="00000000" w:rsidRPr="00000000" w14:paraId="00000049">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TALLER DE MÁQUINAS </w:t>
            </w:r>
          </w:p>
        </w:tc>
        <w:tc>
          <w:tcPr>
            <w:tcBorders>
              <w:top w:color="000000" w:space="0" w:sz="4" w:val="single"/>
              <w:left w:color="000000" w:space="0" w:sz="4" w:val="single"/>
              <w:bottom w:color="000000" w:space="0" w:sz="8" w:val="single"/>
              <w:right w:color="000000" w:space="0" w:sz="4" w:val="single"/>
            </w:tcBorders>
            <w:shd w:fill="auto" w:val="clear"/>
            <w:tcMar>
              <w:left w:w="70.0" w:type="dxa"/>
              <w:right w:w="70.0" w:type="dxa"/>
            </w:tcMar>
          </w:tcPr>
          <w:p w:rsidR="00000000" w:rsidDel="00000000" w:rsidP="00000000" w:rsidRDefault="00000000" w:rsidRPr="00000000" w14:paraId="0000004A">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4" w:val="single"/>
              <w:left w:color="000000" w:space="0" w:sz="4" w:val="single"/>
              <w:bottom w:color="000000" w:space="0" w:sz="8" w:val="single"/>
              <w:right w:color="000000" w:space="0" w:sz="8" w:val="single"/>
            </w:tcBorders>
            <w:tcMar>
              <w:left w:w="70.0" w:type="dxa"/>
              <w:right w:w="70.0" w:type="dxa"/>
            </w:tcMar>
          </w:tcPr>
          <w:p w:rsidR="00000000" w:rsidDel="00000000" w:rsidP="00000000" w:rsidRDefault="00000000" w:rsidRPr="00000000" w14:paraId="0000004B">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r>
    </w:tbl>
    <w:p w:rsidR="00000000" w:rsidDel="00000000" w:rsidP="00000000" w:rsidRDefault="00000000" w:rsidRPr="00000000" w14:paraId="0000004C">
      <w:pPr>
        <w:ind w:hanging="2"/>
        <w:rPr>
          <w:sz w:val="24"/>
          <w:szCs w:val="24"/>
        </w:rPr>
      </w:pPr>
      <w:r w:rsidDel="00000000" w:rsidR="00000000" w:rsidRPr="00000000">
        <w:rPr>
          <w:rtl w:val="0"/>
        </w:rPr>
      </w:r>
    </w:p>
    <w:tbl>
      <w:tblPr>
        <w:tblStyle w:val="Table2"/>
        <w:tblW w:w="5658.000000000001" w:type="dxa"/>
        <w:jc w:val="left"/>
        <w:tblInd w:w="-70.0" w:type="dxa"/>
        <w:tblLayout w:type="fixed"/>
        <w:tblLook w:val="0000"/>
      </w:tblPr>
      <w:tblGrid>
        <w:gridCol w:w="984"/>
        <w:gridCol w:w="1928"/>
        <w:gridCol w:w="2746"/>
        <w:tblGridChange w:id="0">
          <w:tblGrid>
            <w:gridCol w:w="984"/>
            <w:gridCol w:w="1928"/>
            <w:gridCol w:w="2746"/>
          </w:tblGrid>
        </w:tblGridChange>
      </w:tblGrid>
      <w:tr>
        <w:trPr>
          <w:cantSplit w:val="0"/>
          <w:trHeight w:val="315" w:hRule="atLeast"/>
          <w:tblHeader w:val="0"/>
        </w:trPr>
        <w:tc>
          <w:tcPr>
            <w:tcBorders>
              <w:top w:color="000000" w:space="0" w:sz="8"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4D">
            <w:pPr>
              <w:ind w:hanging="2"/>
              <w:rPr>
                <w:sz w:val="24"/>
                <w:szCs w:val="24"/>
              </w:rPr>
            </w:pPr>
            <w:bookmarkStart w:colFirst="0" w:colLast="0" w:name="_heading=h.3znysh7" w:id="2"/>
            <w:bookmarkEnd w:id="2"/>
            <w:r w:rsidDel="00000000" w:rsidR="00000000" w:rsidRPr="00000000">
              <w:rPr>
                <w:rFonts w:ascii="Calibri" w:cs="Calibri" w:eastAsia="Calibri" w:hAnsi="Calibri"/>
                <w:b w:val="1"/>
                <w:bCs w:val="1"/>
                <w:rtl w:val="0"/>
              </w:rPr>
              <w:t xml:space="preserve">cantidad </w:t>
            </w: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4E">
            <w:pPr>
              <w:ind w:hanging="2"/>
              <w:rPr>
                <w:sz w:val="24"/>
                <w:szCs w:val="24"/>
              </w:rPr>
            </w:pPr>
            <w:r w:rsidDel="00000000" w:rsidR="00000000" w:rsidRPr="00000000">
              <w:rPr>
                <w:rFonts w:ascii="Calibri" w:cs="Calibri" w:eastAsia="Calibri" w:hAnsi="Calibri"/>
                <w:b w:val="1"/>
                <w:bCs w:val="1"/>
                <w:rtl w:val="0"/>
              </w:rPr>
              <w:t xml:space="preserve">capacidad del salon</w:t>
            </w:r>
            <w:r w:rsidDel="00000000" w:rsidR="00000000" w:rsidRPr="00000000">
              <w:rPr>
                <w:rtl w:val="0"/>
              </w:rPr>
            </w:r>
          </w:p>
        </w:tc>
        <w:tc>
          <w:tcPr>
            <w:tcBorders>
              <w:top w:color="000000" w:space="0" w:sz="8"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4F">
            <w:pPr>
              <w:ind w:hanging="2"/>
              <w:rPr>
                <w:sz w:val="24"/>
                <w:szCs w:val="24"/>
              </w:rPr>
            </w:pPr>
            <w:r w:rsidDel="00000000" w:rsidR="00000000" w:rsidRPr="00000000">
              <w:rPr>
                <w:rFonts w:ascii="Calibri" w:cs="Calibri" w:eastAsia="Calibri" w:hAnsi="Calibri"/>
                <w:b w:val="1"/>
                <w:bCs w:val="1"/>
                <w:rtl w:val="0"/>
              </w:rPr>
              <w:t xml:space="preserve">salon </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0">
            <w:pPr>
              <w:ind w:hanging="2"/>
              <w:jc w:val="center"/>
              <w:rPr>
                <w:sz w:val="24"/>
                <w:szCs w:val="24"/>
              </w:rPr>
            </w:pPr>
            <w:r w:rsidDel="00000000" w:rsidR="00000000" w:rsidRPr="00000000">
              <w:rPr>
                <w:rFonts w:ascii="Calibri" w:cs="Calibri" w:eastAsia="Calibri" w:hAnsi="Calibri"/>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1">
            <w:pPr>
              <w:ind w:hanging="2"/>
              <w:jc w:val="center"/>
              <w:rPr>
                <w:sz w:val="24"/>
                <w:szCs w:val="24"/>
              </w:rPr>
            </w:pPr>
            <w:r w:rsidDel="00000000" w:rsidR="00000000" w:rsidRPr="00000000">
              <w:rPr>
                <w:rFonts w:ascii="Calibri" w:cs="Calibri" w:eastAsia="Calibri" w:hAnsi="Calibri"/>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52">
            <w:pPr>
              <w:ind w:hanging="2"/>
              <w:rPr>
                <w:sz w:val="24"/>
                <w:szCs w:val="24"/>
              </w:rPr>
            </w:pPr>
            <w:r w:rsidDel="00000000" w:rsidR="00000000" w:rsidRPr="00000000">
              <w:rPr>
                <w:rFonts w:ascii="Calibri" w:cs="Calibri" w:eastAsia="Calibri" w:hAnsi="Calibri"/>
                <w:rtl w:val="0"/>
              </w:rPr>
              <w:t xml:space="preserve">U-105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3">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4">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55">
            <w:pPr>
              <w:ind w:hanging="2"/>
              <w:rPr>
                <w:sz w:val="24"/>
                <w:szCs w:val="24"/>
              </w:rPr>
            </w:pPr>
            <w:r w:rsidDel="00000000" w:rsidR="00000000" w:rsidRPr="00000000">
              <w:rPr>
                <w:rFonts w:ascii="Calibri" w:cs="Calibri" w:eastAsia="Calibri" w:hAnsi="Calibri"/>
                <w:rtl w:val="0"/>
              </w:rPr>
              <w:t xml:space="preserve">U-228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6">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7">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58">
            <w:pPr>
              <w:ind w:hanging="2"/>
              <w:rPr>
                <w:sz w:val="24"/>
                <w:szCs w:val="24"/>
              </w:rPr>
            </w:pPr>
            <w:r w:rsidDel="00000000" w:rsidR="00000000" w:rsidRPr="00000000">
              <w:rPr>
                <w:rFonts w:ascii="Calibri" w:cs="Calibri" w:eastAsia="Calibri" w:hAnsi="Calibri"/>
                <w:rtl w:val="0"/>
              </w:rPr>
              <w:t xml:space="preserve">U-118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9">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A">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5B">
            <w:pPr>
              <w:ind w:hanging="2"/>
              <w:rPr>
                <w:sz w:val="24"/>
                <w:szCs w:val="24"/>
              </w:rPr>
            </w:pPr>
            <w:r w:rsidDel="00000000" w:rsidR="00000000" w:rsidRPr="00000000">
              <w:rPr>
                <w:rFonts w:ascii="Calibri" w:cs="Calibri" w:eastAsia="Calibri" w:hAnsi="Calibri"/>
                <w:rtl w:val="0"/>
              </w:rPr>
              <w:t xml:space="preserve">U-134 BICENTENARIO</w:t>
            </w:r>
            <w:r w:rsidDel="00000000" w:rsidR="00000000" w:rsidRPr="00000000">
              <w:rPr>
                <w:rtl w:val="0"/>
              </w:rPr>
            </w:r>
          </w:p>
        </w:tc>
      </w:tr>
      <w:tr>
        <w:trPr>
          <w:cantSplit w:val="0"/>
          <w:trHeight w:val="315"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C">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D">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5E">
            <w:pPr>
              <w:ind w:hanging="2"/>
              <w:rPr>
                <w:sz w:val="24"/>
                <w:szCs w:val="24"/>
              </w:rPr>
            </w:pPr>
            <w:r w:rsidDel="00000000" w:rsidR="00000000" w:rsidRPr="00000000">
              <w:rPr>
                <w:rFonts w:ascii="Calibri" w:cs="Calibri" w:eastAsia="Calibri" w:hAnsi="Calibri"/>
                <w:rtl w:val="0"/>
              </w:rPr>
              <w:t xml:space="preserve">U-203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5F">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0">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61">
            <w:pPr>
              <w:ind w:hanging="2"/>
              <w:rPr>
                <w:sz w:val="24"/>
                <w:szCs w:val="24"/>
              </w:rPr>
            </w:pPr>
            <w:r w:rsidDel="00000000" w:rsidR="00000000" w:rsidRPr="00000000">
              <w:rPr>
                <w:rFonts w:ascii="Calibri" w:cs="Calibri" w:eastAsia="Calibri" w:hAnsi="Calibri"/>
                <w:rtl w:val="0"/>
              </w:rPr>
              <w:t xml:space="preserve">U-218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2">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3">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64">
            <w:pPr>
              <w:ind w:hanging="2"/>
              <w:rPr>
                <w:sz w:val="24"/>
                <w:szCs w:val="24"/>
              </w:rPr>
            </w:pPr>
            <w:r w:rsidDel="00000000" w:rsidR="00000000" w:rsidRPr="00000000">
              <w:rPr>
                <w:rFonts w:ascii="Calibri" w:cs="Calibri" w:eastAsia="Calibri" w:hAnsi="Calibri"/>
                <w:rtl w:val="0"/>
              </w:rPr>
              <w:t xml:space="preserve">U-219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5">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6">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67">
            <w:pPr>
              <w:ind w:hanging="2"/>
              <w:rPr>
                <w:sz w:val="24"/>
                <w:szCs w:val="24"/>
              </w:rPr>
            </w:pPr>
            <w:r w:rsidDel="00000000" w:rsidR="00000000" w:rsidRPr="00000000">
              <w:rPr>
                <w:rFonts w:ascii="Calibri" w:cs="Calibri" w:eastAsia="Calibri" w:hAnsi="Calibri"/>
                <w:rtl w:val="0"/>
              </w:rPr>
              <w:t xml:space="preserve">U-231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8">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9">
            <w:pPr>
              <w:ind w:hanging="2"/>
              <w:jc w:val="center"/>
              <w:rPr>
                <w:sz w:val="24"/>
                <w:szCs w:val="24"/>
              </w:rPr>
            </w:pPr>
            <w:r w:rsidDel="00000000" w:rsidR="00000000" w:rsidRPr="00000000">
              <w:rPr>
                <w:rFonts w:ascii="Calibri" w:cs="Calibri" w:eastAsia="Calibri" w:hAnsi="Calibri"/>
                <w:rtl w:val="0"/>
              </w:rPr>
              <w:t xml:space="preserve"> 23</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6A">
            <w:pPr>
              <w:ind w:hanging="2"/>
              <w:rPr>
                <w:sz w:val="24"/>
                <w:szCs w:val="24"/>
              </w:rPr>
            </w:pPr>
            <w:r w:rsidDel="00000000" w:rsidR="00000000" w:rsidRPr="00000000">
              <w:rPr>
                <w:rFonts w:ascii="Calibri" w:cs="Calibri" w:eastAsia="Calibri" w:hAnsi="Calibri"/>
                <w:rtl w:val="0"/>
              </w:rPr>
              <w:t xml:space="preserve">U-233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B">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C">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6D">
            <w:pPr>
              <w:ind w:hanging="2"/>
              <w:rPr>
                <w:sz w:val="24"/>
                <w:szCs w:val="24"/>
              </w:rPr>
            </w:pPr>
            <w:r w:rsidDel="00000000" w:rsidR="00000000" w:rsidRPr="00000000">
              <w:rPr>
                <w:rFonts w:ascii="Calibri" w:cs="Calibri" w:eastAsia="Calibri" w:hAnsi="Calibri"/>
                <w:rtl w:val="0"/>
              </w:rPr>
              <w:t xml:space="preserve">U-104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E">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6F">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70">
            <w:pPr>
              <w:ind w:hanging="2"/>
              <w:rPr>
                <w:sz w:val="24"/>
                <w:szCs w:val="24"/>
              </w:rPr>
            </w:pPr>
            <w:r w:rsidDel="00000000" w:rsidR="00000000" w:rsidRPr="00000000">
              <w:rPr>
                <w:rFonts w:ascii="Calibri" w:cs="Calibri" w:eastAsia="Calibri" w:hAnsi="Calibri"/>
                <w:rtl w:val="0"/>
              </w:rPr>
              <w:t xml:space="preserve">U-106 BICENTENARIO</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71">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70.0" w:type="dxa"/>
              <w:bottom w:w="0.0" w:type="dxa"/>
              <w:right w:w="70.0" w:type="dxa"/>
            </w:tcMar>
          </w:tcPr>
          <w:p w:rsidR="00000000" w:rsidDel="00000000" w:rsidP="00000000" w:rsidRDefault="00000000" w:rsidRPr="00000000" w14:paraId="00000072">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73">
            <w:pPr>
              <w:ind w:hanging="2"/>
              <w:rPr>
                <w:sz w:val="24"/>
                <w:szCs w:val="24"/>
              </w:rPr>
            </w:pPr>
            <w:r w:rsidDel="00000000" w:rsidR="00000000" w:rsidRPr="00000000">
              <w:rPr>
                <w:rFonts w:ascii="Calibri" w:cs="Calibri" w:eastAsia="Calibri" w:hAnsi="Calibri"/>
                <w:rtl w:val="0"/>
              </w:rPr>
              <w:t xml:space="preserve">U-135 BICENTENARIO</w:t>
            </w:r>
            <w:r w:rsidDel="00000000" w:rsidR="00000000" w:rsidRPr="00000000">
              <w:rPr>
                <w:rtl w:val="0"/>
              </w:rPr>
            </w:r>
          </w:p>
        </w:tc>
      </w:tr>
      <w:tr>
        <w:trPr>
          <w:cantSplit w:val="0"/>
          <w:trHeight w:val="315" w:hRule="atLeast"/>
          <w:tblHeader w:val="0"/>
        </w:trPr>
        <w:tc>
          <w:tcPr>
            <w:tcBorders>
              <w:top w:color="000000" w:space="0" w:sz="4" w:val="single"/>
              <w:left w:color="000000" w:space="0" w:sz="8" w:val="single"/>
              <w:bottom w:color="000000" w:space="0" w:sz="8" w:val="single"/>
              <w:right w:color="000000" w:space="0" w:sz="4" w:val="single"/>
            </w:tcBorders>
            <w:tcMar>
              <w:top w:w="0.0" w:type="dxa"/>
              <w:left w:w="70.0" w:type="dxa"/>
              <w:bottom w:w="0.0" w:type="dxa"/>
              <w:right w:w="70.0" w:type="dxa"/>
            </w:tcMar>
          </w:tcPr>
          <w:p w:rsidR="00000000" w:rsidDel="00000000" w:rsidP="00000000" w:rsidRDefault="00000000" w:rsidRPr="00000000" w14:paraId="00000074">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tcMar>
              <w:top w:w="0.0" w:type="dxa"/>
              <w:left w:w="70.0" w:type="dxa"/>
              <w:bottom w:w="0.0" w:type="dxa"/>
              <w:right w:w="70.0" w:type="dxa"/>
            </w:tcMar>
          </w:tcPr>
          <w:p w:rsidR="00000000" w:rsidDel="00000000" w:rsidP="00000000" w:rsidRDefault="00000000" w:rsidRPr="00000000" w14:paraId="00000075">
            <w:pPr>
              <w:ind w:hanging="2"/>
              <w:jc w:val="center"/>
              <w:rPr>
                <w:sz w:val="24"/>
                <w:szCs w:val="24"/>
              </w:rPr>
            </w:pPr>
            <w:r w:rsidDel="00000000" w:rsidR="00000000" w:rsidRPr="00000000">
              <w:rPr>
                <w:rFonts w:ascii="Calibri" w:cs="Calibri" w:eastAsia="Calibri" w:hAnsi="Calibri"/>
                <w:rtl w:val="0"/>
              </w:rPr>
              <w:t xml:space="preserve"> 30</w:t>
            </w:r>
            <w:r w:rsidDel="00000000" w:rsidR="00000000" w:rsidRPr="00000000">
              <w:rPr>
                <w:rtl w:val="0"/>
              </w:rPr>
            </w:r>
          </w:p>
        </w:tc>
        <w:tc>
          <w:tcPr>
            <w:tcBorders>
              <w:top w:color="000000" w:space="0" w:sz="4" w:val="single"/>
              <w:left w:color="000000" w:space="0" w:sz="4" w:val="single"/>
              <w:bottom w:color="000000" w:space="0" w:sz="8" w:val="single"/>
              <w:right w:color="000000" w:space="0" w:sz="8" w:val="single"/>
            </w:tcBorders>
            <w:tcMar>
              <w:top w:w="0.0" w:type="dxa"/>
              <w:left w:w="70.0" w:type="dxa"/>
              <w:bottom w:w="0.0" w:type="dxa"/>
              <w:right w:w="70.0" w:type="dxa"/>
            </w:tcMar>
          </w:tcPr>
          <w:p w:rsidR="00000000" w:rsidDel="00000000" w:rsidP="00000000" w:rsidRDefault="00000000" w:rsidRPr="00000000" w14:paraId="00000076">
            <w:pPr>
              <w:ind w:hanging="2"/>
              <w:rPr>
                <w:sz w:val="24"/>
                <w:szCs w:val="24"/>
              </w:rPr>
            </w:pPr>
            <w:r w:rsidDel="00000000" w:rsidR="00000000" w:rsidRPr="00000000">
              <w:rPr>
                <w:rFonts w:ascii="Calibri" w:cs="Calibri" w:eastAsia="Calibri" w:hAnsi="Calibri"/>
                <w:rtl w:val="0"/>
              </w:rPr>
              <w:t xml:space="preserve">U-201 BICENTENARIO</w:t>
            </w:r>
            <w:r w:rsidDel="00000000" w:rsidR="00000000" w:rsidRPr="00000000">
              <w:rPr>
                <w:rtl w:val="0"/>
              </w:rPr>
            </w:r>
          </w:p>
        </w:tc>
      </w:tr>
    </w:tbl>
    <w:p w:rsidR="00000000" w:rsidDel="00000000" w:rsidP="00000000" w:rsidRDefault="00000000" w:rsidRPr="00000000" w14:paraId="00000077">
      <w:pPr>
        <w:ind w:hanging="2"/>
        <w:rPr>
          <w:sz w:val="24"/>
          <w:szCs w:val="24"/>
        </w:rPr>
      </w:pPr>
      <w:r w:rsidDel="00000000" w:rsidR="00000000" w:rsidRPr="00000000">
        <w:rPr>
          <w:rtl w:val="0"/>
        </w:rPr>
      </w:r>
    </w:p>
    <w:tbl>
      <w:tblPr>
        <w:tblStyle w:val="Table3"/>
        <w:tblW w:w="3810.0" w:type="dxa"/>
        <w:jc w:val="left"/>
        <w:tblInd w:w="-70.0" w:type="dxa"/>
        <w:tblLayout w:type="fixed"/>
        <w:tblLook w:val="0000"/>
      </w:tblPr>
      <w:tblGrid>
        <w:gridCol w:w="990"/>
        <w:gridCol w:w="2025"/>
        <w:gridCol w:w="795"/>
        <w:tblGridChange w:id="0">
          <w:tblGrid>
            <w:gridCol w:w="990"/>
            <w:gridCol w:w="2025"/>
            <w:gridCol w:w="795"/>
          </w:tblGrid>
        </w:tblGridChange>
      </w:tblGrid>
      <w:tr>
        <w:trPr>
          <w:cantSplit w:val="0"/>
          <w:trHeight w:val="300" w:hRule="atLeast"/>
          <w:tblHeader w:val="0"/>
        </w:trPr>
        <w:tc>
          <w:tcPr>
            <w:tcBorders>
              <w:top w:color="000000" w:space="0" w:sz="8" w:val="single"/>
              <w:left w:color="000000" w:space="0" w:sz="8"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78">
            <w:pPr>
              <w:ind w:hanging="2"/>
              <w:rPr>
                <w:sz w:val="24"/>
                <w:szCs w:val="24"/>
              </w:rPr>
            </w:pPr>
            <w:r w:rsidDel="00000000" w:rsidR="00000000" w:rsidRPr="00000000">
              <w:rPr>
                <w:rFonts w:ascii="Calibri" w:cs="Calibri" w:eastAsia="Calibri" w:hAnsi="Calibri"/>
                <w:b w:val="1"/>
                <w:bCs w:val="1"/>
                <w:rtl w:val="0"/>
              </w:rPr>
              <w:t xml:space="preserve">cantidad </w:t>
            </w: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79">
            <w:pPr>
              <w:ind w:hanging="2"/>
              <w:rPr>
                <w:sz w:val="24"/>
                <w:szCs w:val="24"/>
              </w:rPr>
            </w:pPr>
            <w:r w:rsidDel="00000000" w:rsidR="00000000" w:rsidRPr="00000000">
              <w:rPr>
                <w:rFonts w:ascii="Calibri" w:cs="Calibri" w:eastAsia="Calibri" w:hAnsi="Calibri"/>
                <w:b w:val="1"/>
                <w:bCs w:val="1"/>
                <w:rtl w:val="0"/>
              </w:rPr>
              <w:t xml:space="preserve">capacidad de la sala</w:t>
            </w:r>
            <w:r w:rsidDel="00000000" w:rsidR="00000000" w:rsidRPr="00000000">
              <w:rPr>
                <w:rtl w:val="0"/>
              </w:rPr>
            </w:r>
          </w:p>
        </w:tc>
        <w:tc>
          <w:tcPr>
            <w:tcBorders>
              <w:top w:color="000000" w:space="0" w:sz="8"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7A">
            <w:pPr>
              <w:ind w:hanging="2"/>
              <w:rPr>
                <w:sz w:val="24"/>
                <w:szCs w:val="24"/>
              </w:rPr>
            </w:pPr>
            <w:r w:rsidDel="00000000" w:rsidR="00000000" w:rsidRPr="00000000">
              <w:rPr>
                <w:rFonts w:ascii="Calibri" w:cs="Calibri" w:eastAsia="Calibri" w:hAnsi="Calibri"/>
                <w:b w:val="1"/>
                <w:bCs w:val="1"/>
                <w:rtl w:val="0"/>
              </w:rPr>
              <w:t xml:space="preserve">SALA</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7B">
            <w:pPr>
              <w:ind w:hanging="2"/>
              <w:jc w:val="center"/>
              <w:rPr>
                <w:sz w:val="24"/>
                <w:szCs w:val="24"/>
              </w:rPr>
            </w:pPr>
            <w:r w:rsidDel="00000000" w:rsidR="00000000" w:rsidRPr="00000000">
              <w:rPr>
                <w:rFonts w:ascii="Calibri" w:cs="Calibri" w:eastAsia="Calibri" w:hAnsi="Calibri"/>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7C">
            <w:pPr>
              <w:ind w:hanging="2"/>
              <w:jc w:val="center"/>
              <w:rPr>
                <w:sz w:val="24"/>
                <w:szCs w:val="24"/>
              </w:rPr>
            </w:pPr>
            <w:r w:rsidDel="00000000" w:rsidR="00000000" w:rsidRPr="00000000">
              <w:rPr>
                <w:rFonts w:ascii="Calibri" w:cs="Calibri" w:eastAsia="Calibri" w:hAnsi="Calibri"/>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7D">
            <w:pPr>
              <w:ind w:hanging="2"/>
              <w:jc w:val="center"/>
              <w:rPr>
                <w:sz w:val="24"/>
                <w:szCs w:val="24"/>
              </w:rPr>
            </w:pPr>
            <w:r w:rsidDel="00000000" w:rsidR="00000000" w:rsidRPr="00000000">
              <w:rPr>
                <w:rFonts w:ascii="Calibri" w:cs="Calibri" w:eastAsia="Calibri" w:hAnsi="Calibri"/>
                <w:rtl w:val="0"/>
              </w:rPr>
              <w:t xml:space="preserve">A</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7E">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7F">
            <w:pPr>
              <w:ind w:hanging="2"/>
              <w:jc w:val="center"/>
              <w:rPr>
                <w:sz w:val="24"/>
                <w:szCs w:val="24"/>
              </w:rPr>
            </w:pPr>
            <w:r w:rsidDel="00000000" w:rsidR="00000000" w:rsidRPr="00000000">
              <w:rPr>
                <w:rFonts w:ascii="Calibri" w:cs="Calibri" w:eastAsia="Calibri" w:hAnsi="Calibri"/>
                <w:rtl w:val="0"/>
              </w:rPr>
              <w:t xml:space="preserve"> 15</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80">
            <w:pPr>
              <w:ind w:hanging="2"/>
              <w:jc w:val="center"/>
              <w:rPr>
                <w:sz w:val="24"/>
                <w:szCs w:val="24"/>
              </w:rPr>
            </w:pPr>
            <w:r w:rsidDel="00000000" w:rsidR="00000000" w:rsidRPr="00000000">
              <w:rPr>
                <w:rFonts w:ascii="Calibri" w:cs="Calibri" w:eastAsia="Calibri" w:hAnsi="Calibri"/>
                <w:rtl w:val="0"/>
              </w:rPr>
              <w:t xml:space="preserve">B</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1">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2">
            <w:pPr>
              <w:ind w:hanging="2"/>
              <w:jc w:val="center"/>
              <w:rPr>
                <w:sz w:val="24"/>
                <w:szCs w:val="24"/>
              </w:rPr>
            </w:pPr>
            <w:r w:rsidDel="00000000" w:rsidR="00000000" w:rsidRPr="00000000">
              <w:rPr>
                <w:rFonts w:ascii="Calibri" w:cs="Calibri" w:eastAsia="Calibri" w:hAnsi="Calibri"/>
                <w:rtl w:val="0"/>
              </w:rPr>
              <w:t xml:space="preserve"> 15</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83">
            <w:pPr>
              <w:ind w:hanging="2"/>
              <w:jc w:val="center"/>
              <w:rPr>
                <w:sz w:val="24"/>
                <w:szCs w:val="24"/>
              </w:rPr>
            </w:pPr>
            <w:r w:rsidDel="00000000" w:rsidR="00000000" w:rsidRPr="00000000">
              <w:rPr>
                <w:rFonts w:ascii="Calibri" w:cs="Calibri" w:eastAsia="Calibri" w:hAnsi="Calibri"/>
                <w:rtl w:val="0"/>
              </w:rPr>
              <w:t xml:space="preserve">C</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4">
            <w:pPr>
              <w:ind w:hanging="2"/>
              <w:jc w:val="center"/>
              <w:rPr>
                <w:sz w:val="24"/>
                <w:szCs w:val="24"/>
              </w:rPr>
            </w:pPr>
            <w:r w:rsidDel="00000000" w:rsidR="00000000" w:rsidRPr="00000000">
              <w:rPr>
                <w:rFonts w:ascii="Calibri" w:cs="Calibri" w:eastAsia="Calibri" w:hAnsi="Calibri"/>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5">
            <w:pPr>
              <w:ind w:hanging="2"/>
              <w:jc w:val="center"/>
              <w:rPr>
                <w:sz w:val="24"/>
                <w:szCs w:val="24"/>
              </w:rPr>
            </w:pPr>
            <w:r w:rsidDel="00000000" w:rsidR="00000000" w:rsidRPr="00000000">
              <w:rPr>
                <w:rFonts w:ascii="Calibri" w:cs="Calibri" w:eastAsia="Calibri" w:hAnsi="Calibri"/>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86">
            <w:pPr>
              <w:ind w:hanging="2"/>
              <w:jc w:val="center"/>
              <w:rPr>
                <w:sz w:val="24"/>
                <w:szCs w:val="24"/>
              </w:rPr>
            </w:pPr>
            <w:r w:rsidDel="00000000" w:rsidR="00000000" w:rsidRPr="00000000">
              <w:rPr>
                <w:rFonts w:ascii="Calibri" w:cs="Calibri" w:eastAsia="Calibri" w:hAnsi="Calibri"/>
                <w:rtl w:val="0"/>
              </w:rPr>
              <w:t xml:space="preserve">H1</w:t>
            </w:r>
            <w:r w:rsidDel="00000000" w:rsidR="00000000" w:rsidRPr="00000000">
              <w:rPr>
                <w:rtl w:val="0"/>
              </w:rPr>
            </w:r>
          </w:p>
        </w:tc>
      </w:tr>
      <w:tr>
        <w:trPr>
          <w:cantSplit w:val="0"/>
          <w:trHeight w:val="300" w:hRule="atLeast"/>
          <w:tblHeader w:val="0"/>
        </w:trPr>
        <w:tc>
          <w:tcPr>
            <w:tcBorders>
              <w:top w:color="000000" w:space="0" w:sz="4" w:val="single"/>
              <w:left w:color="000000" w:space="0" w:sz="8"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7">
            <w:pPr>
              <w:ind w:hanging="2"/>
              <w:jc w:val="center"/>
              <w:rPr>
                <w:sz w:val="24"/>
                <w:szCs w:val="24"/>
              </w:rPr>
            </w:pPr>
            <w:r w:rsidDel="00000000" w:rsidR="00000000" w:rsidRPr="00000000">
              <w:rPr>
                <w:rFonts w:ascii="Calibri" w:cs="Calibri" w:eastAsia="Calibri" w:hAnsi="Calibri"/>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8">
            <w:pPr>
              <w:ind w:hanging="2"/>
              <w:jc w:val="center"/>
              <w:rPr>
                <w:sz w:val="24"/>
                <w:szCs w:val="24"/>
              </w:rPr>
            </w:pPr>
            <w:r w:rsidDel="00000000" w:rsidR="00000000" w:rsidRPr="00000000">
              <w:rPr>
                <w:rFonts w:ascii="Calibri" w:cs="Calibri" w:eastAsia="Calibri" w:hAnsi="Calibri"/>
                <w:rtl w:val="0"/>
              </w:rPr>
              <w:t xml:space="preserve"> 15</w:t>
            </w: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tcMar>
              <w:top w:w="0.0" w:type="dxa"/>
              <w:left w:w="70.0" w:type="dxa"/>
              <w:bottom w:w="0.0" w:type="dxa"/>
              <w:right w:w="70.0" w:type="dxa"/>
            </w:tcMar>
          </w:tcPr>
          <w:p w:rsidR="00000000" w:rsidDel="00000000" w:rsidP="00000000" w:rsidRDefault="00000000" w:rsidRPr="00000000" w14:paraId="00000089">
            <w:pPr>
              <w:ind w:hanging="2"/>
              <w:jc w:val="center"/>
              <w:rPr>
                <w:sz w:val="24"/>
                <w:szCs w:val="24"/>
              </w:rPr>
            </w:pPr>
            <w:r w:rsidDel="00000000" w:rsidR="00000000" w:rsidRPr="00000000">
              <w:rPr>
                <w:rFonts w:ascii="Calibri" w:cs="Calibri" w:eastAsia="Calibri" w:hAnsi="Calibri"/>
                <w:rtl w:val="0"/>
              </w:rPr>
              <w:t xml:space="preserve">H2</w:t>
            </w:r>
            <w:r w:rsidDel="00000000" w:rsidR="00000000" w:rsidRPr="00000000">
              <w:rPr>
                <w:rtl w:val="0"/>
              </w:rPr>
            </w:r>
          </w:p>
        </w:tc>
      </w:tr>
      <w:tr>
        <w:trPr>
          <w:cantSplit w:val="0"/>
          <w:trHeight w:val="315" w:hRule="atLeast"/>
          <w:tblHeader w:val="0"/>
        </w:trPr>
        <w:tc>
          <w:tcPr>
            <w:tcBorders>
              <w:top w:color="000000" w:space="0" w:sz="4" w:val="single"/>
              <w:left w:color="000000" w:space="0" w:sz="8" w:val="single"/>
              <w:bottom w:color="000000" w:space="0" w:sz="8"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A">
            <w:pPr>
              <w:ind w:hanging="2"/>
              <w:jc w:val="center"/>
              <w:rPr>
                <w:sz w:val="24"/>
                <w:szCs w:val="24"/>
              </w:rPr>
            </w:pPr>
            <w:r w:rsidDel="00000000" w:rsidR="00000000" w:rsidRPr="00000000">
              <w:rPr>
                <w:rFonts w:ascii="Calibri" w:cs="Calibri" w:eastAsia="Calibri" w:hAnsi="Calibri"/>
                <w:rtl w:val="0"/>
              </w:rPr>
              <w:t xml:space="preserve">1</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8B">
            <w:pPr>
              <w:ind w:hanging="2"/>
              <w:jc w:val="center"/>
              <w:rPr>
                <w:sz w:val="24"/>
                <w:szCs w:val="24"/>
              </w:rPr>
            </w:pPr>
            <w:r w:rsidDel="00000000" w:rsidR="00000000" w:rsidRPr="00000000">
              <w:rPr>
                <w:rFonts w:ascii="Calibri" w:cs="Calibri" w:eastAsia="Calibri" w:hAnsi="Calibri"/>
                <w:rtl w:val="0"/>
              </w:rPr>
              <w:t xml:space="preserve">30</w:t>
            </w:r>
            <w:r w:rsidDel="00000000" w:rsidR="00000000" w:rsidRPr="00000000">
              <w:rPr>
                <w:rtl w:val="0"/>
              </w:rPr>
            </w:r>
          </w:p>
        </w:tc>
        <w:tc>
          <w:tcPr>
            <w:tcBorders>
              <w:top w:color="000000" w:space="0" w:sz="4" w:val="single"/>
              <w:left w:color="000000" w:space="0" w:sz="4" w:val="single"/>
              <w:bottom w:color="000000" w:space="0" w:sz="8" w:val="single"/>
              <w:right w:color="000000" w:space="0" w:sz="8" w:val="single"/>
            </w:tcBorders>
            <w:tcMar>
              <w:top w:w="0.0" w:type="dxa"/>
              <w:left w:w="70.0" w:type="dxa"/>
              <w:bottom w:w="0.0" w:type="dxa"/>
              <w:right w:w="70.0" w:type="dxa"/>
            </w:tcMar>
          </w:tcPr>
          <w:p w:rsidR="00000000" w:rsidDel="00000000" w:rsidP="00000000" w:rsidRDefault="00000000" w:rsidRPr="00000000" w14:paraId="0000008C">
            <w:pPr>
              <w:ind w:hanging="2"/>
              <w:jc w:val="center"/>
              <w:rPr>
                <w:sz w:val="24"/>
                <w:szCs w:val="24"/>
              </w:rPr>
            </w:pPr>
            <w:r w:rsidDel="00000000" w:rsidR="00000000" w:rsidRPr="00000000">
              <w:rPr>
                <w:rFonts w:ascii="Calibri" w:cs="Calibri" w:eastAsia="Calibri" w:hAnsi="Calibri"/>
                <w:rtl w:val="0"/>
              </w:rPr>
              <w:t xml:space="preserve">I</w:t>
            </w:r>
            <w:r w:rsidDel="00000000" w:rsidR="00000000" w:rsidRPr="00000000">
              <w:rPr>
                <w:rtl w:val="0"/>
              </w:rPr>
            </w:r>
          </w:p>
        </w:tc>
      </w:tr>
    </w:tbl>
    <w:p w:rsidR="00000000" w:rsidDel="00000000" w:rsidP="00000000" w:rsidRDefault="00000000" w:rsidRPr="00000000" w14:paraId="0000008D">
      <w:pPr>
        <w:spacing w:after="240" w:lineRule="auto"/>
        <w:ind w:hanging="2"/>
        <w:rPr>
          <w:sz w:val="24"/>
          <w:szCs w:val="24"/>
        </w:rPr>
      </w:pPr>
      <w:r w:rsidDel="00000000" w:rsidR="00000000" w:rsidRPr="00000000">
        <w:rPr>
          <w:rtl w:val="0"/>
        </w:rPr>
      </w:r>
    </w:p>
    <w:p w:rsidR="00000000" w:rsidDel="00000000" w:rsidP="00000000" w:rsidRDefault="00000000" w:rsidRPr="00000000" w14:paraId="0000008E">
      <w:pPr>
        <w:ind w:hanging="2"/>
        <w:rPr>
          <w:sz w:val="24"/>
          <w:szCs w:val="24"/>
        </w:rPr>
      </w:pPr>
      <w:r w:rsidDel="00000000" w:rsidR="00000000" w:rsidRPr="00000000">
        <w:rPr>
          <w:rFonts w:ascii="Calibri" w:cs="Calibri" w:eastAsia="Calibri" w:hAnsi="Calibri"/>
          <w:sz w:val="22"/>
          <w:szCs w:val="22"/>
          <w:rtl w:val="0"/>
        </w:rPr>
        <w:t xml:space="preserve">Asimismo, se cuenta con los siguientes espacios para la orientación de las actividades académicas:</w:t>
      </w:r>
      <w:r w:rsidDel="00000000" w:rsidR="00000000" w:rsidRPr="00000000">
        <w:rPr>
          <w:rtl w:val="0"/>
        </w:rPr>
      </w:r>
    </w:p>
    <w:p w:rsidR="00000000" w:rsidDel="00000000" w:rsidP="00000000" w:rsidRDefault="00000000" w:rsidRPr="00000000" w14:paraId="0000008F">
      <w:pPr>
        <w:ind w:hanging="2"/>
        <w:rPr>
          <w:sz w:val="24"/>
          <w:szCs w:val="24"/>
        </w:rPr>
      </w:pPr>
      <w:r w:rsidDel="00000000" w:rsidR="00000000" w:rsidRPr="00000000">
        <w:rPr>
          <w:rtl w:val="0"/>
        </w:rPr>
      </w:r>
    </w:p>
    <w:tbl>
      <w:tblPr>
        <w:tblStyle w:val="Table4"/>
        <w:tblW w:w="8200.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7"/>
        <w:gridCol w:w="5242"/>
        <w:gridCol w:w="928"/>
        <w:gridCol w:w="1143"/>
        <w:tblGridChange w:id="0">
          <w:tblGrid>
            <w:gridCol w:w="887"/>
            <w:gridCol w:w="5242"/>
            <w:gridCol w:w="928"/>
            <w:gridCol w:w="1143"/>
          </w:tblGrid>
        </w:tblGridChange>
      </w:tblGrid>
      <w:tr>
        <w:trPr>
          <w:cantSplit w:val="0"/>
          <w:trHeight w:val="500" w:hRule="atLeast"/>
          <w:tblHeader w:val="0"/>
        </w:trPr>
        <w:tc>
          <w:tcPr>
            <w:tcBorders>
              <w:top w:color="000000" w:space="0" w:sz="8" w:val="single"/>
              <w:left w:color="000000" w:space="0" w:sz="8" w:val="single"/>
              <w:bottom w:color="000000" w:space="0" w:sz="12" w:val="single"/>
              <w:right w:color="000000" w:space="0" w:sz="8" w:val="single"/>
            </w:tcBorders>
            <w:tcMar>
              <w:left w:w="100.0" w:type="dxa"/>
              <w:right w:w="100.0" w:type="dxa"/>
            </w:tcMar>
            <w:vAlign w:val="center"/>
          </w:tcPr>
          <w:p w:rsidR="00000000" w:rsidDel="00000000" w:rsidP="00000000" w:rsidRDefault="00000000" w:rsidRPr="00000000" w14:paraId="00000090">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Espacio</w:t>
            </w:r>
            <w:r w:rsidDel="00000000" w:rsidR="00000000" w:rsidRPr="00000000">
              <w:rPr>
                <w:rtl w:val="0"/>
              </w:rPr>
            </w:r>
          </w:p>
        </w:tc>
        <w:tc>
          <w:tcPr>
            <w:tcBorders>
              <w:top w:color="000000" w:space="0" w:sz="8" w:val="single"/>
              <w:left w:color="000000" w:space="0" w:sz="8" w:val="single"/>
              <w:bottom w:color="000000" w:space="0" w:sz="12" w:val="single"/>
              <w:right w:color="000000" w:space="0" w:sz="8" w:val="single"/>
            </w:tcBorders>
            <w:tcMar>
              <w:left w:w="100.0" w:type="dxa"/>
              <w:right w:w="100.0" w:type="dxa"/>
            </w:tcMar>
            <w:vAlign w:val="center"/>
          </w:tcPr>
          <w:p w:rsidR="00000000" w:rsidDel="00000000" w:rsidP="00000000" w:rsidRDefault="00000000" w:rsidRPr="00000000" w14:paraId="00000091">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Nombre</w:t>
            </w:r>
            <w:r w:rsidDel="00000000" w:rsidR="00000000" w:rsidRPr="00000000">
              <w:rPr>
                <w:rtl w:val="0"/>
              </w:rPr>
            </w:r>
          </w:p>
        </w:tc>
        <w:tc>
          <w:tcPr>
            <w:tcBorders>
              <w:top w:color="000000" w:space="0" w:sz="8" w:val="single"/>
              <w:left w:color="000000" w:space="0" w:sz="8" w:val="single"/>
              <w:bottom w:color="000000" w:space="0" w:sz="12" w:val="single"/>
              <w:right w:color="000000" w:space="0" w:sz="8" w:val="single"/>
            </w:tcBorders>
            <w:tcMar>
              <w:left w:w="100.0" w:type="dxa"/>
              <w:right w:w="100.0" w:type="dxa"/>
            </w:tcMar>
            <w:vAlign w:val="center"/>
          </w:tcPr>
          <w:p w:rsidR="00000000" w:rsidDel="00000000" w:rsidP="00000000" w:rsidRDefault="00000000" w:rsidRPr="00000000" w14:paraId="00000092">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Campus</w:t>
            </w:r>
            <w:r w:rsidDel="00000000" w:rsidR="00000000" w:rsidRPr="00000000">
              <w:rPr>
                <w:rtl w:val="0"/>
              </w:rPr>
            </w:r>
          </w:p>
        </w:tc>
        <w:tc>
          <w:tcPr>
            <w:tcBorders>
              <w:top w:color="000000" w:space="0" w:sz="8" w:val="single"/>
              <w:left w:color="000000" w:space="0" w:sz="8" w:val="single"/>
              <w:bottom w:color="000000" w:space="0" w:sz="12" w:val="single"/>
              <w:right w:color="000000" w:space="0" w:sz="8" w:val="single"/>
            </w:tcBorders>
            <w:tcMar>
              <w:left w:w="100.0" w:type="dxa"/>
              <w:right w:w="100.0" w:type="dxa"/>
            </w:tcMar>
            <w:vAlign w:val="center"/>
          </w:tcPr>
          <w:p w:rsidR="00000000" w:rsidDel="00000000" w:rsidP="00000000" w:rsidRDefault="00000000" w:rsidRPr="00000000" w14:paraId="00000093">
            <w:pPr>
              <w:ind w:hanging="2"/>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Capacidad</w:t>
            </w:r>
            <w:r w:rsidDel="00000000" w:rsidR="00000000" w:rsidRPr="00000000">
              <w:rPr>
                <w:rtl w:val="0"/>
              </w:rPr>
            </w:r>
          </w:p>
        </w:tc>
      </w:tr>
      <w:tr>
        <w:trPr>
          <w:cantSplit w:val="0"/>
          <w:trHeight w:val="710" w:hRule="atLeast"/>
          <w:tblHeader w:val="0"/>
        </w:trPr>
        <w:tc>
          <w:tcPr>
            <w:tcBorders>
              <w:top w:color="000000" w:space="0" w:sz="12"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4">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B-413</w:t>
            </w:r>
          </w:p>
        </w:tc>
        <w:tc>
          <w:tcPr>
            <w:tcBorders>
              <w:top w:color="000000" w:space="0" w:sz="12"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5">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Sala de Consejo de Facultad Ciencias Exactas y Naturales</w:t>
            </w:r>
          </w:p>
        </w:tc>
        <w:tc>
          <w:tcPr>
            <w:tcBorders>
              <w:top w:color="000000" w:space="0" w:sz="12"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6">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12"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7">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r>
      <w:tr>
        <w:trPr>
          <w:cantSplit w:val="0"/>
          <w:trHeight w:val="695" w:hRule="atLeast"/>
          <w:tblHeader w:val="0"/>
        </w:trPr>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8">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C-201</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9">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Auditorio Danilo Cruz Vélez</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A">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B">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C">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U-117</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D">
            <w:pPr>
              <w:ind w:hanging="2"/>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Aula</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E">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Central</w:t>
            </w:r>
          </w:p>
        </w:tc>
        <w:tc>
          <w:tcPr>
            <w:tcBorders>
              <w:top w:color="000000" w:space="0" w:sz="8" w:val="single"/>
              <w:left w:color="000000" w:space="0" w:sz="8" w:val="single"/>
              <w:bottom w:color="000000" w:space="0" w:sz="8" w:val="single"/>
              <w:right w:color="000000" w:space="0" w:sz="8" w:val="single"/>
            </w:tcBorders>
            <w:tcMar>
              <w:left w:w="100.0" w:type="dxa"/>
              <w:right w:w="100.0" w:type="dxa"/>
            </w:tcMar>
            <w:vAlign w:val="center"/>
          </w:tcPr>
          <w:p w:rsidR="00000000" w:rsidDel="00000000" w:rsidP="00000000" w:rsidRDefault="00000000" w:rsidRPr="00000000" w14:paraId="0000009F">
            <w:pPr>
              <w:ind w:hanging="2"/>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r>
    </w:tbl>
    <w:p w:rsidR="00000000" w:rsidDel="00000000" w:rsidP="00000000" w:rsidRDefault="00000000" w:rsidRPr="00000000" w14:paraId="000000A0">
      <w:pPr>
        <w:spacing w:after="240" w:lineRule="auto"/>
        <w:ind w:hanging="2"/>
        <w:rPr>
          <w:sz w:val="24"/>
          <w:szCs w:val="24"/>
        </w:rPr>
      </w:pPr>
      <w:r w:rsidDel="00000000" w:rsidR="00000000" w:rsidRPr="00000000">
        <w:rPr>
          <w:rtl w:val="0"/>
        </w:rPr>
      </w:r>
    </w:p>
    <w:p w:rsidR="00000000" w:rsidDel="00000000" w:rsidP="00000000" w:rsidRDefault="00000000" w:rsidRPr="00000000" w14:paraId="000000A1">
      <w:pPr>
        <w:ind w:hanging="2"/>
        <w:rPr>
          <w:sz w:val="24"/>
          <w:szCs w:val="24"/>
        </w:rPr>
      </w:pPr>
      <w:r w:rsidDel="00000000" w:rsidR="00000000" w:rsidRPr="00000000">
        <w:rPr>
          <w:rFonts w:ascii="Calibri" w:cs="Calibri" w:eastAsia="Calibri" w:hAnsi="Calibri"/>
          <w:b w:val="1"/>
          <w:bCs w:val="1"/>
          <w:sz w:val="22"/>
          <w:szCs w:val="22"/>
          <w:rtl w:val="0"/>
        </w:rPr>
        <w:t xml:space="preserve">Sistema de Biblioteca y de Información Científica </w:t>
      </w:r>
      <w:r w:rsidDel="00000000" w:rsidR="00000000" w:rsidRPr="00000000">
        <w:rPr>
          <w:rtl w:val="0"/>
        </w:rPr>
      </w:r>
    </w:p>
    <w:p w:rsidR="00000000" w:rsidDel="00000000" w:rsidP="00000000" w:rsidRDefault="00000000" w:rsidRPr="00000000" w14:paraId="000000A2">
      <w:pPr>
        <w:spacing w:after="160" w:lineRule="auto"/>
        <w:ind w:hanging="2"/>
        <w:jc w:val="both"/>
        <w:rPr>
          <w:sz w:val="24"/>
          <w:szCs w:val="24"/>
        </w:rPr>
      </w:pPr>
      <w:r w:rsidDel="00000000" w:rsidR="00000000" w:rsidRPr="00000000">
        <w:rPr>
          <w:rFonts w:ascii="Calibri" w:cs="Calibri" w:eastAsia="Calibri" w:hAnsi="Calibri"/>
          <w:sz w:val="22"/>
          <w:szCs w:val="22"/>
          <w:rtl w:val="0"/>
        </w:rPr>
        <w:t xml:space="preserve">El Centro de Biblioteca e Información Científica de la Universidad, adscrito a la Vicerrectoría Académica, cuenta con un importante material bibliográfico, acceso a bases de datos, espacios suficientes, bien acondicionados y aptos para su desempeño.</w:t>
      </w:r>
      <w:r w:rsidDel="00000000" w:rsidR="00000000" w:rsidRPr="00000000">
        <w:rPr>
          <w:rtl w:val="0"/>
        </w:rPr>
      </w:r>
    </w:p>
    <w:p w:rsidR="00000000" w:rsidDel="00000000" w:rsidP="00000000" w:rsidRDefault="00000000" w:rsidRPr="00000000" w14:paraId="000000A3">
      <w:pPr>
        <w:ind w:hanging="2"/>
        <w:rPr>
          <w:sz w:val="24"/>
          <w:szCs w:val="24"/>
        </w:rPr>
      </w:pPr>
      <w:r w:rsidDel="00000000" w:rsidR="00000000" w:rsidRPr="00000000">
        <w:rPr>
          <w:rFonts w:ascii="Calibri" w:cs="Calibri" w:eastAsia="Calibri" w:hAnsi="Calibri"/>
          <w:b w:val="1"/>
          <w:bCs w:val="1"/>
          <w:sz w:val="22"/>
          <w:szCs w:val="22"/>
          <w:rtl w:val="0"/>
        </w:rPr>
        <w:t xml:space="preserve">El Centro de Biblioteca y de Información Científica contiene las siguientes colecciones: </w:t>
      </w:r>
      <w:r w:rsidDel="00000000" w:rsidR="00000000" w:rsidRPr="00000000">
        <w:rPr>
          <w:rtl w:val="0"/>
        </w:rPr>
      </w:r>
    </w:p>
    <w:p w:rsidR="00000000" w:rsidDel="00000000" w:rsidP="00000000" w:rsidRDefault="00000000" w:rsidRPr="00000000" w14:paraId="000000A4">
      <w:pPr>
        <w:ind w:hanging="2"/>
        <w:rPr>
          <w:sz w:val="24"/>
          <w:szCs w:val="24"/>
        </w:rPr>
      </w:pPr>
      <w:r w:rsidDel="00000000" w:rsidR="00000000" w:rsidRPr="00000000">
        <w:rPr>
          <w:sz w:val="24"/>
          <w:szCs w:val="24"/>
          <w:rtl w:val="0"/>
        </w:rPr>
        <w:br w:type="textWrapping"/>
      </w:r>
    </w:p>
    <w:p w:rsidR="00000000" w:rsidDel="00000000" w:rsidP="00000000" w:rsidRDefault="00000000" w:rsidRPr="00000000" w14:paraId="000000A5">
      <w:pPr>
        <w:numPr>
          <w:ilvl w:val="0"/>
          <w:numId w:val="1"/>
        </w:numPr>
        <w:spacing w:after="33" w:lineRule="auto"/>
        <w:ind w:left="565" w:hanging="279"/>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Colección general: libros de texto y monografías de interés general. </w:t>
      </w:r>
    </w:p>
    <w:p w:rsidR="00000000" w:rsidDel="00000000" w:rsidP="00000000" w:rsidRDefault="00000000" w:rsidRPr="00000000" w14:paraId="000000A6">
      <w:pPr>
        <w:numPr>
          <w:ilvl w:val="0"/>
          <w:numId w:val="1"/>
        </w:numPr>
        <w:spacing w:after="33" w:lineRule="auto"/>
        <w:ind w:left="565" w:hanging="279"/>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Colección de referencia: enciclopedias, manuales, diccionarios, manuales y textos de consulta rápida. </w:t>
      </w:r>
    </w:p>
    <w:p w:rsidR="00000000" w:rsidDel="00000000" w:rsidP="00000000" w:rsidRDefault="00000000" w:rsidRPr="00000000" w14:paraId="000000A7">
      <w:pPr>
        <w:numPr>
          <w:ilvl w:val="0"/>
          <w:numId w:val="1"/>
        </w:numPr>
        <w:spacing w:after="33" w:lineRule="auto"/>
        <w:ind w:left="565" w:hanging="279"/>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Colección de reserva: textos guía y libros que contienen lecturas asignadas por los docentes en cada semestre. </w:t>
      </w:r>
    </w:p>
    <w:p w:rsidR="00000000" w:rsidDel="00000000" w:rsidP="00000000" w:rsidRDefault="00000000" w:rsidRPr="00000000" w14:paraId="000000A8">
      <w:pPr>
        <w:numPr>
          <w:ilvl w:val="0"/>
          <w:numId w:val="1"/>
        </w:numPr>
        <w:spacing w:after="33" w:lineRule="auto"/>
        <w:ind w:left="565" w:hanging="279"/>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Colección de trabajos de grado: trabajos elaborados por los estudiantes de la Universidad de Caldas para obtener su título profesional de pregrado o postgrado. </w:t>
      </w:r>
    </w:p>
    <w:p w:rsidR="00000000" w:rsidDel="00000000" w:rsidP="00000000" w:rsidRDefault="00000000" w:rsidRPr="00000000" w14:paraId="000000A9">
      <w:pPr>
        <w:numPr>
          <w:ilvl w:val="0"/>
          <w:numId w:val="1"/>
        </w:numPr>
        <w:spacing w:after="33" w:lineRule="auto"/>
        <w:ind w:left="565" w:hanging="279"/>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Línea de investigación: trabajos realizados por los semilleros de investigación. </w:t>
      </w:r>
    </w:p>
    <w:p w:rsidR="00000000" w:rsidDel="00000000" w:rsidP="00000000" w:rsidRDefault="00000000" w:rsidRPr="00000000" w14:paraId="000000AA">
      <w:pPr>
        <w:numPr>
          <w:ilvl w:val="0"/>
          <w:numId w:val="1"/>
        </w:numPr>
        <w:spacing w:after="33" w:lineRule="auto"/>
        <w:ind w:left="565" w:hanging="279"/>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Publicaciones Seriadas (Hemeroteca): La integran publicaciones que se editan por entregas sucesivas, generalmente tienen edición numérica o cronológica y pretenden aparecer indefinidamente, tales como: revistas, diarios, boletines, entre otros. </w:t>
      </w:r>
    </w:p>
    <w:p w:rsidR="00000000" w:rsidDel="00000000" w:rsidP="00000000" w:rsidRDefault="00000000" w:rsidRPr="00000000" w14:paraId="000000AB">
      <w:pPr>
        <w:numPr>
          <w:ilvl w:val="0"/>
          <w:numId w:val="1"/>
        </w:numPr>
        <w:ind w:left="565" w:hanging="279"/>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Colecciones especiales: 17 equipos portátiles, distribuidos así: siete (7) en la biblioteca especializada de Ciencias Jurídicas y 10 en la biblioteca central. </w:t>
      </w: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firstLine="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Ttulo7">
    <w:name w:val="heading 7"/>
    <w:basedOn w:val="Normal"/>
    <w:next w:val="Normal"/>
    <w:link w:val="Ttulo7Car"/>
    <w:uiPriority w:val="9"/>
    <w:semiHidden w:val="1"/>
    <w:unhideWhenUsed w:val="1"/>
    <w:qFormat w:val="1"/>
    <w:rsid w:val="00F218B1"/>
    <w:pPr>
      <w:keepNext w:val="1"/>
      <w:keepLines w:val="1"/>
      <w:spacing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F218B1"/>
    <w:pPr>
      <w:keepNext w:val="1"/>
      <w:keepLines w:val="1"/>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F218B1"/>
    <w:pPr>
      <w:keepNext w:val="1"/>
      <w:keepLines w:val="1"/>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rsid w:val="00F218B1"/>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link w:val="Ttulo2"/>
    <w:rsid w:val="00F218B1"/>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link w:val="Ttulo3"/>
    <w:rsid w:val="00F218B1"/>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rsid w:val="00F218B1"/>
    <w:rPr>
      <w:rFonts w:cstheme="majorBidi" w:eastAsiaTheme="majorEastAsia"/>
      <w:i w:val="1"/>
      <w:iCs w:val="1"/>
      <w:color w:val="2f5496" w:themeColor="accent1" w:themeShade="0000BF"/>
    </w:rPr>
  </w:style>
  <w:style w:type="character" w:styleId="Ttulo5Car" w:customStyle="1">
    <w:name w:val="Título 5 Car"/>
    <w:basedOn w:val="Fuentedeprrafopredeter"/>
    <w:link w:val="Ttulo5"/>
    <w:rsid w:val="00F218B1"/>
    <w:rPr>
      <w:rFonts w:cstheme="majorBidi" w:eastAsiaTheme="majorEastAsia"/>
      <w:color w:val="2f5496" w:themeColor="accent1" w:themeShade="0000BF"/>
    </w:rPr>
  </w:style>
  <w:style w:type="character" w:styleId="Ttulo6Car" w:customStyle="1">
    <w:name w:val="Título 6 Car"/>
    <w:basedOn w:val="Fuentedeprrafopredeter"/>
    <w:link w:val="Ttulo6"/>
    <w:rsid w:val="00F218B1"/>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F218B1"/>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F218B1"/>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F218B1"/>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F218B1"/>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rsid w:val="00F218B1"/>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F218B1"/>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F218B1"/>
    <w:rPr>
      <w:i w:val="1"/>
      <w:iCs w:val="1"/>
      <w:color w:val="404040" w:themeColor="text1" w:themeTint="0000BF"/>
    </w:rPr>
  </w:style>
  <w:style w:type="paragraph" w:styleId="Prrafodelista">
    <w:name w:val="List Paragraph"/>
    <w:basedOn w:val="Normal"/>
    <w:link w:val="PrrafodelistaCar"/>
    <w:uiPriority w:val="34"/>
    <w:qFormat w:val="1"/>
    <w:rsid w:val="00F218B1"/>
    <w:pPr>
      <w:ind w:left="720"/>
      <w:contextualSpacing w:val="1"/>
    </w:pPr>
  </w:style>
  <w:style w:type="character" w:styleId="nfasisintenso">
    <w:name w:val="Intense Emphasis"/>
    <w:basedOn w:val="Fuentedeprrafopredeter"/>
    <w:uiPriority w:val="21"/>
    <w:qFormat w:val="1"/>
    <w:rsid w:val="00F218B1"/>
    <w:rPr>
      <w:i w:val="1"/>
      <w:iCs w:val="1"/>
      <w:color w:val="2f5496" w:themeColor="accent1" w:themeShade="0000BF"/>
    </w:rPr>
  </w:style>
  <w:style w:type="paragraph" w:styleId="Citadestacada">
    <w:name w:val="Intense Quote"/>
    <w:basedOn w:val="Normal"/>
    <w:next w:val="Normal"/>
    <w:link w:val="CitadestacadaCar"/>
    <w:uiPriority w:val="30"/>
    <w:qFormat w:val="1"/>
    <w:rsid w:val="00F218B1"/>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F218B1"/>
    <w:rPr>
      <w:i w:val="1"/>
      <w:iCs w:val="1"/>
      <w:color w:val="2f5496" w:themeColor="accent1" w:themeShade="0000BF"/>
    </w:rPr>
  </w:style>
  <w:style w:type="character" w:styleId="Referenciaintensa">
    <w:name w:val="Intense Reference"/>
    <w:basedOn w:val="Fuentedeprrafopredeter"/>
    <w:uiPriority w:val="32"/>
    <w:qFormat w:val="1"/>
    <w:rsid w:val="00F218B1"/>
    <w:rPr>
      <w:b w:val="1"/>
      <w:bCs w:val="1"/>
      <w:smallCaps w:val="1"/>
      <w:color w:val="2f5496" w:themeColor="accent1" w:themeShade="0000BF"/>
      <w:spacing w:val="5"/>
    </w:rPr>
  </w:style>
  <w:style w:type="table" w:styleId="Tablaconcuadrcula">
    <w:name w:val="Table Grid"/>
    <w:basedOn w:val="Tablanormal"/>
    <w:rsid w:val="00623E7E"/>
    <w:pPr>
      <w:spacing w:after="0" w:line="240" w:lineRule="auto"/>
    </w:pPr>
    <w:rPr>
      <w:rFonts w:ascii="Times New Roman" w:cs="Times New Roman" w:eastAsia="Times New Roman" w:hAnsi="Times New Roman"/>
      <w:kern w:val="0"/>
      <w:sz w:val="20"/>
      <w:szCs w:val="20"/>
      <w:lang w:eastAsia="es-CO"/>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character" w:styleId="Hipervnculo">
    <w:name w:val="Hyperlink"/>
    <w:rsid w:val="00623E7E"/>
    <w:rPr>
      <w:color w:val="0000ff"/>
      <w:u w:val="single"/>
    </w:rPr>
  </w:style>
  <w:style w:type="character" w:styleId="PrrafodelistaCar" w:customStyle="1">
    <w:name w:val="Párrafo de lista Car"/>
    <w:link w:val="Prrafodelista"/>
    <w:uiPriority w:val="34"/>
    <w:rsid w:val="00623E7E"/>
    <w:rPr>
      <w:rFonts w:ascii="Times New Roman" w:cs="Times New Roman" w:eastAsia="Times New Roman" w:hAnsi="Times New Roman"/>
      <w:kern w:val="0"/>
      <w:sz w:val="20"/>
      <w:szCs w:val="20"/>
      <w:lang w:eastAsia="es-CO"/>
    </w:rPr>
  </w:style>
  <w:style w:type="paragraph" w:styleId="NormalWeb">
    <w:name w:val="Normal (Web)"/>
    <w:basedOn w:val="Normal"/>
    <w:link w:val="NormalWebCar"/>
    <w:uiPriority w:val="99"/>
    <w:qFormat w:val="1"/>
    <w:rsid w:val="00623E7E"/>
    <w:pPr>
      <w:spacing w:after="100" w:afterAutospacing="1" w:before="100" w:beforeAutospacing="1"/>
    </w:pPr>
    <w:rPr>
      <w:sz w:val="24"/>
      <w:szCs w:val="24"/>
      <w:lang w:eastAsia="es-ES" w:val="es-ES"/>
    </w:rPr>
  </w:style>
  <w:style w:type="character" w:styleId="NormalWebCar" w:customStyle="1">
    <w:name w:val="Normal (Web) Car"/>
    <w:link w:val="NormalWeb"/>
    <w:uiPriority w:val="99"/>
    <w:locked w:val="1"/>
    <w:rsid w:val="00623E7E"/>
    <w:rPr>
      <w:rFonts w:ascii="Times New Roman" w:cs="Times New Roman" w:eastAsia="Times New Roman" w:hAnsi="Times New Roman"/>
      <w:kern w:val="0"/>
      <w:sz w:val="24"/>
      <w:szCs w:val="24"/>
      <w:lang w:eastAsia="es-ES" w:val="es-ES"/>
    </w:rPr>
  </w:style>
  <w:style w:type="table" w:styleId="TableNormal" w:customStyle="1">
    <w:name w:val="Table Normal"/>
    <w:rsid w:val="00014322"/>
    <w:pPr>
      <w:spacing w:after="0" w:line="240" w:lineRule="auto"/>
    </w:pPr>
    <w:rPr>
      <w:rFonts w:ascii="Times New Roman" w:cs="Times New Roman" w:eastAsia="Times New Roman" w:hAnsi="Times New Roman"/>
      <w:kern w:val="0"/>
      <w:sz w:val="20"/>
      <w:szCs w:val="20"/>
      <w:lang w:eastAsia="es-CO"/>
    </w:rPr>
    <w:tblPr>
      <w:tblCellMar>
        <w:top w:w="0.0" w:type="dxa"/>
        <w:left w:w="0.0" w:type="dxa"/>
        <w:bottom w:w="0.0" w:type="dxa"/>
        <w:right w:w="0.0" w:type="dxa"/>
      </w:tblCellMar>
    </w:tblPr>
  </w:style>
  <w:style w:type="paragraph" w:styleId="Encabezado">
    <w:name w:val="header"/>
    <w:basedOn w:val="Normal"/>
    <w:link w:val="EncabezadoCar"/>
    <w:unhideWhenUsed w:val="1"/>
    <w:qFormat w:val="1"/>
    <w:rsid w:val="00014322"/>
    <w:pPr>
      <w:tabs>
        <w:tab w:val="center" w:pos="4419"/>
        <w:tab w:val="right" w:pos="8838"/>
      </w:tabs>
      <w:spacing w:line="276" w:lineRule="auto"/>
    </w:pPr>
    <w:rPr>
      <w:rFonts w:ascii="Arial" w:cs="Arial" w:eastAsia="Arial" w:hAnsi="Arial"/>
      <w:sz w:val="22"/>
      <w:szCs w:val="22"/>
      <w:lang w:val="es"/>
    </w:rPr>
  </w:style>
  <w:style w:type="character" w:styleId="EncabezadoCar" w:customStyle="1">
    <w:name w:val="Encabezado Car"/>
    <w:basedOn w:val="Fuentedeprrafopredeter"/>
    <w:link w:val="Encabezado"/>
    <w:rsid w:val="00014322"/>
    <w:rPr>
      <w:rFonts w:ascii="Arial" w:cs="Arial" w:eastAsia="Arial" w:hAnsi="Arial"/>
      <w:kern w:val="0"/>
      <w:lang w:eastAsia="es-CO" w:val="es"/>
    </w:rPr>
  </w:style>
  <w:style w:type="paragraph" w:styleId="Piedepgina">
    <w:name w:val="footer"/>
    <w:basedOn w:val="Normal"/>
    <w:link w:val="PiedepginaCar"/>
    <w:unhideWhenUsed w:val="1"/>
    <w:qFormat w:val="1"/>
    <w:rsid w:val="00014322"/>
    <w:pPr>
      <w:tabs>
        <w:tab w:val="center" w:pos="4419"/>
        <w:tab w:val="right" w:pos="8838"/>
      </w:tabs>
      <w:spacing w:line="276" w:lineRule="auto"/>
    </w:pPr>
    <w:rPr>
      <w:rFonts w:ascii="Arial" w:cs="Arial" w:eastAsia="Arial" w:hAnsi="Arial"/>
      <w:sz w:val="22"/>
      <w:szCs w:val="22"/>
      <w:lang w:val="es"/>
    </w:rPr>
  </w:style>
  <w:style w:type="character" w:styleId="PiedepginaCar" w:customStyle="1">
    <w:name w:val="Pie de página Car"/>
    <w:basedOn w:val="Fuentedeprrafopredeter"/>
    <w:link w:val="Piedepgina"/>
    <w:rsid w:val="00014322"/>
    <w:rPr>
      <w:rFonts w:ascii="Arial" w:cs="Arial" w:eastAsia="Arial" w:hAnsi="Arial"/>
      <w:kern w:val="0"/>
      <w:lang w:eastAsia="es-CO" w:val="es"/>
    </w:rPr>
  </w:style>
  <w:style w:type="paragraph" w:styleId="Default" w:customStyle="1">
    <w:name w:val="Default"/>
    <w:link w:val="DefaultCar"/>
    <w:rsid w:val="00014322"/>
    <w:pPr>
      <w:autoSpaceDE w:val="0"/>
      <w:autoSpaceDN w:val="0"/>
      <w:adjustRightInd w:val="0"/>
      <w:spacing w:after="0" w:line="240" w:lineRule="auto"/>
    </w:pPr>
    <w:rPr>
      <w:rFonts w:ascii="Arial" w:cs="Times New Roman" w:eastAsia="Calibri" w:hAnsi="Arial"/>
      <w:color w:val="000000"/>
      <w:kern w:val="0"/>
      <w:sz w:val="24"/>
      <w:szCs w:val="24"/>
      <w:lang w:eastAsia="es-CO"/>
    </w:rPr>
  </w:style>
  <w:style w:type="character" w:styleId="DefaultCar" w:customStyle="1">
    <w:name w:val="Default Car"/>
    <w:link w:val="Default"/>
    <w:rsid w:val="00014322"/>
    <w:rPr>
      <w:rFonts w:ascii="Arial" w:cs="Times New Roman" w:eastAsia="Calibri" w:hAnsi="Arial"/>
      <w:color w:val="000000"/>
      <w:kern w:val="0"/>
      <w:sz w:val="24"/>
      <w:szCs w:val="24"/>
      <w:lang w:eastAsia="es-CO"/>
    </w:rPr>
  </w:style>
  <w:style w:type="paragraph" w:styleId="Formatolibre" w:customStyle="1">
    <w:name w:val="Formato libre"/>
    <w:rsid w:val="00014322"/>
    <w:pPr>
      <w:spacing w:after="0" w:line="240" w:lineRule="auto"/>
    </w:pPr>
    <w:rPr>
      <w:rFonts w:ascii="Helvetica" w:cs="Times New Roman" w:eastAsia="ヒラギノ角ゴ Pro W3" w:hAnsi="Helvetica"/>
      <w:color w:val="000000"/>
      <w:kern w:val="0"/>
      <w:sz w:val="24"/>
      <w:szCs w:val="20"/>
      <w:lang w:eastAsia="es-ES_tradnl" w:val="es-ES_tradnl"/>
    </w:rPr>
  </w:style>
  <w:style w:type="character" w:styleId="Refdecomentario">
    <w:name w:val="annotation reference"/>
    <w:unhideWhenUsed w:val="1"/>
    <w:qFormat w:val="1"/>
    <w:rsid w:val="00014322"/>
    <w:rPr>
      <w:sz w:val="16"/>
      <w:szCs w:val="16"/>
    </w:rPr>
  </w:style>
  <w:style w:type="paragraph" w:styleId="Textocomentario">
    <w:name w:val="annotation text"/>
    <w:basedOn w:val="Normal"/>
    <w:link w:val="TextocomentarioCar"/>
    <w:unhideWhenUsed w:val="1"/>
    <w:qFormat w:val="1"/>
    <w:rsid w:val="00014322"/>
    <w:pPr>
      <w:spacing w:line="276" w:lineRule="auto"/>
    </w:pPr>
    <w:rPr>
      <w:rFonts w:ascii="Arial" w:cs="Arial" w:eastAsia="Arial" w:hAnsi="Arial"/>
      <w:lang w:val="es"/>
    </w:rPr>
  </w:style>
  <w:style w:type="character" w:styleId="TextocomentarioCar" w:customStyle="1">
    <w:name w:val="Texto comentario Car"/>
    <w:basedOn w:val="Fuentedeprrafopredeter"/>
    <w:link w:val="Textocomentario"/>
    <w:rsid w:val="00014322"/>
    <w:rPr>
      <w:rFonts w:ascii="Arial" w:cs="Arial" w:eastAsia="Arial" w:hAnsi="Arial"/>
      <w:kern w:val="0"/>
      <w:sz w:val="20"/>
      <w:szCs w:val="20"/>
      <w:lang w:eastAsia="es-CO" w:val="es"/>
    </w:rPr>
  </w:style>
  <w:style w:type="paragraph" w:styleId="Asuntodelcomentario">
    <w:name w:val="annotation subject"/>
    <w:basedOn w:val="Textocomentario"/>
    <w:next w:val="Textocomentario"/>
    <w:link w:val="AsuntodelcomentarioCar"/>
    <w:unhideWhenUsed w:val="1"/>
    <w:qFormat w:val="1"/>
    <w:rsid w:val="00014322"/>
    <w:rPr>
      <w:b w:val="1"/>
      <w:bCs w:val="1"/>
    </w:rPr>
  </w:style>
  <w:style w:type="character" w:styleId="AsuntodelcomentarioCar" w:customStyle="1">
    <w:name w:val="Asunto del comentario Car"/>
    <w:basedOn w:val="TextocomentarioCar"/>
    <w:link w:val="Asuntodelcomentario"/>
    <w:rsid w:val="00014322"/>
    <w:rPr>
      <w:rFonts w:ascii="Arial" w:cs="Arial" w:eastAsia="Arial" w:hAnsi="Arial"/>
      <w:b w:val="1"/>
      <w:bCs w:val="1"/>
      <w:kern w:val="0"/>
      <w:sz w:val="20"/>
      <w:szCs w:val="20"/>
      <w:lang w:eastAsia="es-CO" w:val="es"/>
    </w:rPr>
  </w:style>
  <w:style w:type="paragraph" w:styleId="Textodeglobo">
    <w:name w:val="Balloon Text"/>
    <w:basedOn w:val="Normal"/>
    <w:link w:val="TextodegloboCar"/>
    <w:unhideWhenUsed w:val="1"/>
    <w:qFormat w:val="1"/>
    <w:rsid w:val="00014322"/>
    <w:rPr>
      <w:rFonts w:ascii="Segoe UI" w:cs="Segoe UI" w:eastAsia="Arial" w:hAnsi="Segoe UI"/>
      <w:sz w:val="18"/>
      <w:szCs w:val="18"/>
      <w:lang w:val="es"/>
    </w:rPr>
  </w:style>
  <w:style w:type="character" w:styleId="TextodegloboCar" w:customStyle="1">
    <w:name w:val="Texto de globo Car"/>
    <w:basedOn w:val="Fuentedeprrafopredeter"/>
    <w:link w:val="Textodeglobo"/>
    <w:rsid w:val="00014322"/>
    <w:rPr>
      <w:rFonts w:ascii="Segoe UI" w:cs="Segoe UI" w:eastAsia="Arial" w:hAnsi="Segoe UI"/>
      <w:kern w:val="0"/>
      <w:sz w:val="18"/>
      <w:szCs w:val="18"/>
      <w:lang w:eastAsia="es-CO" w:val="es"/>
    </w:rPr>
  </w:style>
  <w:style w:type="character" w:styleId="Mencinsinresolver1" w:customStyle="1">
    <w:name w:val="Mención sin resolver1"/>
    <w:uiPriority w:val="99"/>
    <w:semiHidden w:val="1"/>
    <w:unhideWhenUsed w:val="1"/>
    <w:rsid w:val="00014322"/>
    <w:rPr>
      <w:color w:val="605e5c"/>
      <w:shd w:color="auto" w:fill="e1dfdd" w:val="clear"/>
    </w:rPr>
  </w:style>
  <w:style w:type="paragraph" w:styleId="Puesto1" w:customStyle="1">
    <w:name w:val="Puesto1"/>
    <w:basedOn w:val="Normal"/>
    <w:next w:val="Normal"/>
    <w:rsid w:val="00014322"/>
    <w:pPr>
      <w:keepNext w:val="1"/>
      <w:keepLines w:val="1"/>
      <w:suppressAutoHyphens w:val="1"/>
      <w:spacing w:after="60" w:line="276" w:lineRule="auto"/>
      <w:ind w:left="-1" w:leftChars="-1" w:hanging="1" w:hangingChars="1"/>
      <w:textDirection w:val="btLr"/>
      <w:textAlignment w:val="top"/>
      <w:outlineLvl w:val="0"/>
    </w:pPr>
    <w:rPr>
      <w:rFonts w:ascii="Arial" w:cs="Arial" w:eastAsia="Arial" w:hAnsi="Arial"/>
      <w:position w:val="-1"/>
      <w:sz w:val="52"/>
      <w:szCs w:val="52"/>
    </w:rPr>
  </w:style>
  <w:style w:type="character" w:styleId="Hipervnculovisitado">
    <w:name w:val="FollowedHyperlink"/>
    <w:qFormat w:val="1"/>
    <w:rsid w:val="00014322"/>
    <w:rPr>
      <w:color w:val="954f72"/>
      <w:w w:val="100"/>
      <w:position w:val="-1"/>
      <w:u w:val="single"/>
      <w:effect w:val="none"/>
      <w:vertAlign w:val="baseline"/>
      <w:cs w:val="0"/>
      <w:em w:val="none"/>
    </w:rPr>
  </w:style>
  <w:style w:type="paragraph" w:styleId="Textoindependiente">
    <w:name w:val="Body Text"/>
    <w:basedOn w:val="Normal"/>
    <w:link w:val="TextoindependienteCar"/>
    <w:rsid w:val="00014322"/>
    <w:pPr>
      <w:widowControl w:val="0"/>
      <w:suppressAutoHyphens w:val="1"/>
      <w:autoSpaceDE w:val="0"/>
      <w:autoSpaceDN w:val="0"/>
      <w:ind w:left="-1" w:leftChars="-1" w:hanging="1" w:hangingChars="1"/>
      <w:textDirection w:val="btLr"/>
      <w:textAlignment w:val="top"/>
      <w:outlineLvl w:val="0"/>
    </w:pPr>
    <w:rPr>
      <w:position w:val="-1"/>
      <w:sz w:val="24"/>
      <w:szCs w:val="24"/>
      <w:lang w:eastAsia="en-US" w:val="es-ES"/>
    </w:rPr>
  </w:style>
  <w:style w:type="character" w:styleId="TextoindependienteCar" w:customStyle="1">
    <w:name w:val="Texto independiente Car"/>
    <w:basedOn w:val="Fuentedeprrafopredeter"/>
    <w:link w:val="Textoindependiente"/>
    <w:rsid w:val="00014322"/>
    <w:rPr>
      <w:rFonts w:ascii="Times New Roman" w:cs="Times New Roman" w:eastAsia="Times New Roman" w:hAnsi="Times New Roman"/>
      <w:kern w:val="0"/>
      <w:position w:val="-1"/>
      <w:sz w:val="24"/>
      <w:szCs w:val="24"/>
      <w:lang w:val="es-ES"/>
    </w:rPr>
  </w:style>
  <w:style w:type="paragraph" w:styleId="TableParagraph" w:customStyle="1">
    <w:name w:val="Table Paragraph"/>
    <w:basedOn w:val="Normal"/>
    <w:rsid w:val="00014322"/>
    <w:pPr>
      <w:widowControl w:val="0"/>
      <w:suppressAutoHyphens w:val="1"/>
      <w:autoSpaceDE w:val="0"/>
      <w:autoSpaceDN w:val="0"/>
      <w:ind w:left="-1" w:leftChars="-1" w:hanging="1" w:hangingChars="1"/>
      <w:textDirection w:val="btLr"/>
      <w:textAlignment w:val="top"/>
      <w:outlineLvl w:val="0"/>
    </w:pPr>
    <w:rPr>
      <w:rFonts w:ascii="Verdana" w:cs="Verdana" w:eastAsia="Verdana" w:hAnsi="Verdana"/>
      <w:position w:val="-1"/>
      <w:sz w:val="22"/>
      <w:szCs w:val="22"/>
      <w:lang w:eastAsia="en-US" w:val="es-ES"/>
    </w:rPr>
  </w:style>
  <w:style w:type="table" w:styleId="TableNormal1" w:customStyle="1">
    <w:name w:val="Table Normal1"/>
    <w:qFormat w:val="1"/>
    <w:rsid w:val="00014322"/>
    <w:pPr>
      <w:widowControl w:val="0"/>
      <w:suppressAutoHyphens w:val="1"/>
      <w:autoSpaceDE w:val="0"/>
      <w:autoSpaceDN w:val="0"/>
      <w:spacing w:after="0" w:line="1" w:lineRule="atLeast"/>
      <w:ind w:left="-1" w:leftChars="-1" w:hanging="1" w:hangingChars="1"/>
      <w:textDirection w:val="btLr"/>
      <w:textAlignment w:val="top"/>
      <w:outlineLvl w:val="0"/>
    </w:pPr>
    <w:rPr>
      <w:rFonts w:ascii="Calibri" w:cs="Times New Roman" w:eastAsia="Calibri" w:hAnsi="Calibri"/>
      <w:kern w:val="0"/>
      <w:position w:val="-1"/>
      <w:lang w:val="en-US"/>
    </w:rPr>
    <w:tblPr>
      <w:tblInd w:w="0.0" w:type="dxa"/>
      <w:tblCellMar>
        <w:top w:w="0.0" w:type="dxa"/>
        <w:left w:w="0.0" w:type="dxa"/>
        <w:bottom w:w="0.0" w:type="dxa"/>
        <w:right w:w="0.0" w:type="dxa"/>
      </w:tblCellMar>
    </w:tblPr>
  </w:style>
  <w:style w:type="character" w:styleId="Textodelmarcadordeposicin">
    <w:name w:val="Placeholder Text"/>
    <w:uiPriority w:val="99"/>
    <w:semiHidden w:val="1"/>
    <w:rsid w:val="00014322"/>
    <w:rPr>
      <w:color w:val="808080"/>
    </w:rPr>
  </w:style>
  <w:style w:type="character" w:styleId="cf01" w:customStyle="1">
    <w:name w:val="cf01"/>
    <w:basedOn w:val="Fuentedeprrafopredeter"/>
    <w:rsid w:val="00014322"/>
    <w:rPr>
      <w:rFonts w:ascii="Segoe UI" w:cs="Segoe UI" w:hAnsi="Segoe UI" w:hint="default"/>
      <w:b w:val="1"/>
      <w:bCs w:val="1"/>
      <w:sz w:val="18"/>
      <w:szCs w:val="18"/>
    </w:rPr>
  </w:style>
  <w:style w:type="character" w:styleId="Mencinsinresolver">
    <w:name w:val="Unresolved Mention"/>
    <w:basedOn w:val="Fuentedeprrafopredeter"/>
    <w:uiPriority w:val="99"/>
    <w:semiHidden w:val="1"/>
    <w:unhideWhenUsed w:val="1"/>
    <w:rsid w:val="00014322"/>
    <w:rPr>
      <w:color w:val="605e5c"/>
      <w:shd w:color="auto" w:fill="e1dfdd" w:val="clear"/>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3">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4">
    <w:basedOn w:val="TableNormal"/>
    <w:tblPr>
      <w:tblStyleRowBandSize w:val="1"/>
      <w:tblStyleColBandSize w:val="1"/>
      <w:tblCellMar>
        <w:top w:w="0.0" w:type="dxa"/>
        <w:left w:w="115.0" w:type="dxa"/>
        <w:bottom w:w="0.0" w:type="dxa"/>
        <w:right w:w="115.0" w:type="dxa"/>
      </w:tblCellMar>
    </w:tblPr>
    <w:tcPr>
      <w:shd w:fill="ffffff" w:val="clear"/>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1Su4GOlMgIIfaGKrlBcTcKPeJQ==">CgMxLjAyCWguMWZvYjl0ZTIJaC4xZm9iOXRlMg1oLjFyZnV3YWQzajc5MgloLjN6bnlzaDc4AHIhMXJyR1ZyVUZobjVMc2FTRk9ZTjBnTDFSdHNTVDcxUU80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2024-09-01T20:09:00Z</dcterms:created>
  <dc:creator>Daniel vick</dc:creator>
</cp:coreProperties>
</file>