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6D45D" w14:textId="664AC962" w:rsidR="00AE584A" w:rsidRDefault="00AE584A" w:rsidP="00AE584A">
      <w:pPr>
        <w:jc w:val="center"/>
        <w:rPr>
          <w:rFonts w:ascii="Calibri" w:eastAsia="Calibri" w:hAnsi="Calibri" w:cs="Calibri"/>
          <w:b/>
          <w:i/>
          <w:color w:val="000000"/>
          <w:sz w:val="24"/>
          <w:szCs w:val="24"/>
        </w:rPr>
      </w:pPr>
      <w:r>
        <w:rPr>
          <w:rFonts w:ascii="Calibri" w:eastAsia="Calibri" w:hAnsi="Calibri" w:cs="Calibri"/>
          <w:b/>
          <w:i/>
          <w:color w:val="000000"/>
          <w:sz w:val="24"/>
          <w:szCs w:val="24"/>
        </w:rPr>
        <w:t>ASPECTOS CURRICULARES</w:t>
      </w:r>
    </w:p>
    <w:p w14:paraId="6ED54C0C" w14:textId="77777777" w:rsidR="00E163C4" w:rsidRDefault="00852AE4" w:rsidP="00E163C4">
      <w:pPr>
        <w:jc w:val="both"/>
        <w:rPr>
          <w:rFonts w:ascii="Calibri" w:eastAsia="Calibri" w:hAnsi="Calibri" w:cs="Calibri"/>
          <w:color w:val="000000"/>
          <w:sz w:val="22"/>
          <w:szCs w:val="22"/>
        </w:rPr>
      </w:pPr>
      <w:r>
        <w:rPr>
          <w:rFonts w:ascii="Calibri" w:eastAsia="Calibri" w:hAnsi="Calibri" w:cs="Calibri"/>
          <w:b/>
          <w:sz w:val="22"/>
          <w:szCs w:val="22"/>
        </w:rPr>
        <w:t xml:space="preserve"> </w:t>
      </w:r>
      <w:r w:rsidR="00E163C4">
        <w:rPr>
          <w:rFonts w:ascii="Calibri" w:eastAsia="Calibri" w:hAnsi="Calibri" w:cs="Calibri"/>
          <w:b/>
          <w:color w:val="000000"/>
          <w:sz w:val="22"/>
          <w:szCs w:val="22"/>
        </w:rPr>
        <w:t>Componentes de interacción</w:t>
      </w:r>
      <w:r w:rsidR="00E163C4">
        <w:rPr>
          <w:rFonts w:ascii="Calibri" w:eastAsia="Calibri" w:hAnsi="Calibri" w:cs="Calibri"/>
          <w:color w:val="000000"/>
          <w:sz w:val="22"/>
          <w:szCs w:val="22"/>
        </w:rPr>
        <w:t xml:space="preserve"> </w:t>
      </w:r>
    </w:p>
    <w:p w14:paraId="07D357A2" w14:textId="77777777" w:rsidR="00E163C4" w:rsidRDefault="00E163C4" w:rsidP="00E163C4">
      <w:pPr>
        <w:ind w:hanging="2"/>
        <w:jc w:val="both"/>
        <w:rPr>
          <w:rFonts w:ascii="Calibri" w:eastAsia="Calibri" w:hAnsi="Calibri" w:cs="Calibri"/>
          <w:color w:val="000000"/>
          <w:sz w:val="22"/>
          <w:szCs w:val="22"/>
        </w:rPr>
      </w:pPr>
    </w:p>
    <w:p w14:paraId="51D58B49" w14:textId="77777777" w:rsidR="00E163C4" w:rsidRDefault="00E163C4" w:rsidP="00E163C4">
      <w:pPr>
        <w:ind w:hanging="2"/>
        <w:jc w:val="both"/>
        <w:rPr>
          <w:rFonts w:ascii="Calibri" w:eastAsia="Calibri" w:hAnsi="Calibri" w:cs="Calibri"/>
          <w:color w:val="000000"/>
          <w:sz w:val="22"/>
          <w:szCs w:val="22"/>
        </w:rPr>
      </w:pPr>
      <w:r>
        <w:rPr>
          <w:rFonts w:ascii="Calibri" w:eastAsia="Calibri" w:hAnsi="Calibri" w:cs="Calibri"/>
          <w:color w:val="000000"/>
          <w:sz w:val="22"/>
          <w:szCs w:val="22"/>
        </w:rPr>
        <w:t>La Política y la Organización de la Proyección se expresan en el Acuerdo N° 008 del 23 de marzo del  2006, del Consejo Superior. En este acuerdo se establece que: “La proyección en la Universidad de Caldas tiene como misión integrar su desarrollo académico, científico, cultural, artístico, técnico y tecnológico con el entorno, propiciando la realización de procesos de interacción con los agentes sociales con el fin de aportar a la solución de sus principales problemas, de participar en la formulación y construcción de políticas públicas y de contribuir a la transformación de la sociedad, en una perspectiva de democratización y equidad social, en los ámbitos local, regional y nacional. Tiene a su cargo organizar y articular las relaciones de la Universidad a su interior, con el Estado, con el sector público y privado, con las organizaciones no gubernamentales y con la sociedad civil, con énfasis en el desarrollo regional”.</w:t>
      </w:r>
    </w:p>
    <w:p w14:paraId="084D5A85" w14:textId="77777777" w:rsidR="00E163C4" w:rsidRDefault="00E163C4" w:rsidP="00E163C4">
      <w:pPr>
        <w:ind w:hanging="2"/>
        <w:jc w:val="both"/>
        <w:rPr>
          <w:rFonts w:ascii="Calibri" w:eastAsia="Calibri" w:hAnsi="Calibri" w:cs="Calibri"/>
          <w:color w:val="000000"/>
          <w:sz w:val="22"/>
          <w:szCs w:val="22"/>
        </w:rPr>
      </w:pPr>
    </w:p>
    <w:p w14:paraId="1A96627B" w14:textId="77777777" w:rsidR="00E163C4" w:rsidRDefault="00E163C4" w:rsidP="00E163C4">
      <w:pPr>
        <w:ind w:hanging="2"/>
        <w:jc w:val="both"/>
        <w:rPr>
          <w:rFonts w:ascii="Calibri" w:eastAsia="Calibri" w:hAnsi="Calibri" w:cs="Calibri"/>
          <w:color w:val="000000"/>
          <w:sz w:val="22"/>
          <w:szCs w:val="22"/>
        </w:rPr>
      </w:pPr>
      <w:r>
        <w:rPr>
          <w:rFonts w:ascii="Calibri" w:eastAsia="Calibri" w:hAnsi="Calibri" w:cs="Calibri"/>
          <w:color w:val="000000"/>
          <w:sz w:val="22"/>
          <w:szCs w:val="22"/>
        </w:rPr>
        <w:t>El Proyecto Educativo Institucional (PEI) de la Universidad define en su propuesta misional y dentro de los objetivos que la hacen posible, un expreso compromiso con el entorno local, regional y nacional, con énfasis en la región centro occidente. El Estatuto General, establece la Vicerrectoría de Proyección Universitaria, como la instancia que hace operativo este objetivo, con las siguientes dependencias adscritas: Museos, Educación Abierta y a Distancia, Comunicaciones Informáticas, Relaciones Internacionales, Extensión y Educación Continuada. Más adelante se suprimen los Centros de Extensión y Educación Continuada, y el de Comunicaciones Informáticas, creando las Oficinas de Difusión, Mercadeo, Convenios y el Programa de Egresados al que se adscribe el Centro de Extensión y Educación Continuada. En el año 2004, se crea la Comisión Central de Proyección Universitaria y en el 2005, las Comisiones de Proyección de las diferentes Facultades. Este esquema organizativo, unido a la definición de funciones establecidas en el Estatuto General, abre una oportunidad para que la Universidad organice, proponga y aplique lineamientos y mecanismos para el desarrollo de la Proyección y de la Extensión.</w:t>
      </w:r>
    </w:p>
    <w:p w14:paraId="164CCB13" w14:textId="77777777" w:rsidR="00E163C4" w:rsidRDefault="00E163C4" w:rsidP="00E163C4">
      <w:pPr>
        <w:ind w:hanging="2"/>
        <w:jc w:val="both"/>
        <w:rPr>
          <w:rFonts w:ascii="Calibri" w:eastAsia="Calibri" w:hAnsi="Calibri" w:cs="Calibri"/>
          <w:color w:val="000000"/>
          <w:sz w:val="22"/>
          <w:szCs w:val="22"/>
        </w:rPr>
      </w:pPr>
    </w:p>
    <w:p w14:paraId="1B1748D5" w14:textId="77777777" w:rsidR="00E163C4" w:rsidRDefault="00E163C4" w:rsidP="00E163C4">
      <w:pPr>
        <w:ind w:hanging="2"/>
        <w:jc w:val="both"/>
        <w:rPr>
          <w:rFonts w:ascii="Calibri" w:eastAsia="Calibri" w:hAnsi="Calibri" w:cs="Calibri"/>
          <w:color w:val="000000"/>
          <w:sz w:val="22"/>
          <w:szCs w:val="22"/>
        </w:rPr>
      </w:pPr>
      <w:r>
        <w:rPr>
          <w:rFonts w:ascii="Calibri" w:eastAsia="Calibri" w:hAnsi="Calibri" w:cs="Calibri"/>
          <w:color w:val="000000"/>
          <w:sz w:val="22"/>
          <w:szCs w:val="22"/>
        </w:rPr>
        <w:t xml:space="preserve">En los últimos años, su presencia en la región ha venido tomando un nuevo impulso hacia otros municipios, no sólo del departamento y de la región andina, sino del país. Este fortalecimiento se ha canalizado a través del proyecto de regionalización de la Universidad, que ha permitido hacer presencia en la región, a través de la investigación, la formación, la cultura y la prestación de servicios, en función de las necesidades y requerimientos de los municipios y demás departamentos. La Universidad viene consolidando una política de integración de su oferta académica a diversas regiones del departamento de Caldas y del país, mediante la implementación de diversos programas de educación a distancia.  Los departamentos atendidos son: Caldas, Tolima, Boyacá, Bolívar, Risaralda, Quindío, entre otros. </w:t>
      </w:r>
    </w:p>
    <w:p w14:paraId="6751DE4E" w14:textId="77777777" w:rsidR="00E163C4" w:rsidRDefault="00E163C4" w:rsidP="00E163C4">
      <w:pPr>
        <w:ind w:hanging="2"/>
        <w:jc w:val="both"/>
        <w:rPr>
          <w:rFonts w:ascii="Calibri" w:eastAsia="Calibri" w:hAnsi="Calibri" w:cs="Calibri"/>
          <w:color w:val="000000"/>
          <w:sz w:val="22"/>
          <w:szCs w:val="22"/>
        </w:rPr>
      </w:pPr>
    </w:p>
    <w:p w14:paraId="4ACA48C0" w14:textId="77777777" w:rsidR="00E163C4" w:rsidRDefault="00E163C4" w:rsidP="00E163C4">
      <w:pPr>
        <w:ind w:hanging="2"/>
        <w:jc w:val="both"/>
        <w:rPr>
          <w:rFonts w:ascii="Calibri" w:eastAsia="Calibri" w:hAnsi="Calibri" w:cs="Calibri"/>
          <w:color w:val="000000"/>
          <w:sz w:val="22"/>
          <w:szCs w:val="22"/>
        </w:rPr>
      </w:pPr>
      <w:r>
        <w:rPr>
          <w:rFonts w:ascii="Calibri" w:eastAsia="Calibri" w:hAnsi="Calibri" w:cs="Calibri"/>
          <w:color w:val="000000"/>
          <w:sz w:val="22"/>
          <w:szCs w:val="22"/>
        </w:rPr>
        <w:t>En 1997 la Institución asume una mayor preocupación por promover el desarrollo regional, mediante la aprobación de mecanismos que concreten el Sistema de Regionalización cuyas acciones se han centrado, además de Manizales, en los municipios de La Dorada, Samaná, Salamina, Aguadas, Riosucio y Pereira, creando los programas de Educación a Distancia. En el contexto de las políticas del gobierno y con el propósito de consolidar esta iniciativa de regionalización.</w:t>
      </w:r>
    </w:p>
    <w:p w14:paraId="4D55D59A" w14:textId="77777777" w:rsidR="00E163C4" w:rsidRDefault="00E163C4" w:rsidP="00E163C4">
      <w:pPr>
        <w:ind w:hanging="2"/>
        <w:jc w:val="both"/>
        <w:rPr>
          <w:rFonts w:ascii="Calibri" w:eastAsia="Calibri" w:hAnsi="Calibri" w:cs="Calibri"/>
          <w:color w:val="000000"/>
          <w:sz w:val="22"/>
          <w:szCs w:val="22"/>
        </w:rPr>
      </w:pPr>
    </w:p>
    <w:p w14:paraId="70F04557" w14:textId="77777777" w:rsidR="00E163C4" w:rsidRDefault="00E163C4" w:rsidP="00E163C4">
      <w:pPr>
        <w:ind w:hanging="2"/>
        <w:jc w:val="both"/>
        <w:rPr>
          <w:rFonts w:ascii="Calibri" w:eastAsia="Calibri" w:hAnsi="Calibri" w:cs="Calibri"/>
          <w:color w:val="000000"/>
          <w:sz w:val="22"/>
          <w:szCs w:val="22"/>
        </w:rPr>
      </w:pPr>
      <w:r>
        <w:rPr>
          <w:rFonts w:ascii="Calibri" w:eastAsia="Calibri" w:hAnsi="Calibri" w:cs="Calibri"/>
          <w:color w:val="000000"/>
          <w:sz w:val="22"/>
          <w:szCs w:val="22"/>
        </w:rPr>
        <w:t>En su trayectoria, la Universidad de Caldas ha venido perfilando y reconociendo diversas modalidades de Proyección, a saber: las prácticas académicas, la educación continuada, las actividades docente-asistenciales, las asesorías y consultorías, las actividades culturales y la asistencia, la gestión tecnológica, entre otras. Es importante resaltar ante todo, el gran dinamismo e impacto social de su componente cultural.</w:t>
      </w:r>
    </w:p>
    <w:p w14:paraId="4CA116FC" w14:textId="77777777" w:rsidR="00E163C4" w:rsidRDefault="00E163C4" w:rsidP="00E163C4">
      <w:pPr>
        <w:ind w:hanging="2"/>
        <w:jc w:val="both"/>
        <w:rPr>
          <w:rFonts w:ascii="Calibri" w:eastAsia="Calibri" w:hAnsi="Calibri" w:cs="Calibri"/>
          <w:color w:val="000000"/>
          <w:sz w:val="22"/>
          <w:szCs w:val="22"/>
        </w:rPr>
      </w:pPr>
    </w:p>
    <w:p w14:paraId="5AFBAF77" w14:textId="77777777" w:rsidR="00E163C4" w:rsidRDefault="00E163C4" w:rsidP="00E163C4">
      <w:pPr>
        <w:ind w:hanging="2"/>
        <w:jc w:val="both"/>
        <w:rPr>
          <w:rFonts w:ascii="Calibri" w:eastAsia="Calibri" w:hAnsi="Calibri" w:cs="Calibri"/>
          <w:color w:val="000000"/>
          <w:sz w:val="22"/>
          <w:szCs w:val="22"/>
        </w:rPr>
      </w:pPr>
      <w:r>
        <w:rPr>
          <w:rFonts w:ascii="Calibri" w:eastAsia="Calibri" w:hAnsi="Calibri" w:cs="Calibri"/>
          <w:color w:val="000000"/>
          <w:sz w:val="22"/>
          <w:szCs w:val="22"/>
        </w:rPr>
        <w:lastRenderedPageBreak/>
        <w:t>Las prácticas académicas son parte integral de la formación profesional y laboral de los estudiantes, siguiendo los planes curriculares de cada programa y en conformidad con las políticas institucionales. Estas prácticas cumplen tres funciones importantes:</w:t>
      </w:r>
    </w:p>
    <w:p w14:paraId="048753FB" w14:textId="77777777" w:rsidR="00E163C4" w:rsidRDefault="00E163C4" w:rsidP="00E163C4">
      <w:pPr>
        <w:ind w:hanging="2"/>
        <w:jc w:val="both"/>
        <w:rPr>
          <w:rFonts w:ascii="Calibri" w:eastAsia="Calibri" w:hAnsi="Calibri" w:cs="Calibri"/>
          <w:color w:val="000000"/>
          <w:sz w:val="22"/>
          <w:szCs w:val="22"/>
        </w:rPr>
      </w:pPr>
    </w:p>
    <w:p w14:paraId="56AD7F4D" w14:textId="77777777" w:rsidR="00E163C4" w:rsidRDefault="00E163C4" w:rsidP="00E163C4">
      <w:pPr>
        <w:numPr>
          <w:ilvl w:val="0"/>
          <w:numId w:val="24"/>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Formativa: Permiten a los estudiantes articular los aspectos conceptuales, prácticos y sociales en el desarrollo de sus competencias profesionales.</w:t>
      </w:r>
    </w:p>
    <w:p w14:paraId="58F992E0" w14:textId="77777777" w:rsidR="00E163C4" w:rsidRDefault="00E163C4" w:rsidP="00E163C4">
      <w:pPr>
        <w:ind w:left="565" w:hanging="279"/>
        <w:jc w:val="both"/>
        <w:rPr>
          <w:rFonts w:ascii="Calibri" w:eastAsia="Calibri" w:hAnsi="Calibri" w:cs="Calibri"/>
          <w:color w:val="000000"/>
          <w:sz w:val="22"/>
          <w:szCs w:val="22"/>
        </w:rPr>
      </w:pPr>
    </w:p>
    <w:p w14:paraId="79847669" w14:textId="77777777" w:rsidR="00E163C4" w:rsidRDefault="00E163C4" w:rsidP="00E163C4">
      <w:pPr>
        <w:numPr>
          <w:ilvl w:val="0"/>
          <w:numId w:val="29"/>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Validación y retroalimentación: Contribuyen a validar y retroalimentar las propuestas curriculares de los programas, así como el modelo formativo en general.</w:t>
      </w:r>
    </w:p>
    <w:p w14:paraId="69BF8E95" w14:textId="77777777" w:rsidR="00E163C4" w:rsidRDefault="00E163C4" w:rsidP="00E163C4">
      <w:pPr>
        <w:ind w:left="565" w:hanging="279"/>
        <w:jc w:val="both"/>
        <w:rPr>
          <w:rFonts w:ascii="Calibri" w:eastAsia="Calibri" w:hAnsi="Calibri" w:cs="Calibri"/>
          <w:color w:val="000000"/>
          <w:sz w:val="22"/>
          <w:szCs w:val="22"/>
        </w:rPr>
      </w:pPr>
    </w:p>
    <w:p w14:paraId="74CDCE74" w14:textId="77777777" w:rsidR="00E163C4" w:rsidRDefault="00E163C4" w:rsidP="00E163C4">
      <w:pPr>
        <w:numPr>
          <w:ilvl w:val="0"/>
          <w:numId w:val="27"/>
        </w:numPr>
        <w:ind w:left="565" w:hanging="279"/>
        <w:jc w:val="both"/>
        <w:rPr>
          <w:rFonts w:ascii="Calibri" w:eastAsia="Calibri" w:hAnsi="Calibri" w:cs="Calibri"/>
          <w:color w:val="000000"/>
          <w:sz w:val="22"/>
          <w:szCs w:val="22"/>
        </w:rPr>
      </w:pPr>
      <w:r>
        <w:rPr>
          <w:rFonts w:ascii="Calibri" w:eastAsia="Calibri" w:hAnsi="Calibri" w:cs="Calibri"/>
          <w:color w:val="000000"/>
          <w:sz w:val="22"/>
          <w:szCs w:val="22"/>
        </w:rPr>
        <w:t>Social: Permiten comprender e intervenir en la realidad social en diferentes escenarios, ya sean comunitarios o institucionales, a partir de los conocimientos académicos.</w:t>
      </w:r>
    </w:p>
    <w:p w14:paraId="167640AA" w14:textId="4B4A7C55" w:rsidR="00E163C4" w:rsidRPr="000E2B6B" w:rsidRDefault="00E163C4" w:rsidP="00E163C4">
      <w:pPr>
        <w:jc w:val="both"/>
        <w:rPr>
          <w:rFonts w:ascii="Calibri" w:eastAsia="Calibri" w:hAnsi="Calibri" w:cs="Calibri"/>
          <w:color w:val="000000"/>
          <w:sz w:val="22"/>
          <w:szCs w:val="22"/>
        </w:rPr>
      </w:pPr>
      <w:r w:rsidRPr="000E2B6B">
        <w:rPr>
          <w:rFonts w:ascii="Calibri" w:eastAsia="Calibri" w:hAnsi="Calibri" w:cs="Calibri"/>
          <w:b/>
          <w:bCs/>
          <w:color w:val="000000"/>
          <w:sz w:val="22"/>
          <w:szCs w:val="22"/>
        </w:rPr>
        <w:t>Mecanismos de Selección y Evaluación de Estudiantes</w:t>
      </w:r>
      <w:r w:rsidRPr="000E2B6B">
        <w:rPr>
          <w:rFonts w:ascii="Calibri" w:eastAsia="Calibri" w:hAnsi="Calibri" w:cs="Calibri"/>
          <w:color w:val="000000"/>
          <w:sz w:val="22"/>
          <w:szCs w:val="22"/>
        </w:rPr>
        <w:t> </w:t>
      </w:r>
    </w:p>
    <w:p w14:paraId="519B6B6F" w14:textId="77777777" w:rsidR="00E163C4" w:rsidRPr="000E2B6B" w:rsidRDefault="00E163C4" w:rsidP="00E163C4">
      <w:pPr>
        <w:numPr>
          <w:ilvl w:val="0"/>
          <w:numId w:val="36"/>
        </w:numPr>
        <w:jc w:val="both"/>
        <w:rPr>
          <w:rFonts w:ascii="Calibri" w:eastAsia="Calibri" w:hAnsi="Calibri" w:cs="Calibri"/>
          <w:color w:val="000000"/>
          <w:sz w:val="22"/>
          <w:szCs w:val="22"/>
        </w:rPr>
      </w:pPr>
      <w:r w:rsidRPr="000E2B6B">
        <w:rPr>
          <w:rFonts w:ascii="Calibri" w:eastAsia="Calibri" w:hAnsi="Calibri" w:cs="Calibri"/>
          <w:b/>
          <w:bCs/>
          <w:color w:val="000000"/>
          <w:sz w:val="22"/>
          <w:szCs w:val="22"/>
        </w:rPr>
        <w:t>Selección:</w:t>
      </w:r>
      <w:r w:rsidRPr="000E2B6B">
        <w:rPr>
          <w:rFonts w:ascii="Calibri" w:eastAsia="Calibri" w:hAnsi="Calibri" w:cs="Calibri"/>
          <w:color w:val="000000"/>
          <w:sz w:val="22"/>
          <w:szCs w:val="22"/>
        </w:rPr>
        <w:t> El proceso de admisión al programa buscará profesionales que cumplan con el perfil de aspirante. Los requisitos específicos son:</w:t>
      </w:r>
    </w:p>
    <w:p w14:paraId="52756B92" w14:textId="77777777" w:rsidR="00E163C4" w:rsidRPr="000E2B6B" w:rsidRDefault="00E163C4" w:rsidP="00E163C4">
      <w:pPr>
        <w:numPr>
          <w:ilvl w:val="1"/>
          <w:numId w:val="36"/>
        </w:numPr>
        <w:jc w:val="both"/>
        <w:rPr>
          <w:rFonts w:ascii="Calibri" w:eastAsia="Calibri" w:hAnsi="Calibri" w:cs="Calibri"/>
          <w:color w:val="000000"/>
          <w:sz w:val="22"/>
          <w:szCs w:val="22"/>
        </w:rPr>
      </w:pPr>
      <w:r w:rsidRPr="000E2B6B">
        <w:rPr>
          <w:rFonts w:ascii="Calibri" w:eastAsia="Calibri" w:hAnsi="Calibri" w:cs="Calibri"/>
          <w:color w:val="000000"/>
          <w:sz w:val="22"/>
          <w:szCs w:val="22"/>
        </w:rPr>
        <w:t>Título profesional universitario en Ingeniería [Mecatrónica, Electrónica, Eléctrica, Industrial, de Sistemas, Mecánica, de Control o áreas afines, según definición del Comité].</w:t>
      </w:r>
    </w:p>
    <w:p w14:paraId="7DACAF9B" w14:textId="77777777" w:rsidR="00E163C4" w:rsidRPr="000E2B6B" w:rsidRDefault="00E163C4" w:rsidP="00E163C4">
      <w:pPr>
        <w:numPr>
          <w:ilvl w:val="1"/>
          <w:numId w:val="36"/>
        </w:numPr>
        <w:jc w:val="both"/>
        <w:rPr>
          <w:rFonts w:ascii="Calibri" w:eastAsia="Calibri" w:hAnsi="Calibri" w:cs="Calibri"/>
          <w:color w:val="000000"/>
          <w:sz w:val="22"/>
          <w:szCs w:val="22"/>
        </w:rPr>
      </w:pPr>
      <w:r w:rsidRPr="000E2B6B">
        <w:rPr>
          <w:rFonts w:ascii="Calibri" w:eastAsia="Calibri" w:hAnsi="Calibri" w:cs="Calibri"/>
          <w:color w:val="000000"/>
          <w:sz w:val="22"/>
          <w:szCs w:val="22"/>
        </w:rPr>
        <w:t>Presentación de hoja de vida actualizada.</w:t>
      </w:r>
    </w:p>
    <w:p w14:paraId="64D9B8E7" w14:textId="77777777" w:rsidR="00E163C4" w:rsidRDefault="00E163C4" w:rsidP="00E163C4">
      <w:pPr>
        <w:numPr>
          <w:ilvl w:val="1"/>
          <w:numId w:val="36"/>
        </w:numPr>
        <w:jc w:val="both"/>
        <w:rPr>
          <w:rFonts w:ascii="Calibri" w:eastAsia="Calibri" w:hAnsi="Calibri" w:cs="Calibri"/>
          <w:color w:val="000000"/>
          <w:sz w:val="22"/>
          <w:szCs w:val="22"/>
        </w:rPr>
      </w:pPr>
      <w:r w:rsidRPr="00A84EC2">
        <w:rPr>
          <w:rFonts w:ascii="Calibri" w:eastAsia="Calibri" w:hAnsi="Calibri" w:cs="Calibri"/>
          <w:color w:val="000000"/>
          <w:sz w:val="22"/>
          <w:szCs w:val="22"/>
        </w:rPr>
        <w:t>Entrevista con el coordinador</w:t>
      </w:r>
      <w:r>
        <w:rPr>
          <w:rFonts w:ascii="Calibri" w:eastAsia="Calibri" w:hAnsi="Calibri" w:cs="Calibri"/>
          <w:color w:val="000000"/>
          <w:sz w:val="22"/>
          <w:szCs w:val="22"/>
        </w:rPr>
        <w:t>.</w:t>
      </w:r>
      <w:r w:rsidRPr="00A84EC2">
        <w:rPr>
          <w:rFonts w:ascii="Calibri" w:eastAsia="Calibri" w:hAnsi="Calibri" w:cs="Calibri"/>
          <w:color w:val="000000"/>
          <w:sz w:val="22"/>
          <w:szCs w:val="22"/>
        </w:rPr>
        <w:t xml:space="preserve"> </w:t>
      </w:r>
    </w:p>
    <w:p w14:paraId="0F976FD4" w14:textId="77777777" w:rsidR="00E163C4" w:rsidRDefault="00E163C4" w:rsidP="00E163C4">
      <w:pPr>
        <w:numPr>
          <w:ilvl w:val="1"/>
          <w:numId w:val="36"/>
        </w:numPr>
        <w:jc w:val="both"/>
        <w:rPr>
          <w:rFonts w:ascii="Calibri" w:eastAsia="Calibri" w:hAnsi="Calibri" w:cs="Calibri"/>
          <w:color w:val="000000"/>
          <w:sz w:val="22"/>
          <w:szCs w:val="22"/>
        </w:rPr>
      </w:pPr>
      <w:r>
        <w:rPr>
          <w:rFonts w:ascii="Calibri" w:eastAsia="Calibri" w:hAnsi="Calibri" w:cs="Calibri"/>
          <w:color w:val="000000"/>
          <w:sz w:val="22"/>
          <w:szCs w:val="22"/>
        </w:rPr>
        <w:t>Certificado emitido por la institución educativa de notas original del pregrado.</w:t>
      </w:r>
    </w:p>
    <w:p w14:paraId="3FA9DFCC" w14:textId="77777777" w:rsidR="00E163C4" w:rsidRPr="00A84EC2" w:rsidRDefault="00E163C4" w:rsidP="00E163C4">
      <w:pPr>
        <w:numPr>
          <w:ilvl w:val="1"/>
          <w:numId w:val="36"/>
        </w:numPr>
        <w:jc w:val="both"/>
        <w:rPr>
          <w:rFonts w:ascii="Calibri" w:eastAsia="Calibri" w:hAnsi="Calibri" w:cs="Calibri"/>
          <w:color w:val="000000"/>
          <w:sz w:val="22"/>
          <w:szCs w:val="22"/>
        </w:rPr>
      </w:pPr>
      <w:r>
        <w:rPr>
          <w:rFonts w:ascii="Calibri" w:eastAsia="Calibri" w:hAnsi="Calibri" w:cs="Calibri"/>
          <w:color w:val="000000"/>
          <w:sz w:val="22"/>
          <w:szCs w:val="22"/>
        </w:rPr>
        <w:t>Se escogerá los mejores promedios.</w:t>
      </w:r>
    </w:p>
    <w:p w14:paraId="72FB6F65" w14:textId="77777777" w:rsidR="00E163C4" w:rsidRPr="000E2B6B" w:rsidRDefault="00E163C4" w:rsidP="00E163C4">
      <w:pPr>
        <w:numPr>
          <w:ilvl w:val="1"/>
          <w:numId w:val="36"/>
        </w:numPr>
        <w:jc w:val="both"/>
        <w:rPr>
          <w:rFonts w:ascii="Calibri" w:eastAsia="Calibri" w:hAnsi="Calibri" w:cs="Calibri"/>
          <w:color w:val="000000"/>
          <w:sz w:val="22"/>
          <w:szCs w:val="22"/>
        </w:rPr>
      </w:pPr>
      <w:r w:rsidRPr="000E2B6B">
        <w:rPr>
          <w:rFonts w:ascii="Calibri" w:eastAsia="Calibri" w:hAnsi="Calibri" w:cs="Calibri"/>
          <w:color w:val="000000"/>
          <w:sz w:val="22"/>
          <w:szCs w:val="22"/>
        </w:rPr>
        <w:t>Cumplimiento de los demás requisitos administrativos de inscripción de la Universidad de Caldas.</w:t>
      </w:r>
    </w:p>
    <w:p w14:paraId="32ED712D" w14:textId="70E73A63" w:rsidR="00E163C4" w:rsidRPr="00A84EC2" w:rsidRDefault="00E163C4" w:rsidP="00E163C4">
      <w:pPr>
        <w:ind w:hanging="2"/>
        <w:jc w:val="both"/>
        <w:rPr>
          <w:rFonts w:ascii="Calibri" w:eastAsia="Calibri" w:hAnsi="Calibri" w:cs="Calibri"/>
          <w:color w:val="000000"/>
          <w:sz w:val="22"/>
          <w:szCs w:val="22"/>
        </w:rPr>
      </w:pPr>
      <w:r>
        <w:rPr>
          <w:rFonts w:ascii="Calibri" w:eastAsia="Calibri" w:hAnsi="Calibri" w:cs="Calibri"/>
          <w:color w:val="000000"/>
          <w:sz w:val="22"/>
          <w:szCs w:val="22"/>
        </w:rPr>
        <w:tab/>
      </w:r>
      <w:r w:rsidRPr="00A84EC2">
        <w:rPr>
          <w:rFonts w:ascii="Calibri" w:eastAsia="Calibri" w:hAnsi="Calibri" w:cs="Calibri"/>
          <w:b/>
          <w:bCs/>
          <w:color w:val="000000"/>
          <w:sz w:val="22"/>
          <w:szCs w:val="22"/>
        </w:rPr>
        <w:t>Estructura Administrativa y Académica</w:t>
      </w:r>
      <w:r w:rsidRPr="00A84EC2">
        <w:rPr>
          <w:rFonts w:ascii="Calibri" w:eastAsia="Calibri" w:hAnsi="Calibri" w:cs="Calibri"/>
          <w:color w:val="000000"/>
          <w:sz w:val="22"/>
          <w:szCs w:val="22"/>
        </w:rPr>
        <w:t> </w:t>
      </w:r>
    </w:p>
    <w:p w14:paraId="5A1B8C02" w14:textId="77777777" w:rsidR="00E163C4" w:rsidRPr="00A84EC2" w:rsidRDefault="00E163C4" w:rsidP="00E163C4">
      <w:pPr>
        <w:ind w:hanging="2"/>
        <w:jc w:val="both"/>
        <w:rPr>
          <w:rFonts w:ascii="Calibri" w:eastAsia="Calibri" w:hAnsi="Calibri" w:cs="Calibri"/>
          <w:color w:val="000000"/>
          <w:sz w:val="22"/>
          <w:szCs w:val="22"/>
        </w:rPr>
      </w:pPr>
      <w:r w:rsidRPr="00A84EC2">
        <w:rPr>
          <w:rFonts w:ascii="Calibri" w:eastAsia="Calibri" w:hAnsi="Calibri" w:cs="Calibri"/>
          <w:color w:val="000000"/>
          <w:sz w:val="22"/>
          <w:szCs w:val="22"/>
        </w:rPr>
        <w:t>El programa de Especialización en Industria 5.0 y Automatización Industrial estará adscrito académicamente a la Facultad de Ciencias Exactas y Naturales y administrativamente gestionado a través del Departamento de ingeniería Mecatrónica. Contará con:</w:t>
      </w:r>
    </w:p>
    <w:p w14:paraId="6DD71F8F" w14:textId="77777777" w:rsidR="00E163C4" w:rsidRPr="00A84EC2" w:rsidRDefault="00E163C4" w:rsidP="00E163C4">
      <w:pPr>
        <w:numPr>
          <w:ilvl w:val="0"/>
          <w:numId w:val="37"/>
        </w:numPr>
        <w:jc w:val="both"/>
        <w:rPr>
          <w:rFonts w:ascii="Calibri" w:eastAsia="Calibri" w:hAnsi="Calibri" w:cs="Calibri"/>
          <w:color w:val="000000"/>
          <w:sz w:val="22"/>
          <w:szCs w:val="22"/>
        </w:rPr>
      </w:pPr>
      <w:r w:rsidRPr="00A84EC2">
        <w:rPr>
          <w:rFonts w:ascii="Calibri" w:eastAsia="Calibri" w:hAnsi="Calibri" w:cs="Calibri"/>
          <w:b/>
          <w:bCs/>
          <w:color w:val="000000"/>
          <w:sz w:val="22"/>
          <w:szCs w:val="22"/>
        </w:rPr>
        <w:t>Director del Programa:</w:t>
      </w:r>
      <w:r w:rsidRPr="00A84EC2">
        <w:rPr>
          <w:rFonts w:ascii="Calibri" w:eastAsia="Calibri" w:hAnsi="Calibri" w:cs="Calibri"/>
          <w:color w:val="000000"/>
          <w:sz w:val="22"/>
          <w:szCs w:val="22"/>
        </w:rPr>
        <w:t> Según norma institucional.</w:t>
      </w:r>
    </w:p>
    <w:p w14:paraId="20442CD7" w14:textId="70E2B44C" w:rsidR="00EB0484" w:rsidRDefault="00E163C4" w:rsidP="00E163C4">
      <w:pPr>
        <w:jc w:val="both"/>
        <w:rPr>
          <w:rFonts w:ascii="Calibri" w:eastAsia="Calibri" w:hAnsi="Calibri" w:cs="Calibri"/>
          <w:sz w:val="22"/>
          <w:szCs w:val="22"/>
        </w:rPr>
      </w:pPr>
      <w:r w:rsidRPr="00A84EC2">
        <w:rPr>
          <w:rFonts w:ascii="Calibri" w:eastAsia="Calibri" w:hAnsi="Calibri" w:cs="Calibri"/>
          <w:b/>
          <w:bCs/>
          <w:color w:val="000000"/>
          <w:sz w:val="22"/>
          <w:szCs w:val="22"/>
        </w:rPr>
        <w:t>Comité Curricular del Programa:</w:t>
      </w:r>
      <w:r w:rsidRPr="00A84EC2">
        <w:rPr>
          <w:rFonts w:ascii="Calibri" w:eastAsia="Calibri" w:hAnsi="Calibri" w:cs="Calibri"/>
          <w:color w:val="000000"/>
          <w:sz w:val="22"/>
          <w:szCs w:val="22"/>
        </w:rPr>
        <w:t> Integrado según normativa institucional.</w:t>
      </w:r>
    </w:p>
    <w:p w14:paraId="7278F690" w14:textId="77777777" w:rsidR="00EB0484" w:rsidRDefault="00EB0484" w:rsidP="00EB0484">
      <w:pPr>
        <w:ind w:hanging="2"/>
        <w:jc w:val="both"/>
        <w:rPr>
          <w:rFonts w:ascii="Calibri" w:eastAsia="Calibri" w:hAnsi="Calibri" w:cs="Calibri"/>
          <w:sz w:val="22"/>
          <w:szCs w:val="22"/>
        </w:rPr>
      </w:pPr>
    </w:p>
    <w:p w14:paraId="2597F6F0" w14:textId="77777777" w:rsidR="00EB0484" w:rsidRDefault="00EB0484" w:rsidP="00EB0484">
      <w:pPr>
        <w:ind w:hanging="2"/>
        <w:jc w:val="both"/>
        <w:rPr>
          <w:rFonts w:ascii="Calibri" w:eastAsia="Calibri" w:hAnsi="Calibri" w:cs="Calibri"/>
          <w:sz w:val="22"/>
          <w:szCs w:val="22"/>
        </w:rPr>
      </w:pPr>
    </w:p>
    <w:p w14:paraId="545AF9FE" w14:textId="77777777" w:rsidR="00EB0484" w:rsidRPr="00AE584A" w:rsidRDefault="00EB0484" w:rsidP="00EB0484">
      <w:pPr>
        <w:rPr>
          <w:rFonts w:ascii="Calibri" w:eastAsia="Calibri" w:hAnsi="Calibri" w:cs="Calibri"/>
          <w:color w:val="000000"/>
          <w:sz w:val="24"/>
          <w:szCs w:val="24"/>
        </w:rPr>
      </w:pPr>
    </w:p>
    <w:p w14:paraId="2E9DC8FB" w14:textId="77777777" w:rsidR="00AE584A" w:rsidRDefault="00AE584A" w:rsidP="00AE584A">
      <w:pPr>
        <w:ind w:hanging="2"/>
        <w:jc w:val="both"/>
        <w:rPr>
          <w:rFonts w:ascii="Calibri" w:eastAsia="Calibri" w:hAnsi="Calibri" w:cs="Calibri"/>
          <w:color w:val="000000"/>
          <w:sz w:val="22"/>
          <w:szCs w:val="22"/>
        </w:rPr>
      </w:pPr>
    </w:p>
    <w:sectPr w:rsidR="00AE58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73DC3"/>
    <w:multiLevelType w:val="multilevel"/>
    <w:tmpl w:val="6A081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01C22"/>
    <w:multiLevelType w:val="multilevel"/>
    <w:tmpl w:val="DFA2CB8E"/>
    <w:lvl w:ilvl="0">
      <w:start w:val="1"/>
      <w:numFmt w:val="bullet"/>
      <w:lvlText w:val="•"/>
      <w:lvlJc w:val="left"/>
      <w:pPr>
        <w:ind w:left="-720" w:firstLine="0"/>
      </w:pPr>
    </w:lvl>
    <w:lvl w:ilvl="1">
      <w:start w:val="1"/>
      <w:numFmt w:val="bullet"/>
      <w:lvlText w:val=""/>
      <w:lvlJc w:val="left"/>
      <w:pPr>
        <w:ind w:left="-720" w:firstLine="0"/>
      </w:pPr>
    </w:lvl>
    <w:lvl w:ilvl="2">
      <w:start w:val="1"/>
      <w:numFmt w:val="bullet"/>
      <w:lvlText w:val=""/>
      <w:lvlJc w:val="left"/>
      <w:pPr>
        <w:ind w:left="-720" w:firstLine="0"/>
      </w:pPr>
    </w:lvl>
    <w:lvl w:ilvl="3">
      <w:start w:val="1"/>
      <w:numFmt w:val="bullet"/>
      <w:lvlText w:val=""/>
      <w:lvlJc w:val="left"/>
      <w:pPr>
        <w:ind w:left="-720" w:firstLine="0"/>
      </w:pPr>
    </w:lvl>
    <w:lvl w:ilvl="4">
      <w:start w:val="1"/>
      <w:numFmt w:val="bullet"/>
      <w:lvlText w:val=""/>
      <w:lvlJc w:val="left"/>
      <w:pPr>
        <w:ind w:left="-720" w:firstLine="0"/>
      </w:pPr>
    </w:lvl>
    <w:lvl w:ilvl="5">
      <w:start w:val="1"/>
      <w:numFmt w:val="bullet"/>
      <w:lvlText w:val=""/>
      <w:lvlJc w:val="left"/>
      <w:pPr>
        <w:ind w:left="-720" w:firstLine="0"/>
      </w:pPr>
    </w:lvl>
    <w:lvl w:ilvl="6">
      <w:start w:val="1"/>
      <w:numFmt w:val="bullet"/>
      <w:lvlText w:val=""/>
      <w:lvlJc w:val="left"/>
      <w:pPr>
        <w:ind w:left="-720" w:firstLine="0"/>
      </w:pPr>
    </w:lvl>
    <w:lvl w:ilvl="7">
      <w:start w:val="1"/>
      <w:numFmt w:val="bullet"/>
      <w:lvlText w:val=""/>
      <w:lvlJc w:val="left"/>
      <w:pPr>
        <w:ind w:left="-720" w:firstLine="0"/>
      </w:pPr>
    </w:lvl>
    <w:lvl w:ilvl="8">
      <w:start w:val="1"/>
      <w:numFmt w:val="bullet"/>
      <w:lvlText w:val=""/>
      <w:lvlJc w:val="left"/>
      <w:pPr>
        <w:ind w:left="-720" w:firstLine="0"/>
      </w:pPr>
    </w:lvl>
  </w:abstractNum>
  <w:abstractNum w:abstractNumId="2" w15:restartNumberingAfterBreak="0">
    <w:nsid w:val="0CE60EA3"/>
    <w:multiLevelType w:val="multilevel"/>
    <w:tmpl w:val="50263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ED7462"/>
    <w:multiLevelType w:val="multilevel"/>
    <w:tmpl w:val="68562D60"/>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1452317C"/>
    <w:multiLevelType w:val="multilevel"/>
    <w:tmpl w:val="1FE03B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3063B"/>
    <w:multiLevelType w:val="multilevel"/>
    <w:tmpl w:val="728E30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BD6100"/>
    <w:multiLevelType w:val="hybridMultilevel"/>
    <w:tmpl w:val="B89023C4"/>
    <w:lvl w:ilvl="0" w:tplc="240A0001">
      <w:start w:val="1"/>
      <w:numFmt w:val="bullet"/>
      <w:lvlText w:val=""/>
      <w:lvlJc w:val="left"/>
      <w:pPr>
        <w:ind w:left="718" w:hanging="360"/>
      </w:pPr>
      <w:rPr>
        <w:rFonts w:ascii="Symbol" w:hAnsi="Symbol"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7" w15:restartNumberingAfterBreak="0">
    <w:nsid w:val="1CDE2AF9"/>
    <w:multiLevelType w:val="multilevel"/>
    <w:tmpl w:val="B63C9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F06CA0"/>
    <w:multiLevelType w:val="multilevel"/>
    <w:tmpl w:val="FAF895E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8A45EBC"/>
    <w:multiLevelType w:val="multilevel"/>
    <w:tmpl w:val="591E5E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F371178"/>
    <w:multiLevelType w:val="multilevel"/>
    <w:tmpl w:val="CA1C2DA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3283076F"/>
    <w:multiLevelType w:val="multilevel"/>
    <w:tmpl w:val="BF1C1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43757D9"/>
    <w:multiLevelType w:val="multilevel"/>
    <w:tmpl w:val="ADF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44E1E"/>
    <w:multiLevelType w:val="multilevel"/>
    <w:tmpl w:val="1624A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A0265"/>
    <w:multiLevelType w:val="multilevel"/>
    <w:tmpl w:val="1864111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E336C40"/>
    <w:multiLevelType w:val="multilevel"/>
    <w:tmpl w:val="44A4D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8E1907"/>
    <w:multiLevelType w:val="multilevel"/>
    <w:tmpl w:val="A238D8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4662D5E"/>
    <w:multiLevelType w:val="multilevel"/>
    <w:tmpl w:val="3020B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80A5DA7"/>
    <w:multiLevelType w:val="multilevel"/>
    <w:tmpl w:val="15E2D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C133BF6"/>
    <w:multiLevelType w:val="multilevel"/>
    <w:tmpl w:val="34F8744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C9A6F03"/>
    <w:multiLevelType w:val="multilevel"/>
    <w:tmpl w:val="381E49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8476DC"/>
    <w:multiLevelType w:val="multilevel"/>
    <w:tmpl w:val="700638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2C225F9"/>
    <w:multiLevelType w:val="multilevel"/>
    <w:tmpl w:val="E0A2343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59F7A3F"/>
    <w:multiLevelType w:val="multilevel"/>
    <w:tmpl w:val="0B5E951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68338A7"/>
    <w:multiLevelType w:val="multilevel"/>
    <w:tmpl w:val="2DB6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6BC2597"/>
    <w:multiLevelType w:val="multilevel"/>
    <w:tmpl w:val="A476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074C4F"/>
    <w:multiLevelType w:val="multilevel"/>
    <w:tmpl w:val="912E012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E193158"/>
    <w:multiLevelType w:val="multilevel"/>
    <w:tmpl w:val="8498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92C80"/>
    <w:multiLevelType w:val="multilevel"/>
    <w:tmpl w:val="B24A3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367277A"/>
    <w:multiLevelType w:val="multilevel"/>
    <w:tmpl w:val="477A9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9B503CA"/>
    <w:multiLevelType w:val="multilevel"/>
    <w:tmpl w:val="2F9CF33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1" w15:restartNumberingAfterBreak="0">
    <w:nsid w:val="6AF20955"/>
    <w:multiLevelType w:val="hybridMultilevel"/>
    <w:tmpl w:val="9F98F4CC"/>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32" w15:restartNumberingAfterBreak="0">
    <w:nsid w:val="6CB10F60"/>
    <w:multiLevelType w:val="multilevel"/>
    <w:tmpl w:val="3766B1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3" w15:restartNumberingAfterBreak="0">
    <w:nsid w:val="70441EA8"/>
    <w:multiLevelType w:val="multilevel"/>
    <w:tmpl w:val="A704DD3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31835A6"/>
    <w:multiLevelType w:val="multilevel"/>
    <w:tmpl w:val="DA6C1CA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34918F2"/>
    <w:multiLevelType w:val="multilevel"/>
    <w:tmpl w:val="4A3894F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C034DC4"/>
    <w:multiLevelType w:val="multilevel"/>
    <w:tmpl w:val="2B360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57041028">
    <w:abstractNumId w:val="7"/>
  </w:num>
  <w:num w:numId="2" w16cid:durableId="1396394489">
    <w:abstractNumId w:val="21"/>
  </w:num>
  <w:num w:numId="3" w16cid:durableId="1453089526">
    <w:abstractNumId w:val="14"/>
  </w:num>
  <w:num w:numId="4" w16cid:durableId="73086089">
    <w:abstractNumId w:val="1"/>
  </w:num>
  <w:num w:numId="5" w16cid:durableId="1859005645">
    <w:abstractNumId w:val="32"/>
  </w:num>
  <w:num w:numId="6" w16cid:durableId="700862815">
    <w:abstractNumId w:val="9"/>
  </w:num>
  <w:num w:numId="7" w16cid:durableId="712197340">
    <w:abstractNumId w:val="19"/>
  </w:num>
  <w:num w:numId="8" w16cid:durableId="1552764655">
    <w:abstractNumId w:val="33"/>
  </w:num>
  <w:num w:numId="9" w16cid:durableId="1730155739">
    <w:abstractNumId w:val="30"/>
  </w:num>
  <w:num w:numId="10" w16cid:durableId="222643060">
    <w:abstractNumId w:val="2"/>
  </w:num>
  <w:num w:numId="11" w16cid:durableId="1010256410">
    <w:abstractNumId w:val="16"/>
  </w:num>
  <w:num w:numId="12" w16cid:durableId="40137174">
    <w:abstractNumId w:val="26"/>
  </w:num>
  <w:num w:numId="13" w16cid:durableId="1480414254">
    <w:abstractNumId w:val="34"/>
  </w:num>
  <w:num w:numId="14" w16cid:durableId="1070813161">
    <w:abstractNumId w:val="8"/>
  </w:num>
  <w:num w:numId="15" w16cid:durableId="1656106609">
    <w:abstractNumId w:val="5"/>
  </w:num>
  <w:num w:numId="16" w16cid:durableId="517932539">
    <w:abstractNumId w:val="23"/>
  </w:num>
  <w:num w:numId="17" w16cid:durableId="1622299777">
    <w:abstractNumId w:val="27"/>
  </w:num>
  <w:num w:numId="18" w16cid:durableId="484277685">
    <w:abstractNumId w:val="31"/>
  </w:num>
  <w:num w:numId="19" w16cid:durableId="144708094">
    <w:abstractNumId w:val="0"/>
  </w:num>
  <w:num w:numId="20" w16cid:durableId="42755322">
    <w:abstractNumId w:val="18"/>
  </w:num>
  <w:num w:numId="21" w16cid:durableId="1905145564">
    <w:abstractNumId w:val="10"/>
  </w:num>
  <w:num w:numId="22" w16cid:durableId="817964108">
    <w:abstractNumId w:val="29"/>
  </w:num>
  <w:num w:numId="23" w16cid:durableId="1400593496">
    <w:abstractNumId w:val="17"/>
  </w:num>
  <w:num w:numId="24" w16cid:durableId="1727486029">
    <w:abstractNumId w:val="22"/>
  </w:num>
  <w:num w:numId="25" w16cid:durableId="1006177461">
    <w:abstractNumId w:val="11"/>
  </w:num>
  <w:num w:numId="26" w16cid:durableId="1718774160">
    <w:abstractNumId w:val="4"/>
  </w:num>
  <w:num w:numId="27" w16cid:durableId="668287310">
    <w:abstractNumId w:val="3"/>
  </w:num>
  <w:num w:numId="28" w16cid:durableId="677733384">
    <w:abstractNumId w:val="28"/>
  </w:num>
  <w:num w:numId="29" w16cid:durableId="1335572895">
    <w:abstractNumId w:val="35"/>
  </w:num>
  <w:num w:numId="30" w16cid:durableId="808589738">
    <w:abstractNumId w:val="25"/>
  </w:num>
  <w:num w:numId="31" w16cid:durableId="719403312">
    <w:abstractNumId w:val="24"/>
  </w:num>
  <w:num w:numId="32" w16cid:durableId="1235969812">
    <w:abstractNumId w:val="20"/>
  </w:num>
  <w:num w:numId="33" w16cid:durableId="1258637859">
    <w:abstractNumId w:val="36"/>
  </w:num>
  <w:num w:numId="34" w16cid:durableId="1685746563">
    <w:abstractNumId w:val="15"/>
  </w:num>
  <w:num w:numId="35" w16cid:durableId="220486102">
    <w:abstractNumId w:val="6"/>
  </w:num>
  <w:num w:numId="36" w16cid:durableId="517937473">
    <w:abstractNumId w:val="13"/>
  </w:num>
  <w:num w:numId="37" w16cid:durableId="1485231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B1"/>
    <w:rsid w:val="000E7226"/>
    <w:rsid w:val="003442D5"/>
    <w:rsid w:val="003D60AA"/>
    <w:rsid w:val="00623E7E"/>
    <w:rsid w:val="00852AE4"/>
    <w:rsid w:val="009B1F4D"/>
    <w:rsid w:val="00AE584A"/>
    <w:rsid w:val="00B1149D"/>
    <w:rsid w:val="00BD31F7"/>
    <w:rsid w:val="00E163C4"/>
    <w:rsid w:val="00EB0484"/>
    <w:rsid w:val="00ED6C7F"/>
    <w:rsid w:val="00F218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C54F"/>
  <w15:chartTrackingRefBased/>
  <w15:docId w15:val="{77B7EFEF-54C0-4A0B-AC07-518C18EC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8B1"/>
    <w:pPr>
      <w:spacing w:after="0" w:line="240" w:lineRule="auto"/>
    </w:pPr>
    <w:rPr>
      <w:rFonts w:ascii="Times New Roman" w:eastAsia="Times New Roman" w:hAnsi="Times New Roman" w:cs="Times New Roman"/>
      <w:kern w:val="0"/>
      <w:sz w:val="20"/>
      <w:szCs w:val="20"/>
      <w:lang w:eastAsia="es-CO"/>
      <w14:ligatures w14:val="none"/>
    </w:rPr>
  </w:style>
  <w:style w:type="paragraph" w:styleId="Ttulo1">
    <w:name w:val="heading 1"/>
    <w:basedOn w:val="Normal"/>
    <w:next w:val="Normal"/>
    <w:link w:val="Ttulo1Car"/>
    <w:uiPriority w:val="9"/>
    <w:qFormat/>
    <w:rsid w:val="00F218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218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218B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218B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218B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218B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18B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18B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18B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18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218B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218B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218B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218B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218B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18B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18B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18B1"/>
    <w:rPr>
      <w:rFonts w:eastAsiaTheme="majorEastAsia" w:cstheme="majorBidi"/>
      <w:color w:val="272727" w:themeColor="text1" w:themeTint="D8"/>
    </w:rPr>
  </w:style>
  <w:style w:type="paragraph" w:styleId="Ttulo">
    <w:name w:val="Title"/>
    <w:basedOn w:val="Normal"/>
    <w:next w:val="Normal"/>
    <w:link w:val="TtuloCar"/>
    <w:uiPriority w:val="10"/>
    <w:qFormat/>
    <w:rsid w:val="00F218B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18B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18B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18B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18B1"/>
    <w:pPr>
      <w:spacing w:before="160"/>
      <w:jc w:val="center"/>
    </w:pPr>
    <w:rPr>
      <w:i/>
      <w:iCs/>
      <w:color w:val="404040" w:themeColor="text1" w:themeTint="BF"/>
    </w:rPr>
  </w:style>
  <w:style w:type="character" w:customStyle="1" w:styleId="CitaCar">
    <w:name w:val="Cita Car"/>
    <w:basedOn w:val="Fuentedeprrafopredeter"/>
    <w:link w:val="Cita"/>
    <w:uiPriority w:val="29"/>
    <w:rsid w:val="00F218B1"/>
    <w:rPr>
      <w:i/>
      <w:iCs/>
      <w:color w:val="404040" w:themeColor="text1" w:themeTint="BF"/>
    </w:rPr>
  </w:style>
  <w:style w:type="paragraph" w:styleId="Prrafodelista">
    <w:name w:val="List Paragraph"/>
    <w:basedOn w:val="Normal"/>
    <w:link w:val="PrrafodelistaCar"/>
    <w:uiPriority w:val="34"/>
    <w:qFormat/>
    <w:rsid w:val="00F218B1"/>
    <w:pPr>
      <w:ind w:left="720"/>
      <w:contextualSpacing/>
    </w:pPr>
  </w:style>
  <w:style w:type="character" w:styleId="nfasisintenso">
    <w:name w:val="Intense Emphasis"/>
    <w:basedOn w:val="Fuentedeprrafopredeter"/>
    <w:uiPriority w:val="21"/>
    <w:qFormat/>
    <w:rsid w:val="00F218B1"/>
    <w:rPr>
      <w:i/>
      <w:iCs/>
      <w:color w:val="2F5496" w:themeColor="accent1" w:themeShade="BF"/>
    </w:rPr>
  </w:style>
  <w:style w:type="paragraph" w:styleId="Citadestacada">
    <w:name w:val="Intense Quote"/>
    <w:basedOn w:val="Normal"/>
    <w:next w:val="Normal"/>
    <w:link w:val="CitadestacadaCar"/>
    <w:uiPriority w:val="30"/>
    <w:qFormat/>
    <w:rsid w:val="00F218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218B1"/>
    <w:rPr>
      <w:i/>
      <w:iCs/>
      <w:color w:val="2F5496" w:themeColor="accent1" w:themeShade="BF"/>
    </w:rPr>
  </w:style>
  <w:style w:type="character" w:styleId="Referenciaintensa">
    <w:name w:val="Intense Reference"/>
    <w:basedOn w:val="Fuentedeprrafopredeter"/>
    <w:uiPriority w:val="32"/>
    <w:qFormat/>
    <w:rsid w:val="00F218B1"/>
    <w:rPr>
      <w:b/>
      <w:bCs/>
      <w:smallCaps/>
      <w:color w:val="2F5496" w:themeColor="accent1" w:themeShade="BF"/>
      <w:spacing w:val="5"/>
    </w:rPr>
  </w:style>
  <w:style w:type="table" w:styleId="Tablaconcuadrcula">
    <w:name w:val="Table Grid"/>
    <w:basedOn w:val="Tablanormal"/>
    <w:rsid w:val="00623E7E"/>
    <w:pPr>
      <w:spacing w:after="0" w:line="240" w:lineRule="auto"/>
    </w:pPr>
    <w:rPr>
      <w:rFonts w:ascii="Times New Roman" w:eastAsia="Times New Roman" w:hAnsi="Times New Roman" w:cs="Times New Roman"/>
      <w:kern w:val="0"/>
      <w:sz w:val="20"/>
      <w:szCs w:val="20"/>
      <w:lang w:eastAsia="es-CO"/>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rsid w:val="00623E7E"/>
    <w:rPr>
      <w:color w:val="0000FF"/>
      <w:u w:val="single"/>
    </w:rPr>
  </w:style>
  <w:style w:type="character" w:customStyle="1" w:styleId="PrrafodelistaCar">
    <w:name w:val="Párrafo de lista Car"/>
    <w:link w:val="Prrafodelista"/>
    <w:uiPriority w:val="34"/>
    <w:rsid w:val="00623E7E"/>
    <w:rPr>
      <w:rFonts w:ascii="Times New Roman" w:eastAsia="Times New Roman" w:hAnsi="Times New Roman" w:cs="Times New Roman"/>
      <w:kern w:val="0"/>
      <w:sz w:val="20"/>
      <w:szCs w:val="20"/>
      <w:lang w:eastAsia="es-CO"/>
      <w14:ligatures w14:val="none"/>
    </w:rPr>
  </w:style>
  <w:style w:type="paragraph" w:styleId="NormalWeb">
    <w:name w:val="Normal (Web)"/>
    <w:basedOn w:val="Normal"/>
    <w:link w:val="NormalWebCar"/>
    <w:uiPriority w:val="99"/>
    <w:qFormat/>
    <w:rsid w:val="00623E7E"/>
    <w:pPr>
      <w:spacing w:before="100" w:beforeAutospacing="1" w:after="100" w:afterAutospacing="1"/>
    </w:pPr>
    <w:rPr>
      <w:sz w:val="24"/>
      <w:szCs w:val="24"/>
      <w:lang w:val="es-ES" w:eastAsia="es-ES"/>
    </w:rPr>
  </w:style>
  <w:style w:type="character" w:customStyle="1" w:styleId="NormalWebCar">
    <w:name w:val="Normal (Web) Car"/>
    <w:link w:val="NormalWeb"/>
    <w:uiPriority w:val="99"/>
    <w:locked/>
    <w:rsid w:val="00623E7E"/>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878</Words>
  <Characters>4830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vick</dc:creator>
  <cp:keywords/>
  <dc:description/>
  <cp:lastModifiedBy>Daniel vick</cp:lastModifiedBy>
  <cp:revision>4</cp:revision>
  <cp:lastPrinted>2024-09-02T14:32:00Z</cp:lastPrinted>
  <dcterms:created xsi:type="dcterms:W3CDTF">2024-09-01T19:59:00Z</dcterms:created>
  <dcterms:modified xsi:type="dcterms:W3CDTF">2025-05-17T14:16:00Z</dcterms:modified>
</cp:coreProperties>
</file>