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8"/>
        <w:gridCol w:w="626"/>
        <w:gridCol w:w="953"/>
        <w:gridCol w:w="852"/>
        <w:gridCol w:w="2689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09C3D113" w:rsidR="00A5105D" w:rsidRPr="00A5105D" w:rsidRDefault="00F20933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MATERIA ELECTIVA: </w:t>
            </w:r>
            <w:r w:rsidR="00813C4F" w:rsidRPr="004D06DC">
              <w:rPr>
                <w:rFonts w:ascii="Calibri" w:eastAsia="Calibri" w:hAnsi="Calibri" w:cs="Calibri"/>
              </w:rPr>
              <w:t>MANTENIMIENTO PREDICTIVO Y GESTIÓN DE ACTIVOS INDUSTRIALES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FA42E54" w:rsidR="00A5105D" w:rsidRPr="00A5105D" w:rsidRDefault="007218EF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118D">
              <w:rPr>
                <w:rFonts w:eastAsia="Times New Roman" w:cstheme="minorHAnsi"/>
                <w:sz w:val="24"/>
                <w:szCs w:val="24"/>
                <w:lang w:eastAsia="es-CO"/>
              </w:rPr>
              <w:t>ESPECIALIZACIÓN EN INDUSTRIA 5.0 Y AUTOMATIZACIÓN INDUSTRIAL</w:t>
            </w: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03F5D29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__     No _</w:t>
            </w:r>
            <w:r w:rsid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218EF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7218EF" w:rsidRPr="00A5105D" w:rsidRDefault="007218EF" w:rsidP="0072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1AC855BC" w:rsidR="007218EF" w:rsidRPr="000218B7" w:rsidRDefault="007218EF" w:rsidP="007218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67568D7D" w:rsidR="007218EF" w:rsidRPr="00A5105D" w:rsidRDefault="007218EF" w:rsidP="0072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67A33AE5" w:rsidR="007218EF" w:rsidRPr="00A5105D" w:rsidRDefault="007218EF" w:rsidP="0072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7218EF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7218EF" w:rsidRPr="00A5105D" w:rsidRDefault="007218EF" w:rsidP="0072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25560D82" w:rsidR="007218EF" w:rsidRPr="00A5105D" w:rsidRDefault="007218EF" w:rsidP="0072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49DB1EC9" w:rsidR="007218EF" w:rsidRPr="00A5105D" w:rsidRDefault="007218EF" w:rsidP="0072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CD0865A" w:rsidR="007218EF" w:rsidRPr="00A5105D" w:rsidRDefault="007218EF" w:rsidP="0072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7218EF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7218EF" w:rsidRPr="00A5105D" w:rsidRDefault="007218EF" w:rsidP="0072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4E481207" w:rsidR="007218EF" w:rsidRPr="00A5105D" w:rsidRDefault="007218EF" w:rsidP="0072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17C4E171" w:rsidR="007218EF" w:rsidRPr="00A5105D" w:rsidRDefault="007218EF" w:rsidP="0072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4006D42B" w:rsidR="007218EF" w:rsidRPr="00A5105D" w:rsidRDefault="007218EF" w:rsidP="0072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7218EF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7218EF" w:rsidRPr="00A5105D" w:rsidRDefault="007218EF" w:rsidP="0072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4AC42C4C" w:rsidR="007218EF" w:rsidRPr="00A5105D" w:rsidRDefault="007218EF" w:rsidP="0072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68548442" w:rsidR="007218EF" w:rsidRPr="00A5105D" w:rsidRDefault="007218EF" w:rsidP="0072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2120D002" w:rsidR="007218EF" w:rsidRPr="00A5105D" w:rsidRDefault="007218EF" w:rsidP="0072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</w:t>
            </w:r>
          </w:p>
        </w:tc>
      </w:tr>
      <w:tr w:rsidR="007218EF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7218EF" w:rsidRPr="00A5105D" w:rsidRDefault="007218EF" w:rsidP="0072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4E67EFC7" w:rsidR="007218EF" w:rsidRPr="00A5105D" w:rsidRDefault="007218EF" w:rsidP="0072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6E0802EB" w:rsidR="007218EF" w:rsidRPr="00A5105D" w:rsidRDefault="007218EF" w:rsidP="0072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6B47779B" w:rsidR="007218EF" w:rsidRPr="00A5105D" w:rsidRDefault="007218EF" w:rsidP="0072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7218EF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7218EF" w:rsidRPr="00A5105D" w:rsidRDefault="007218EF" w:rsidP="00721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9DDCDF7" w:rsidR="007218EF" w:rsidRPr="00A5105D" w:rsidRDefault="007218EF" w:rsidP="0072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60B048B5" w:rsidR="007218EF" w:rsidRPr="00A5105D" w:rsidRDefault="007218EF" w:rsidP="007218EF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32153487" w:rsidR="007218EF" w:rsidRPr="00A5105D" w:rsidRDefault="007218EF" w:rsidP="00721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2847B625" w:rsidR="00A5105D" w:rsidRPr="00A5105D" w:rsidRDefault="007218EF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 la Industria 5.0, la optimización de la disponibilidad, fiabilidad y el ciclo de vida de los activos industriales es fundamental para garantizar la resiliencia y la sostenibilidad de las operaciones. El Mantenimiento Predictivo (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), habilitado por tecnologías como el IoT Industrial y el Machine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Learning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permite anticipar fallos en maquinaria y equipos, programando intervenciones solo cuando son necesarias y evitando paradas no planificadas. Esta asignatura electiva es crucial porque profundiza en las estrategias y técnicas para implementar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sistemas de Gestión de Activos Físicos (EAM/APM). Para el Especialista en Industria 5.0 y Automatización Industrial, estas competencias son vitales para reducir costos operativos, maximizar la eficiencia de los activos, prolongar su vida útil y contribuir a la toma de decisiones estratégicas basadas en datos sobre el rendimiento y la salud de la infraestructura productiva, alineándose con los objetivos de eficiencia y sostenibilidad del nuevo paradigma industrial.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4E25F4DB" w:rsidR="00A5105D" w:rsidRPr="00A5105D" w:rsidRDefault="007218EF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en los estudiantes las competencias para analizar, diseñar e implementar estrategias de mantenimiento predictivo y gestión de activos industriales, utilizando datos de sensores, técnicas de análisis avanzado y herramientas de software, con el fin de optimizar la fiabilidad, disponibilidad y el ciclo de vida de los equipos en entornos de Industria 5.0.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0EFC8619" w14:textId="77777777" w:rsidR="00813C4F" w:rsidRPr="00813C4F" w:rsidRDefault="00813C4F" w:rsidP="00813C4F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principios del mantenimiento predictivo y su aplicación en la optimización de la operación industrial.</w:t>
            </w:r>
          </w:p>
          <w:p w14:paraId="08B1182B" w14:textId="77777777" w:rsidR="00813C4F" w:rsidRPr="00813C4F" w:rsidRDefault="00813C4F" w:rsidP="00813C4F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Identificar las herramientas y tecnologías clave para la gestión de activos industriales en el contexto de la Industria 5.0.</w:t>
            </w:r>
          </w:p>
          <w:p w14:paraId="0CF8EE1C" w14:textId="77777777" w:rsidR="00813C4F" w:rsidRPr="00813C4F" w:rsidRDefault="00813C4F" w:rsidP="00813C4F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Aplicar técnicas de machine </w:t>
            </w:r>
            <w:proofErr w:type="spellStart"/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learning</w:t>
            </w:r>
            <w:proofErr w:type="spellEnd"/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analítica de datos para el mantenimiento predictivo y la detección temprana de fallos.</w:t>
            </w:r>
          </w:p>
          <w:p w14:paraId="44D35C66" w14:textId="77777777" w:rsidR="00813C4F" w:rsidRPr="00813C4F" w:rsidRDefault="00813C4F" w:rsidP="00813C4F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las estrategias de gestión de activos que mejoren la productividad y reduzcan los costos operativos.</w:t>
            </w:r>
          </w:p>
          <w:p w14:paraId="6728F540" w14:textId="7B8C7FAE" w:rsidR="00A5105D" w:rsidRPr="00A5105D" w:rsidRDefault="00813C4F" w:rsidP="00813C4F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proyectos que integren el mantenimiento predictivo y la gestión eficiente de activos en entornos industriales automatizados</w:t>
            </w:r>
            <w:r w:rsidR="00F25FA1"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F20933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20933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317AF50D" w14:textId="77777777" w:rsidR="007218EF" w:rsidRPr="007218EF" w:rsidRDefault="007218EF" w:rsidP="007218EF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7218EF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Análisis de Datos para la Toma de Decisiones: Capacidad para interpretar datos de condición de maquinaria y tomar decisiones informadas sobre estrategias de mantenimiento.</w:t>
                  </w:r>
                </w:p>
                <w:p w14:paraId="5517C611" w14:textId="77777777" w:rsidR="007218EF" w:rsidRPr="007218EF" w:rsidRDefault="007218EF" w:rsidP="007218EF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7218EF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Pensamiento Sistémico en la Gestión de Activos: Comprensión de cómo las decisiones de mantenimiento impactan el rendimiento global de los activos y la organización.</w:t>
                  </w:r>
                </w:p>
                <w:p w14:paraId="0C166BEC" w14:textId="77777777" w:rsidR="007218EF" w:rsidRPr="007218EF" w:rsidRDefault="007218EF" w:rsidP="007218EF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7218EF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Optimización de Procesos y Recursos: Habilidad para proponer mejoras en las estrategias de mantenimiento que reduzcan costos y aumenten la disponibilidad.</w:t>
                  </w:r>
                </w:p>
                <w:p w14:paraId="5336E5DF" w14:textId="77777777" w:rsidR="007218EF" w:rsidRPr="007218EF" w:rsidRDefault="007218EF" w:rsidP="007218EF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7218EF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Planificación y Gestión Estratégica: Capacidad para desarrollar e implementar planes de mantenimiento predictivo alineados con los objetivos del negocio.</w:t>
                  </w:r>
                </w:p>
                <w:p w14:paraId="4B7FD0F0" w14:textId="2DCD2115" w:rsidR="00A5105D" w:rsidRPr="007218EF" w:rsidRDefault="00A5105D" w:rsidP="00721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392239C1" w14:textId="77777777" w:rsidR="007218EF" w:rsidRPr="007218EF" w:rsidRDefault="007218EF" w:rsidP="007218EF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7218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Diagnóstico y Predicción de Fallos: Habilidad para utilizar datos y técnicas de análisis para diagnosticar el estado de los activos y predecir fallos potenciales.</w:t>
                  </w:r>
                </w:p>
                <w:p w14:paraId="710E6632" w14:textId="77777777" w:rsidR="007218EF" w:rsidRPr="007218EF" w:rsidRDefault="007218EF" w:rsidP="007218EF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7218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Selección e Implementación de Tecnologías de Monitorización: Competencia para elegir e integrar las tecnologías de </w:t>
                  </w:r>
                  <w:proofErr w:type="spellStart"/>
                  <w:r w:rsidRPr="007218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sensado</w:t>
                  </w:r>
                  <w:proofErr w:type="spellEnd"/>
                  <w:r w:rsidRPr="007218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 y monitorización adecuadas para un programa de </w:t>
                  </w:r>
                  <w:proofErr w:type="spellStart"/>
                  <w:r w:rsidRPr="007218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PdM</w:t>
                  </w:r>
                  <w:proofErr w:type="spellEnd"/>
                  <w:r w:rsidRPr="007218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.</w:t>
                  </w:r>
                </w:p>
                <w:p w14:paraId="50737823" w14:textId="77777777" w:rsidR="007218EF" w:rsidRPr="007218EF" w:rsidRDefault="007218EF" w:rsidP="007218EF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7218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Aplicación de Modelos Predictivos: Capacidad para aplicar o interpretar modelos de machine </w:t>
                  </w:r>
                  <w:proofErr w:type="spellStart"/>
                  <w:r w:rsidRPr="007218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learning</w:t>
                  </w:r>
                  <w:proofErr w:type="spellEnd"/>
                  <w:r w:rsidRPr="007218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 básicos para el mantenimiento predictivo.</w:t>
                  </w:r>
                </w:p>
                <w:p w14:paraId="78D4A6CF" w14:textId="77777777" w:rsidR="007218EF" w:rsidRPr="007218EF" w:rsidRDefault="007218EF" w:rsidP="007218EF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7218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Gestión del Ciclo de Vida de Activos: Comprensión de los principios de la norma ISO 55000 y su aplicación para optimizar el valor de los activos industriales a lo largo de su vida útil.</w:t>
                  </w:r>
                </w:p>
                <w:p w14:paraId="2F51DB64" w14:textId="5565B01D" w:rsidR="00A5105D" w:rsidRPr="000526E0" w:rsidRDefault="00A5105D" w:rsidP="007218EF">
                  <w:pPr>
                    <w:pStyle w:val="Prrafodelista"/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Default="00A5105D" w:rsidP="00A5105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6153945D" w14:textId="77777777" w:rsidR="007218EF" w:rsidRDefault="007218EF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38D2EA1" w14:textId="77777777" w:rsidR="007218EF" w:rsidRDefault="007218EF" w:rsidP="007218EF">
            <w:pPr>
              <w:pStyle w:val="Prrafodelista"/>
              <w:widowControl w:val="0"/>
              <w:numPr>
                <w:ilvl w:val="0"/>
                <w:numId w:val="65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left="720" w:right="148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RESULTADOS DE APRENDIZAJE (RA): </w:t>
            </w:r>
            <w:r>
              <w:rPr>
                <w:sz w:val="24"/>
              </w:rPr>
              <w:t>cada asignatura debe contener resultados de aprendizaje particulares, siempre articulados con los generales de cada programa. Los 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una asignatura pueden tributar a varios RA generales, y no necesariamente hay una relación uno a uno.</w:t>
            </w:r>
          </w:p>
          <w:p w14:paraId="2A42816D" w14:textId="77777777" w:rsidR="007218EF" w:rsidRDefault="007218EF" w:rsidP="007218EF">
            <w:pPr>
              <w:pStyle w:val="Prrafodelista"/>
              <w:widowControl w:val="0"/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sz w:val="24"/>
              </w:rPr>
            </w:pPr>
          </w:p>
          <w:p w14:paraId="52135AEC" w14:textId="77777777" w:rsidR="007218EF" w:rsidRPr="007218EF" w:rsidRDefault="007218EF" w:rsidP="007218EF">
            <w:pPr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RA.ELEC.5.</w:t>
            </w: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 Comprender y diferenciar las diversas estrategias de mantenimiento industrial (correctivo, preventivo, basado en condición, predictivo, prescriptivo) y los principios de la gestión integral de activos físicos (ISO 55000).</w:t>
            </w:r>
          </w:p>
          <w:p w14:paraId="4B93EE38" w14:textId="77777777" w:rsidR="007218EF" w:rsidRPr="007218EF" w:rsidRDefault="007218EF" w:rsidP="007218EF">
            <w:pPr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RA.ELEC.6.</w:t>
            </w: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Identificar y seleccionar las tecnologías de monitorización de condición (vibraciones, termografía, análisis de aceites, ultrasonido, etc.) y las fuentes de datos (sensores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, SCADA, CMMS) adecuadas para la implementación de programas de mantenimiento predictivo.</w:t>
            </w:r>
          </w:p>
          <w:p w14:paraId="0526B60F" w14:textId="77777777" w:rsidR="007218EF" w:rsidRPr="007218EF" w:rsidRDefault="007218EF" w:rsidP="007218EF">
            <w:pPr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RA.ELEC.7.</w:t>
            </w: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 Aplicar técnicas básicas de análisis de datos y modelado predictivo (ej. análisis de tendencias, reconocimiento de patrones, modelos de regresión simples) para la detección temprana de anomalías y la predicción de fallos en equipos industriales, utilizando software especializado.</w:t>
            </w:r>
          </w:p>
          <w:p w14:paraId="39231D83" w14:textId="77777777" w:rsidR="007218EF" w:rsidRPr="007218EF" w:rsidRDefault="007218EF" w:rsidP="007218EF">
            <w:pPr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RA.ELEC.8.</w:t>
            </w: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 Formular un plan básico para la implementación de un programa de mantenimiento predictivo en un contexto industrial, considerando los aspectos técnicos, organizacionales y económicos, y su integración con sistemas de gestión de activos.</w:t>
            </w:r>
          </w:p>
          <w:p w14:paraId="78B003C2" w14:textId="77777777" w:rsidR="007218EF" w:rsidRPr="00A5105D" w:rsidRDefault="007218EF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440A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4F524" w14:textId="77777777" w:rsidR="007218EF" w:rsidRPr="007218EF" w:rsidRDefault="007218EF" w:rsidP="007218E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Fundamentos del Mantenimiento Industrial y la Gestión de Activos</w:t>
            </w:r>
          </w:p>
          <w:p w14:paraId="3FED48FC" w14:textId="77777777" w:rsidR="007218EF" w:rsidRPr="007218EF" w:rsidRDefault="007218EF" w:rsidP="007218EF">
            <w:pPr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Evolución de las estrategias de mantenimiento: Correctivo, Preventivo, Basado en Condición (CBM), Predictivo (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), Prescriptivo (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RxM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0D15BC66" w14:textId="77777777" w:rsidR="007218EF" w:rsidRPr="007218EF" w:rsidRDefault="007218EF" w:rsidP="007218EF">
            <w:pPr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Objetivos y beneficios del Mantenimiento Predictivo.</w:t>
            </w:r>
          </w:p>
          <w:p w14:paraId="15E94829" w14:textId="77777777" w:rsidR="007218EF" w:rsidRPr="007218EF" w:rsidRDefault="007218EF" w:rsidP="007218EF">
            <w:pPr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Introducción a la Gestión de Activos Físicos: Norma ISO 55000 (Principios, Requisitos, Guías).</w:t>
            </w:r>
          </w:p>
          <w:p w14:paraId="3181FBBA" w14:textId="77777777" w:rsidR="007218EF" w:rsidRPr="007218EF" w:rsidRDefault="007218EF" w:rsidP="007218EF">
            <w:pPr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Ciclo de vida de los activos industriales.</w:t>
            </w:r>
          </w:p>
          <w:p w14:paraId="62A2D633" w14:textId="77777777" w:rsidR="007218EF" w:rsidRPr="007218EF" w:rsidRDefault="007218EF" w:rsidP="007218EF">
            <w:pPr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Indicadores clave de rendimiento (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KPIs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) en mantenimiento y gestión de activos (MTBF, MTTR, OEE, costos de mantenimiento).</w:t>
            </w:r>
          </w:p>
          <w:p w14:paraId="1C00553F" w14:textId="77777777" w:rsidR="007218EF" w:rsidRPr="007218EF" w:rsidRDefault="007218EF" w:rsidP="007218EF">
            <w:pPr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Sistemas de Gestión de Mantenimiento Computarizado (CMMS/GMAO) y Enterprise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Asset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Management (EAM).</w:t>
            </w:r>
          </w:p>
          <w:p w14:paraId="53D308E2" w14:textId="77777777" w:rsidR="007218EF" w:rsidRPr="007218EF" w:rsidRDefault="007218EF" w:rsidP="007218E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Módulo 2: Tecnologías de Monitorización de Condición (CBM) para </w:t>
            </w:r>
            <w:proofErr w:type="spellStart"/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PdM</w:t>
            </w:r>
            <w:proofErr w:type="spellEnd"/>
          </w:p>
          <w:p w14:paraId="6208AC60" w14:textId="77777777" w:rsidR="007218EF" w:rsidRPr="007218EF" w:rsidRDefault="007218EF" w:rsidP="007218EF">
            <w:pPr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Análisis de Vibraciones:</w:t>
            </w:r>
          </w:p>
          <w:p w14:paraId="01C9DCC2" w14:textId="77777777" w:rsidR="007218EF" w:rsidRPr="007218EF" w:rsidRDefault="007218EF" w:rsidP="007218EF">
            <w:pPr>
              <w:numPr>
                <w:ilvl w:val="1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Fundamentos, sensores (acelerómetros), parámetros de medición.</w:t>
            </w:r>
          </w:p>
          <w:p w14:paraId="3826B7F3" w14:textId="77777777" w:rsidR="007218EF" w:rsidRPr="007218EF" w:rsidRDefault="007218EF" w:rsidP="007218EF">
            <w:pPr>
              <w:numPr>
                <w:ilvl w:val="1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Técnicas de análisis en el dominio del tiempo y la frecuencia (FFT).</w:t>
            </w:r>
          </w:p>
          <w:p w14:paraId="406BA4F8" w14:textId="77777777" w:rsidR="007218EF" w:rsidRPr="007218EF" w:rsidRDefault="007218EF" w:rsidP="007218EF">
            <w:pPr>
              <w:numPr>
                <w:ilvl w:val="1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Diagnóstico de fallos comunes (desbalanceo, desalineación, holguras, rodamientos, engranajes).</w:t>
            </w:r>
          </w:p>
          <w:p w14:paraId="7CA497B4" w14:textId="77777777" w:rsidR="007218EF" w:rsidRPr="007218EF" w:rsidRDefault="007218EF" w:rsidP="007218EF">
            <w:pPr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Termografía Infrarroja:</w:t>
            </w:r>
          </w:p>
          <w:p w14:paraId="515CDDE2" w14:textId="77777777" w:rsidR="007218EF" w:rsidRPr="007218EF" w:rsidRDefault="007218EF" w:rsidP="007218EF">
            <w:pPr>
              <w:numPr>
                <w:ilvl w:val="1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Principios, cámaras termográficas, emisividad.</w:t>
            </w:r>
          </w:p>
          <w:p w14:paraId="72B90CED" w14:textId="77777777" w:rsidR="007218EF" w:rsidRPr="007218EF" w:rsidRDefault="007218EF" w:rsidP="007218EF">
            <w:pPr>
              <w:numPr>
                <w:ilvl w:val="1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Aplicaciones en inspección eléctrica, mecánica y de procesos.</w:t>
            </w:r>
          </w:p>
          <w:p w14:paraId="4031DA88" w14:textId="77777777" w:rsidR="007218EF" w:rsidRPr="007218EF" w:rsidRDefault="007218EF" w:rsidP="007218EF">
            <w:pPr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Análisis de Aceites y Lubricantes:</w:t>
            </w:r>
          </w:p>
          <w:p w14:paraId="539965C0" w14:textId="77777777" w:rsidR="007218EF" w:rsidRPr="007218EF" w:rsidRDefault="007218EF" w:rsidP="007218EF">
            <w:pPr>
              <w:numPr>
                <w:ilvl w:val="1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Técnicas (viscosidad, contenido de agua, conteo de partículas, espectrometría).</w:t>
            </w:r>
          </w:p>
          <w:p w14:paraId="3EE1687E" w14:textId="77777777" w:rsidR="007218EF" w:rsidRPr="007218EF" w:rsidRDefault="007218EF" w:rsidP="007218EF">
            <w:pPr>
              <w:numPr>
                <w:ilvl w:val="1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Diagnóstico del estado del lubricante y del desgaste de la maquinaria.</w:t>
            </w:r>
          </w:p>
          <w:p w14:paraId="68727945" w14:textId="77777777" w:rsidR="007218EF" w:rsidRPr="007218EF" w:rsidRDefault="007218EF" w:rsidP="007218EF">
            <w:pPr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Ultrasonido (Aéreo y de Contacto):</w:t>
            </w:r>
          </w:p>
          <w:p w14:paraId="0AA3418F" w14:textId="77777777" w:rsidR="007218EF" w:rsidRPr="007218EF" w:rsidRDefault="007218EF" w:rsidP="007218EF">
            <w:pPr>
              <w:numPr>
                <w:ilvl w:val="1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Detección de fugas, inspección de rodamientos, inspección eléctrica (arco, corona).</w:t>
            </w:r>
          </w:p>
          <w:p w14:paraId="3416B73C" w14:textId="77777777" w:rsidR="007218EF" w:rsidRPr="007218EF" w:rsidRDefault="007218EF" w:rsidP="007218EF">
            <w:pPr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Otras Técnicas de CBM:</w:t>
            </w: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 Ensayos no destructivos (END) relevantes, análisis de corriente de motor (MCSA).</w:t>
            </w:r>
          </w:p>
          <w:p w14:paraId="668039AF" w14:textId="77777777" w:rsidR="007218EF" w:rsidRPr="007218EF" w:rsidRDefault="007218EF" w:rsidP="007218EF">
            <w:pPr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Integración de datos de CBM con plataformas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6031D3F3" w14:textId="77777777" w:rsidR="007218EF" w:rsidRPr="007218EF" w:rsidRDefault="007218EF" w:rsidP="007218E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3: Análisis de Datos y Modelado para Mantenimiento Predictivo</w:t>
            </w:r>
          </w:p>
          <w:p w14:paraId="729D0843" w14:textId="77777777" w:rsidR="007218EF" w:rsidRPr="007218EF" w:rsidRDefault="007218EF" w:rsidP="007218EF">
            <w:pPr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Adquisición y preprocesamiento de datos de sensores y sistemas de control.</w:t>
            </w:r>
          </w:p>
          <w:p w14:paraId="0D52DD44" w14:textId="77777777" w:rsidR="007218EF" w:rsidRPr="007218EF" w:rsidRDefault="007218EF" w:rsidP="007218EF">
            <w:pPr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Técnicas de análisis de datos para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:</w:t>
            </w:r>
          </w:p>
          <w:p w14:paraId="3EFF34F9" w14:textId="77777777" w:rsidR="007218EF" w:rsidRPr="007218EF" w:rsidRDefault="007218EF" w:rsidP="007218EF">
            <w:pPr>
              <w:numPr>
                <w:ilvl w:val="1"/>
                <w:numId w:val="7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Análisis de tendencias y límites de alarma.</w:t>
            </w:r>
          </w:p>
          <w:p w14:paraId="5FA001EE" w14:textId="77777777" w:rsidR="007218EF" w:rsidRPr="007218EF" w:rsidRDefault="007218EF" w:rsidP="007218EF">
            <w:pPr>
              <w:numPr>
                <w:ilvl w:val="1"/>
                <w:numId w:val="7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Análisis estadístico de fallos (distribuciones de Weibull).</w:t>
            </w:r>
          </w:p>
          <w:p w14:paraId="1877009F" w14:textId="77777777" w:rsidR="007218EF" w:rsidRPr="007218EF" w:rsidRDefault="007218EF" w:rsidP="007218EF">
            <w:pPr>
              <w:numPr>
                <w:ilvl w:val="1"/>
                <w:numId w:val="7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Reconocimiento de patrones.</w:t>
            </w:r>
          </w:p>
          <w:p w14:paraId="285FA297" w14:textId="77777777" w:rsidR="007218EF" w:rsidRPr="007218EF" w:rsidRDefault="007218EF" w:rsidP="007218EF">
            <w:pPr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Introducción al Machine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Learning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aplicado a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:</w:t>
            </w:r>
          </w:p>
          <w:p w14:paraId="77ED31A0" w14:textId="77777777" w:rsidR="007218EF" w:rsidRPr="007218EF" w:rsidRDefault="007218EF" w:rsidP="007218EF">
            <w:pPr>
              <w:numPr>
                <w:ilvl w:val="1"/>
                <w:numId w:val="7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Modelos supervisados (regresión, clasificación) para predicción de RUL (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Remaining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Useful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Life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) o detección de anomalías.</w:t>
            </w:r>
          </w:p>
          <w:p w14:paraId="6195BEDC" w14:textId="77777777" w:rsidR="007218EF" w:rsidRPr="007218EF" w:rsidRDefault="007218EF" w:rsidP="007218EF">
            <w:pPr>
              <w:numPr>
                <w:ilvl w:val="1"/>
                <w:numId w:val="7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Modelos no supervisados (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clustering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) para identificación de estados de operación.</w:t>
            </w:r>
          </w:p>
          <w:p w14:paraId="48C7E1F3" w14:textId="77777777" w:rsidR="007218EF" w:rsidRPr="007218EF" w:rsidRDefault="007218EF" w:rsidP="007218EF">
            <w:pPr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Herramientas de software para análisis de datos y ML (Python con librerías como Pandas,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NumPy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Scikit-learn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, o software comercial de APM).</w:t>
            </w:r>
          </w:p>
          <w:p w14:paraId="373413ED" w14:textId="77777777" w:rsidR="007218EF" w:rsidRPr="007218EF" w:rsidRDefault="007218EF" w:rsidP="007218EF">
            <w:pPr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Visualización de datos para el diagnóstico y la toma de decisiones en mantenimiento.</w:t>
            </w:r>
          </w:p>
          <w:p w14:paraId="63ED2D1C" w14:textId="77777777" w:rsidR="007218EF" w:rsidRPr="007218EF" w:rsidRDefault="007218EF" w:rsidP="007218E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Módulo 4: Implementación de Programas de </w:t>
            </w:r>
            <w:proofErr w:type="spellStart"/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y Gestión Estratégica de Activos</w:t>
            </w:r>
          </w:p>
          <w:p w14:paraId="1CE865FD" w14:textId="77777777" w:rsidR="007218EF" w:rsidRPr="007218EF" w:rsidRDefault="007218EF" w:rsidP="007218EF">
            <w:pPr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Fases para la implementación de un programa de Mantenimiento Predictivo.</w:t>
            </w:r>
          </w:p>
          <w:p w14:paraId="1A9D5415" w14:textId="77777777" w:rsidR="007218EF" w:rsidRPr="007218EF" w:rsidRDefault="007218EF" w:rsidP="007218EF">
            <w:pPr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Selección de activos críticos para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20AF73CF" w14:textId="77777777" w:rsidR="007218EF" w:rsidRPr="007218EF" w:rsidRDefault="007218EF" w:rsidP="007218EF">
            <w:pPr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Integración de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con CMMS/EAM y sistemas de planificación de la producción.</w:t>
            </w:r>
          </w:p>
          <w:p w14:paraId="05FA9F4C" w14:textId="77777777" w:rsidR="007218EF" w:rsidRPr="007218EF" w:rsidRDefault="007218EF" w:rsidP="007218EF">
            <w:pPr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Cálculo del Retorno de la Inversión (ROI) de un programa de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7ABDEAF1" w14:textId="77777777" w:rsidR="007218EF" w:rsidRPr="007218EF" w:rsidRDefault="007218EF" w:rsidP="007218EF">
            <w:pPr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Desarrollo de una cultura de fiabilidad y mantenimiento proactivo.</w:t>
            </w:r>
          </w:p>
          <w:p w14:paraId="62EB1290" w14:textId="77777777" w:rsidR="007218EF" w:rsidRPr="007218EF" w:rsidRDefault="007218EF" w:rsidP="007218EF">
            <w:pPr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Asset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Performance Management (APM) y su relación con Industria 5.0.</w:t>
            </w:r>
          </w:p>
          <w:p w14:paraId="6F34179E" w14:textId="77777777" w:rsidR="007218EF" w:rsidRPr="007218EF" w:rsidRDefault="007218EF" w:rsidP="007218EF">
            <w:pPr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El rol de los Gemelos Digitales en el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la gestión de activos.</w:t>
            </w:r>
          </w:p>
          <w:p w14:paraId="3C7B0B86" w14:textId="77777777" w:rsidR="007218EF" w:rsidRPr="007218EF" w:rsidRDefault="007218EF" w:rsidP="007218EF">
            <w:pPr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Estudio de casos de implementación exitosa de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gestión de activos en diferentes industrias.</w:t>
            </w:r>
          </w:p>
          <w:p w14:paraId="5775E8B9" w14:textId="77777777" w:rsidR="007218EF" w:rsidRPr="007218EF" w:rsidRDefault="007218EF" w:rsidP="007218EF">
            <w:pPr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Tendencias futuras: Mantenimiento Prescriptivo, IA avanzada en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, integración con la sostenibilidad del activo.</w:t>
            </w:r>
          </w:p>
          <w:p w14:paraId="09FB4D25" w14:textId="1E403855" w:rsidR="00A5105D" w:rsidRPr="00A440AD" w:rsidRDefault="00A5105D" w:rsidP="00F02CE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25E57" w14:textId="77777777" w:rsidR="007218EF" w:rsidRPr="007218EF" w:rsidRDefault="007218EF" w:rsidP="007218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Clases Teórico-Conceptuales con Discusión (Virtual Sincrónico Viernes / Presencial Sábado): Exposición de los principios de las estrategias de mantenimiento, gestión de activos, tecnologías de monitorización y técnicas de análisis. Se fomentará la discusión con ejemplos de la industria y análisis de la aplicabilidad de cada técnica.</w:t>
            </w:r>
          </w:p>
          <w:p w14:paraId="1A2A2F10" w14:textId="77777777" w:rsidR="007218EF" w:rsidRPr="007218EF" w:rsidRDefault="007218EF" w:rsidP="007218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Talleres Prácticos de Análisis de Datos (Presencial Sábado / Entornos Virtualizados):</w:t>
            </w:r>
          </w:p>
          <w:p w14:paraId="5F5C2B3D" w14:textId="77777777" w:rsidR="007218EF" w:rsidRPr="007218EF" w:rsidRDefault="007218EF" w:rsidP="007218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Uso de software (Python, R, Excel avanzado, o herramientas especializadas) para analizar conjuntos de datos de vibraciones, temperaturas, etc. (reales anonimizados o simulados).</w:t>
            </w:r>
          </w:p>
          <w:p w14:paraId="6DF3A65D" w14:textId="77777777" w:rsidR="007218EF" w:rsidRPr="007218EF" w:rsidRDefault="007218EF" w:rsidP="007218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Ejercicios de aplicación de técnicas estadísticas básicas y visualización para identificar tendencias y anomalías.</w:t>
            </w:r>
          </w:p>
          <w:p w14:paraId="37422A82" w14:textId="77777777" w:rsidR="007218EF" w:rsidRPr="007218EF" w:rsidRDefault="007218EF" w:rsidP="007218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Introducción al desarrollo de modelos predictivos simples.</w:t>
            </w:r>
          </w:p>
          <w:p w14:paraId="00658649" w14:textId="77777777" w:rsidR="007218EF" w:rsidRPr="007218EF" w:rsidRDefault="007218EF" w:rsidP="007218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Análisis de Casos de Estudio de Implementación de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(Virtual Sincrónico / Presencial): Estudio de casos reales donde se muestre el proceso de implementación de un programa de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los desafíos y los resultados obtenidos.</w:t>
            </w:r>
          </w:p>
          <w:p w14:paraId="51DD55D1" w14:textId="77777777" w:rsidR="007218EF" w:rsidRPr="007218EF" w:rsidRDefault="007218EF" w:rsidP="007218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Demostraciones de Tecnologías de Monitorización (Presencial Sábado, si hay disponibilidad de equipos básicos, o mediante videos y simuladores): Demostración del uso de cámaras termográficas básicas, equipos de ultrasonido simples, o análisis de datos de vibración.</w:t>
            </w:r>
          </w:p>
          <w:p w14:paraId="33320EB7" w14:textId="77777777" w:rsidR="007218EF" w:rsidRPr="007218EF" w:rsidRDefault="007218EF" w:rsidP="007218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Aprendizaje Basado en Problemas/Proyectos (Grupales, desarrollo progresivo): Los estudiantes, en equipos, seleccionarán un tipo de activo industrial y desarrollarán una propuesta para un programa de mantenimiento predictivo, incluyendo la selección de tecnologías de monitorización, la estrategia de análisis de datos y la justificación económica.</w:t>
            </w:r>
          </w:p>
          <w:p w14:paraId="226B57E7" w14:textId="77777777" w:rsidR="007218EF" w:rsidRPr="007218EF" w:rsidRDefault="007218EF" w:rsidP="007218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Revisión de Estándares y Guías Técnicas: Lectura y discusión de extractos de la norma ISO 55000 y guías técnicas sobre tecnologías de CBM.</w:t>
            </w:r>
          </w:p>
          <w:p w14:paraId="182FE9A6" w14:textId="163458E1" w:rsidR="00A5105D" w:rsidRPr="000526E0" w:rsidRDefault="00A5105D" w:rsidP="007218EF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7218EF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3BB31" w14:textId="77777777" w:rsidR="007218EF" w:rsidRPr="007218EF" w:rsidRDefault="007218EF" w:rsidP="007218EF">
            <w:pPr>
              <w:numPr>
                <w:ilvl w:val="0"/>
                <w:numId w:val="72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Participación y Aportes en Discusiones Técnicas (Virtual y Presencial): 15%</w:t>
            </w:r>
          </w:p>
          <w:p w14:paraId="0530FBA1" w14:textId="77777777" w:rsidR="007218EF" w:rsidRPr="007218EF" w:rsidRDefault="007218EF" w:rsidP="007218EF">
            <w:pPr>
              <w:numPr>
                <w:ilvl w:val="1"/>
                <w:numId w:val="72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Evaluación de la comprensión de conceptos y la capacidad de análisis crítico en debates sobre estrategias de mantenimiento y gestión de activos.</w:t>
            </w:r>
          </w:p>
          <w:p w14:paraId="43320523" w14:textId="77777777" w:rsidR="007218EF" w:rsidRPr="007218EF" w:rsidRDefault="007218EF" w:rsidP="007218EF">
            <w:pPr>
              <w:numPr>
                <w:ilvl w:val="0"/>
                <w:numId w:val="72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Informes de Talleres de Análisis de Datos y Tecnologías CBM (Individual/Grupal): 30%</w:t>
            </w:r>
          </w:p>
          <w:p w14:paraId="70FBEBA6" w14:textId="77777777" w:rsidR="007218EF" w:rsidRPr="007218EF" w:rsidRDefault="007218EF" w:rsidP="007218EF">
            <w:pPr>
              <w:numPr>
                <w:ilvl w:val="1"/>
                <w:numId w:val="72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Calificación de los ejercicios de análisis de datos, interpretación de resultados y la selección justificada de tecnologías de monitorización para escenarios dados.</w:t>
            </w:r>
          </w:p>
          <w:p w14:paraId="0B8C3AA4" w14:textId="77777777" w:rsidR="007218EF" w:rsidRPr="007218EF" w:rsidRDefault="007218EF" w:rsidP="007218EF">
            <w:pPr>
              <w:numPr>
                <w:ilvl w:val="0"/>
                <w:numId w:val="72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Análisis de Casos de Estudio o Revisión de Literatura (Individual/Grupal): 25%</w:t>
            </w:r>
          </w:p>
          <w:p w14:paraId="1DB25875" w14:textId="77777777" w:rsidR="007218EF" w:rsidRPr="007218EF" w:rsidRDefault="007218EF" w:rsidP="007218EF">
            <w:pPr>
              <w:numPr>
                <w:ilvl w:val="1"/>
                <w:numId w:val="72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Evaluación de la capacidad para analizar implementaciones de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, identificar factores clave de éxito o fracaso, o realizar una revisión crítica de una tecnología de CBM específica.</w:t>
            </w:r>
          </w:p>
          <w:p w14:paraId="5DF840CA" w14:textId="77777777" w:rsidR="007218EF" w:rsidRPr="007218EF" w:rsidRDefault="007218EF" w:rsidP="007218EF">
            <w:pPr>
              <w:numPr>
                <w:ilvl w:val="0"/>
                <w:numId w:val="72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Propuesta de Plan de Mantenimiento Predictivo (Proyecto Final Grupal): 30%</w:t>
            </w:r>
          </w:p>
          <w:p w14:paraId="17DA7FBE" w14:textId="77777777" w:rsidR="007218EF" w:rsidRPr="007218EF" w:rsidRDefault="007218EF" w:rsidP="007218EF">
            <w:pPr>
              <w:numPr>
                <w:ilvl w:val="1"/>
                <w:numId w:val="72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Desarrollo y presentación de una propuesta estructurada para implementar un programa de </w:t>
            </w:r>
            <w:proofErr w:type="spellStart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>PdM</w:t>
            </w:r>
            <w:proofErr w:type="spellEnd"/>
            <w:r w:rsidRPr="007218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para un conjunto de activos industriales. Se evaluará la selección de tecnologías, la metodología de análisis de datos, la justificación de costos/beneficios y la alineación con los principios de gestión de activos.</w:t>
            </w:r>
          </w:p>
          <w:p w14:paraId="419B7E0D" w14:textId="5A5DDEB9" w:rsidR="00A5105D" w:rsidRPr="007218EF" w:rsidRDefault="00A5105D" w:rsidP="002C12CA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A318E" w14:textId="77777777" w:rsidR="007218EF" w:rsidRPr="007218EF" w:rsidRDefault="007218EF" w:rsidP="007218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Mobley, R. K. (2002). </w:t>
            </w:r>
            <w:r w:rsidRPr="007218E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es-CO"/>
              </w:rPr>
              <w:t>An Introduction to Predictive Maintenance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. 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Butterworth-Heinemann. (2nd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Edition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o más reciente).</w:t>
            </w:r>
          </w:p>
          <w:p w14:paraId="3BABE0F0" w14:textId="77777777" w:rsidR="007218EF" w:rsidRPr="007218EF" w:rsidRDefault="007218EF" w:rsidP="007218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Bloch, H. P., &amp; Geitner, F. K. (2006). </w:t>
            </w:r>
            <w:r w:rsidRPr="007218E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es-CO"/>
              </w:rPr>
              <w:t>Machinery Failure Analysis and Troubleshooting: Practical machinery management for process plants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.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Gulf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Professional Publishing.</w:t>
            </w:r>
          </w:p>
          <w:p w14:paraId="4BE1348C" w14:textId="77777777" w:rsidR="007218EF" w:rsidRPr="007218EF" w:rsidRDefault="007218EF" w:rsidP="007218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ISO 55000:2014 Series. </w:t>
            </w:r>
            <w:r w:rsidRPr="007218E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es-CO"/>
              </w:rPr>
              <w:t>Asset management — Overview, principles and terminology / Management systems — Requirements / Management systems — Guidelines for the application of ISO 55001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. 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ISO.</w:t>
            </w:r>
          </w:p>
          <w:p w14:paraId="19A9C524" w14:textId="77777777" w:rsidR="007218EF" w:rsidRPr="007218EF" w:rsidRDefault="007218EF" w:rsidP="007218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Davies, A. (1998). </w:t>
            </w:r>
            <w:r w:rsidRPr="007218E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es-CO"/>
              </w:rPr>
              <w:t>Handbook of Condition Monitoring: Techniques and Methodology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. 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Springer.</w:t>
            </w:r>
          </w:p>
          <w:p w14:paraId="20FCA73C" w14:textId="77777777" w:rsidR="007218EF" w:rsidRPr="007218EF" w:rsidRDefault="007218EF" w:rsidP="007218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Scheffer, C., &amp; Girdhar, P. (2004). </w:t>
            </w:r>
            <w:r w:rsidRPr="007218E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es-CO"/>
              </w:rPr>
              <w:t>Practical Machinery Vibration Analysis and Predictive Maintenance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.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Newnes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17A86245" w14:textId="77777777" w:rsidR="007218EF" w:rsidRPr="007218EF" w:rsidRDefault="007218EF" w:rsidP="007218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Kaplan, G. S. (2003). </w:t>
            </w:r>
            <w:r w:rsidRPr="007218E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es-CO"/>
              </w:rPr>
              <w:t>Total Productive Maintenance (TPM): A Foundation of Continuous Improvement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.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Engineering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Process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Improvement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31CEB0C2" w14:textId="77777777" w:rsidR="007218EF" w:rsidRPr="007218EF" w:rsidRDefault="007218EF" w:rsidP="007218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Gulati, R. (2012). </w:t>
            </w:r>
            <w:r w:rsidRPr="007218E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es-CO"/>
              </w:rPr>
              <w:t>Maintenance and Reliability Best Practices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. 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Industrial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Press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Inc.</w:t>
            </w:r>
          </w:p>
          <w:p w14:paraId="615FC516" w14:textId="77777777" w:rsidR="007218EF" w:rsidRPr="007218EF" w:rsidRDefault="007218EF" w:rsidP="007218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Manuales y documentación de software de análisis de datos (Python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libraries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Pandas,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Scikit-learn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Matplotlib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Seaborn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; R) y plataformas APM/CMMS.</w:t>
            </w:r>
          </w:p>
          <w:p w14:paraId="3218C931" w14:textId="77777777" w:rsidR="007218EF" w:rsidRPr="007218EF" w:rsidRDefault="007218EF" w:rsidP="007218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Artículos</w:t>
            </w:r>
            <w:proofErr w:type="spellEnd"/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de SMRP (Society for Maintenance &amp; Reliability Professionals).</w:t>
            </w:r>
          </w:p>
          <w:p w14:paraId="7BEB1B5D" w14:textId="77777777" w:rsidR="007218EF" w:rsidRPr="007218EF" w:rsidRDefault="007218EF" w:rsidP="007218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Publicaciones y recursos de portales como </w:t>
            </w:r>
            <w:r w:rsidRPr="007218E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CO"/>
              </w:rPr>
              <w:t xml:space="preserve">Reliabilityweb.com, PlantServices.com, </w:t>
            </w:r>
            <w:proofErr w:type="spellStart"/>
            <w:r w:rsidRPr="007218E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CO"/>
              </w:rPr>
              <w:t>Uptime</w:t>
            </w:r>
            <w:proofErr w:type="spellEnd"/>
            <w:r w:rsidRPr="007218E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CO"/>
              </w:rPr>
              <w:t xml:space="preserve"> Magazine</w:t>
            </w:r>
            <w:r w:rsidRPr="00721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17AC8107" w14:textId="033524FD" w:rsidR="00A5105D" w:rsidRPr="007218EF" w:rsidRDefault="00A5105D" w:rsidP="00F02CEF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46EB80C" w14:textId="77777777" w:rsidR="00215E68" w:rsidRPr="007218EF" w:rsidRDefault="00215E68"/>
    <w:sectPr w:rsidR="00215E68" w:rsidRPr="00721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7E5"/>
    <w:multiLevelType w:val="multilevel"/>
    <w:tmpl w:val="354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FA3"/>
    <w:multiLevelType w:val="multilevel"/>
    <w:tmpl w:val="205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1150"/>
    <w:multiLevelType w:val="multilevel"/>
    <w:tmpl w:val="B67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63162"/>
    <w:multiLevelType w:val="multilevel"/>
    <w:tmpl w:val="863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75546"/>
    <w:multiLevelType w:val="multilevel"/>
    <w:tmpl w:val="4278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73BE2"/>
    <w:multiLevelType w:val="multilevel"/>
    <w:tmpl w:val="3370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F4EFA"/>
    <w:multiLevelType w:val="multilevel"/>
    <w:tmpl w:val="3EF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D20BE"/>
    <w:multiLevelType w:val="multilevel"/>
    <w:tmpl w:val="AD84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795357"/>
    <w:multiLevelType w:val="multilevel"/>
    <w:tmpl w:val="059A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8C651D"/>
    <w:multiLevelType w:val="multilevel"/>
    <w:tmpl w:val="AE8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D6E44"/>
    <w:multiLevelType w:val="multilevel"/>
    <w:tmpl w:val="F50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21BAC"/>
    <w:multiLevelType w:val="multilevel"/>
    <w:tmpl w:val="8F1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350220"/>
    <w:multiLevelType w:val="multilevel"/>
    <w:tmpl w:val="572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0A3E71"/>
    <w:multiLevelType w:val="multilevel"/>
    <w:tmpl w:val="718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2B4837"/>
    <w:multiLevelType w:val="multilevel"/>
    <w:tmpl w:val="4950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171B7B"/>
    <w:multiLevelType w:val="multilevel"/>
    <w:tmpl w:val="D690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7D1299"/>
    <w:multiLevelType w:val="multilevel"/>
    <w:tmpl w:val="5F3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D6785B"/>
    <w:multiLevelType w:val="multilevel"/>
    <w:tmpl w:val="36CC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06694B"/>
    <w:multiLevelType w:val="multilevel"/>
    <w:tmpl w:val="44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C20BAD"/>
    <w:multiLevelType w:val="multilevel"/>
    <w:tmpl w:val="475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EB3BD3"/>
    <w:multiLevelType w:val="multilevel"/>
    <w:tmpl w:val="A10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1A61A9"/>
    <w:multiLevelType w:val="multilevel"/>
    <w:tmpl w:val="D9D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552719"/>
    <w:multiLevelType w:val="multilevel"/>
    <w:tmpl w:val="23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93CF2"/>
    <w:multiLevelType w:val="multilevel"/>
    <w:tmpl w:val="C14C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101F56"/>
    <w:multiLevelType w:val="multilevel"/>
    <w:tmpl w:val="B3FE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1E531C"/>
    <w:multiLevelType w:val="multilevel"/>
    <w:tmpl w:val="51B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B331A4"/>
    <w:multiLevelType w:val="multilevel"/>
    <w:tmpl w:val="2A3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AB1A00"/>
    <w:multiLevelType w:val="multilevel"/>
    <w:tmpl w:val="2B3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9737AF"/>
    <w:multiLevelType w:val="multilevel"/>
    <w:tmpl w:val="EFD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DD1ECA"/>
    <w:multiLevelType w:val="multilevel"/>
    <w:tmpl w:val="B80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4E3DE3"/>
    <w:multiLevelType w:val="multilevel"/>
    <w:tmpl w:val="C34A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6552A0"/>
    <w:multiLevelType w:val="multilevel"/>
    <w:tmpl w:val="3B5C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7D7D17"/>
    <w:multiLevelType w:val="multilevel"/>
    <w:tmpl w:val="7FE2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3D5A67"/>
    <w:multiLevelType w:val="multilevel"/>
    <w:tmpl w:val="EDB8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754AF4"/>
    <w:multiLevelType w:val="multilevel"/>
    <w:tmpl w:val="584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100614"/>
    <w:multiLevelType w:val="multilevel"/>
    <w:tmpl w:val="DD0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4A7F64"/>
    <w:multiLevelType w:val="multilevel"/>
    <w:tmpl w:val="ECF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925002"/>
    <w:multiLevelType w:val="multilevel"/>
    <w:tmpl w:val="2A0A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3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37"/>
  </w:num>
  <w:num w:numId="3" w16cid:durableId="926815356">
    <w:abstractNumId w:val="25"/>
  </w:num>
  <w:num w:numId="4" w16cid:durableId="1408961705">
    <w:abstractNumId w:val="33"/>
  </w:num>
  <w:num w:numId="5" w16cid:durableId="497158110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13"/>
  </w:num>
  <w:num w:numId="7" w16cid:durableId="1644844995">
    <w:abstractNumId w:val="55"/>
  </w:num>
  <w:num w:numId="8" w16cid:durableId="1983729642">
    <w:abstractNumId w:val="12"/>
  </w:num>
  <w:num w:numId="9" w16cid:durableId="34039399">
    <w:abstractNumId w:val="15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27"/>
  </w:num>
  <w:num w:numId="11" w16cid:durableId="1172112634">
    <w:abstractNumId w:val="59"/>
  </w:num>
  <w:num w:numId="12" w16cid:durableId="561867945">
    <w:abstractNumId w:val="44"/>
  </w:num>
  <w:num w:numId="13" w16cid:durableId="692531549">
    <w:abstractNumId w:val="54"/>
  </w:num>
  <w:num w:numId="14" w16cid:durableId="798768116">
    <w:abstractNumId w:val="39"/>
  </w:num>
  <w:num w:numId="15" w16cid:durableId="1215659954">
    <w:abstractNumId w:val="23"/>
  </w:num>
  <w:num w:numId="16" w16cid:durableId="2046365907">
    <w:abstractNumId w:val="28"/>
  </w:num>
  <w:num w:numId="17" w16cid:durableId="764501525">
    <w:abstractNumId w:val="34"/>
  </w:num>
  <w:num w:numId="18" w16cid:durableId="1596212084">
    <w:abstractNumId w:val="24"/>
  </w:num>
  <w:num w:numId="19" w16cid:durableId="1450661200">
    <w:abstractNumId w:val="64"/>
  </w:num>
  <w:num w:numId="20" w16cid:durableId="1008825968">
    <w:abstractNumId w:val="68"/>
  </w:num>
  <w:num w:numId="21" w16cid:durableId="804198122">
    <w:abstractNumId w:val="40"/>
  </w:num>
  <w:num w:numId="22" w16cid:durableId="360522666">
    <w:abstractNumId w:val="61"/>
  </w:num>
  <w:num w:numId="23" w16cid:durableId="889224326">
    <w:abstractNumId w:val="19"/>
  </w:num>
  <w:num w:numId="24" w16cid:durableId="24839795">
    <w:abstractNumId w:val="69"/>
  </w:num>
  <w:num w:numId="25" w16cid:durableId="469400573">
    <w:abstractNumId w:val="7"/>
  </w:num>
  <w:num w:numId="26" w16cid:durableId="56393470">
    <w:abstractNumId w:val="67"/>
  </w:num>
  <w:num w:numId="27" w16cid:durableId="2101680362">
    <w:abstractNumId w:val="48"/>
  </w:num>
  <w:num w:numId="28" w16cid:durableId="67192444">
    <w:abstractNumId w:val="9"/>
  </w:num>
  <w:num w:numId="29" w16cid:durableId="244077220">
    <w:abstractNumId w:val="47"/>
  </w:num>
  <w:num w:numId="30" w16cid:durableId="341519666">
    <w:abstractNumId w:val="35"/>
  </w:num>
  <w:num w:numId="31" w16cid:durableId="1714847097">
    <w:abstractNumId w:val="41"/>
  </w:num>
  <w:num w:numId="32" w16cid:durableId="2050034060">
    <w:abstractNumId w:val="62"/>
  </w:num>
  <w:num w:numId="33" w16cid:durableId="2038895702">
    <w:abstractNumId w:val="57"/>
  </w:num>
  <w:num w:numId="34" w16cid:durableId="348602621">
    <w:abstractNumId w:val="51"/>
  </w:num>
  <w:num w:numId="35" w16cid:durableId="1235385677">
    <w:abstractNumId w:val="17"/>
  </w:num>
  <w:num w:numId="36" w16cid:durableId="338387167">
    <w:abstractNumId w:val="42"/>
  </w:num>
  <w:num w:numId="37" w16cid:durableId="1317681672">
    <w:abstractNumId w:val="20"/>
  </w:num>
  <w:num w:numId="38" w16cid:durableId="672877779">
    <w:abstractNumId w:val="5"/>
  </w:num>
  <w:num w:numId="39" w16cid:durableId="2070880863">
    <w:abstractNumId w:val="2"/>
  </w:num>
  <w:num w:numId="40" w16cid:durableId="1652562225">
    <w:abstractNumId w:val="38"/>
  </w:num>
  <w:num w:numId="41" w16cid:durableId="1403796100">
    <w:abstractNumId w:val="29"/>
  </w:num>
  <w:num w:numId="42" w16cid:durableId="1908494122">
    <w:abstractNumId w:val="31"/>
  </w:num>
  <w:num w:numId="43" w16cid:durableId="333726409">
    <w:abstractNumId w:val="53"/>
  </w:num>
  <w:num w:numId="44" w16cid:durableId="2113234778">
    <w:abstractNumId w:val="50"/>
  </w:num>
  <w:num w:numId="45" w16cid:durableId="1448352260">
    <w:abstractNumId w:val="52"/>
  </w:num>
  <w:num w:numId="46" w16cid:durableId="1898667777">
    <w:abstractNumId w:val="49"/>
  </w:num>
  <w:num w:numId="47" w16cid:durableId="706024205">
    <w:abstractNumId w:val="65"/>
  </w:num>
  <w:num w:numId="48" w16cid:durableId="511605671">
    <w:abstractNumId w:val="0"/>
  </w:num>
  <w:num w:numId="49" w16cid:durableId="563025279">
    <w:abstractNumId w:val="1"/>
  </w:num>
  <w:num w:numId="50" w16cid:durableId="1505242722">
    <w:abstractNumId w:val="11"/>
  </w:num>
  <w:num w:numId="51" w16cid:durableId="1974017522">
    <w:abstractNumId w:val="21"/>
  </w:num>
  <w:num w:numId="52" w16cid:durableId="427509922">
    <w:abstractNumId w:val="10"/>
  </w:num>
  <w:num w:numId="53" w16cid:durableId="798689971">
    <w:abstractNumId w:val="32"/>
  </w:num>
  <w:num w:numId="54" w16cid:durableId="1201094259">
    <w:abstractNumId w:val="36"/>
  </w:num>
  <w:num w:numId="55" w16cid:durableId="2002656322">
    <w:abstractNumId w:val="58"/>
  </w:num>
  <w:num w:numId="56" w16cid:durableId="20130047">
    <w:abstractNumId w:val="46"/>
  </w:num>
  <w:num w:numId="57" w16cid:durableId="648705495">
    <w:abstractNumId w:val="70"/>
  </w:num>
  <w:num w:numId="58" w16cid:durableId="976371021">
    <w:abstractNumId w:val="6"/>
  </w:num>
  <w:num w:numId="59" w16cid:durableId="458686508">
    <w:abstractNumId w:val="71"/>
  </w:num>
  <w:num w:numId="60" w16cid:durableId="1899896692">
    <w:abstractNumId w:val="66"/>
  </w:num>
  <w:num w:numId="61" w16cid:durableId="1245801949">
    <w:abstractNumId w:val="60"/>
  </w:num>
  <w:num w:numId="62" w16cid:durableId="1894535761">
    <w:abstractNumId w:val="18"/>
  </w:num>
  <w:num w:numId="63" w16cid:durableId="847985206">
    <w:abstractNumId w:val="43"/>
  </w:num>
  <w:num w:numId="64" w16cid:durableId="1938562353">
    <w:abstractNumId w:val="63"/>
  </w:num>
  <w:num w:numId="65" w16cid:durableId="1018508761">
    <w:abstractNumId w:val="3"/>
    <w:lvlOverride w:ilvl="0">
      <w:startOverride w:val="1"/>
      <w:lvl w:ilvl="0">
        <w:start w:val="1"/>
        <w:numFmt w:val="upp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6" w16cid:durableId="1450902205">
    <w:abstractNumId w:val="56"/>
  </w:num>
  <w:num w:numId="67" w16cid:durableId="46340875">
    <w:abstractNumId w:val="26"/>
  </w:num>
  <w:num w:numId="68" w16cid:durableId="1825003916">
    <w:abstractNumId w:val="45"/>
  </w:num>
  <w:num w:numId="69" w16cid:durableId="1423992382">
    <w:abstractNumId w:val="8"/>
  </w:num>
  <w:num w:numId="70" w16cid:durableId="1147547097">
    <w:abstractNumId w:val="30"/>
  </w:num>
  <w:num w:numId="71" w16cid:durableId="2062366096">
    <w:abstractNumId w:val="14"/>
  </w:num>
  <w:num w:numId="72" w16cid:durableId="1614508242">
    <w:abstractNumId w:val="22"/>
  </w:num>
  <w:num w:numId="73" w16cid:durableId="14871640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22215"/>
    <w:rsid w:val="000526E0"/>
    <w:rsid w:val="00215E68"/>
    <w:rsid w:val="002C12CA"/>
    <w:rsid w:val="00302CD9"/>
    <w:rsid w:val="00335AA3"/>
    <w:rsid w:val="00356B8E"/>
    <w:rsid w:val="00655426"/>
    <w:rsid w:val="007218EF"/>
    <w:rsid w:val="00813C4F"/>
    <w:rsid w:val="008F1B7D"/>
    <w:rsid w:val="00A440AD"/>
    <w:rsid w:val="00A5105D"/>
    <w:rsid w:val="00C171AB"/>
    <w:rsid w:val="00CF5807"/>
    <w:rsid w:val="00D235B5"/>
    <w:rsid w:val="00E81337"/>
    <w:rsid w:val="00E911E0"/>
    <w:rsid w:val="00EE4EB5"/>
    <w:rsid w:val="00F02CEF"/>
    <w:rsid w:val="00F20933"/>
    <w:rsid w:val="00F25FA1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1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2393</Words>
  <Characters>13167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3</cp:revision>
  <dcterms:created xsi:type="dcterms:W3CDTF">2024-10-23T17:53:00Z</dcterms:created>
  <dcterms:modified xsi:type="dcterms:W3CDTF">2025-05-17T23:04:00Z</dcterms:modified>
</cp:coreProperties>
</file>