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5916" w14:textId="77777777" w:rsidR="00E06B99" w:rsidRDefault="00E06B99" w:rsidP="00E06B99">
      <w:pPr>
        <w:jc w:val="center"/>
        <w:rPr>
          <w:rFonts w:ascii="Calibri" w:eastAsia="Calibri" w:hAnsi="Calibri" w:cs="Calibri"/>
          <w:color w:val="000000"/>
          <w:sz w:val="24"/>
          <w:szCs w:val="24"/>
        </w:rPr>
      </w:pPr>
      <w:r>
        <w:rPr>
          <w:rFonts w:ascii="Calibri" w:eastAsia="Calibri" w:hAnsi="Calibri" w:cs="Calibri"/>
          <w:b/>
          <w:i/>
          <w:color w:val="000000"/>
          <w:sz w:val="24"/>
          <w:szCs w:val="24"/>
        </w:rPr>
        <w:t>RELACIÓN CON EL SECTOR EXTERNO</w:t>
      </w:r>
    </w:p>
    <w:p w14:paraId="79CE615A" w14:textId="77777777" w:rsidR="00E06B99" w:rsidRDefault="00E06B99" w:rsidP="00E06B99">
      <w:pPr>
        <w:ind w:hanging="2"/>
        <w:jc w:val="both"/>
        <w:rPr>
          <w:rFonts w:ascii="Calibri" w:eastAsia="Calibri" w:hAnsi="Calibri" w:cs="Calibri"/>
          <w:color w:val="000000"/>
          <w:sz w:val="24"/>
          <w:szCs w:val="24"/>
        </w:rPr>
      </w:pPr>
    </w:p>
    <w:p w14:paraId="7D79BB05" w14:textId="61D57055"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b/>
          <w:color w:val="000000"/>
          <w:sz w:val="22"/>
          <w:szCs w:val="22"/>
        </w:rPr>
        <w:t>Estrategias del programa para la vinculación de la comunidad con el sector productivo, social, cultural, público y privado.</w:t>
      </w:r>
    </w:p>
    <w:p w14:paraId="42089C70" w14:textId="77777777" w:rsidR="00E06B99" w:rsidRDefault="00E06B99" w:rsidP="00E06B99">
      <w:pPr>
        <w:ind w:hanging="2"/>
        <w:jc w:val="both"/>
        <w:rPr>
          <w:rFonts w:ascii="Calibri" w:eastAsia="Calibri" w:hAnsi="Calibri" w:cs="Calibri"/>
          <w:color w:val="000000"/>
          <w:sz w:val="22"/>
          <w:szCs w:val="22"/>
        </w:rPr>
      </w:pPr>
    </w:p>
    <w:p w14:paraId="5F6644A2"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Una de las principales estrategias de la Universidad de Caldas es la vinculación con las regiones a través de la regionalización. Se entiende que una región no solo se define por su ubicación espacial, sino por aspectos sociales, culturales, económicos y políticos. Por lo tanto, la regionalización se enfoca en analizar las posibilidades de desarrollo que involucren a la comunidad y generar estrategias que mejoren el bienestar de sus habitantes.</w:t>
      </w:r>
    </w:p>
    <w:p w14:paraId="7163F3C8" w14:textId="77777777" w:rsidR="00E06B99" w:rsidRDefault="00E06B99" w:rsidP="00E06B99">
      <w:pPr>
        <w:ind w:hanging="2"/>
        <w:jc w:val="both"/>
        <w:rPr>
          <w:rFonts w:ascii="Calibri" w:eastAsia="Calibri" w:hAnsi="Calibri" w:cs="Calibri"/>
          <w:color w:val="000000"/>
          <w:sz w:val="22"/>
          <w:szCs w:val="22"/>
        </w:rPr>
      </w:pPr>
    </w:p>
    <w:p w14:paraId="228C464E"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optimizar los recursos institucionales, es necesario ofrecer programas que identifiquen las problemáticas de las regiones y se enfoquen en las áreas de mayor incidencia en el desarrollo económico, social, cultural y político. También es importante identificar las organizaciones estatales y privadas presentes en la región, para implementar propuestas de desarrollo regional que consideren la conservación de aspectos sociales, económicos y ecológicos.</w:t>
      </w:r>
    </w:p>
    <w:p w14:paraId="7A71E18B" w14:textId="77777777" w:rsidR="00E06B99" w:rsidRDefault="00E06B99" w:rsidP="00E06B99">
      <w:pPr>
        <w:ind w:hanging="2"/>
        <w:jc w:val="both"/>
        <w:rPr>
          <w:rFonts w:ascii="Calibri" w:eastAsia="Calibri" w:hAnsi="Calibri" w:cs="Calibri"/>
          <w:color w:val="000000"/>
          <w:sz w:val="22"/>
          <w:szCs w:val="22"/>
        </w:rPr>
      </w:pPr>
    </w:p>
    <w:p w14:paraId="7DE68F13"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este contexto, surge la iniciativa de ampliar y profundizar el conocimiento sobre Energías Renovables y promover acciones desde el sector privado para que la competitividad adquiera mayor importancia en la agenda pública de las regiones y en su interacción con el gobierno nacional. La regionalización y el diagnóstico del estado de las regiones han adquirido mayor relevancia con la evolución del desarrollo de los países y los desafíos de la apertura económica, que requieren modernización y cumplimiento de estándares para competir en mercados cada vez más exigentes.</w:t>
      </w:r>
    </w:p>
    <w:p w14:paraId="110BB63B" w14:textId="77777777" w:rsidR="00E06B99" w:rsidRDefault="00E06B99" w:rsidP="00E06B99">
      <w:pPr>
        <w:ind w:hanging="2"/>
        <w:jc w:val="both"/>
        <w:rPr>
          <w:rFonts w:ascii="Calibri" w:eastAsia="Calibri" w:hAnsi="Calibri" w:cs="Calibri"/>
          <w:color w:val="000000"/>
          <w:sz w:val="22"/>
          <w:szCs w:val="22"/>
        </w:rPr>
      </w:pPr>
    </w:p>
    <w:p w14:paraId="095A9F52"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La Universidad de Caldas ha implementado una política de integración de su oferta académica en diferentes regiones del departamento y el país. Esta vinculación se ha realizado principalmente a través de programas de educación a distancia. Desde la década de 1990, la universidad ha estado presente en la región del Magdalena Medio, específicamente en los municipios de La Dorada, Puerto Salgar y el Corregimiento de Florencia, ofreciendo programas como la Licenciatura en Ciencias Sociales.</w:t>
      </w:r>
    </w:p>
    <w:p w14:paraId="749ED4DE" w14:textId="77777777" w:rsidR="00E06B99" w:rsidRDefault="00E06B99" w:rsidP="00E06B99">
      <w:pPr>
        <w:ind w:hanging="2"/>
        <w:jc w:val="both"/>
        <w:rPr>
          <w:rFonts w:ascii="Calibri" w:eastAsia="Calibri" w:hAnsi="Calibri" w:cs="Calibri"/>
          <w:color w:val="000000"/>
          <w:sz w:val="22"/>
          <w:szCs w:val="22"/>
        </w:rPr>
      </w:pPr>
    </w:p>
    <w:p w14:paraId="0C593ED0"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Además, se han ofrecido otros programas académicos en los municipios de Riosucio y Salamina, como Licenciatura en Ciencias Sociales (Historia y Geografía), Licenciatura en Educación Ambiental, Licenciatura en Educación Física, Tecnología en Sistemas Informáticos, Tecnología en Administración Judicial y Tecnología en Administración y Finanzas. Estos programas han sido desarrollados en respuesta a las necesidades de la región y con el respaldo de líderes cívicos y políticos locales.</w:t>
      </w:r>
    </w:p>
    <w:p w14:paraId="56CB7645" w14:textId="77777777" w:rsidR="00E06B99" w:rsidRDefault="00E06B99" w:rsidP="00E06B99">
      <w:pPr>
        <w:ind w:hanging="2"/>
        <w:jc w:val="both"/>
        <w:rPr>
          <w:rFonts w:ascii="Calibri" w:eastAsia="Calibri" w:hAnsi="Calibri" w:cs="Calibri"/>
          <w:color w:val="000000"/>
          <w:sz w:val="22"/>
          <w:szCs w:val="22"/>
        </w:rPr>
      </w:pPr>
    </w:p>
    <w:p w14:paraId="5685248F"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Con el objetivo de regular el funcionamiento de estos programas, el Consejo Superior de la Universidad de Caldas autorizó la creación de los Centros Regionales de Educación a Distancia (CREAD). Inicialmente se aprobó el CREAD de La Dorada, y debido al aumento de la demanda, se crearon los CREAD de Riosucio y Salamina. Posteriormente, se autorizó la creación de programas bajo modalidad a distancia en diferentes centros de Educación Abierta y a Distancia.</w:t>
      </w:r>
    </w:p>
    <w:p w14:paraId="4CD86694" w14:textId="77777777" w:rsidR="00E06B99" w:rsidRDefault="00E06B99" w:rsidP="00E06B99">
      <w:pPr>
        <w:ind w:hanging="2"/>
        <w:jc w:val="both"/>
        <w:rPr>
          <w:rFonts w:ascii="Calibri" w:eastAsia="Calibri" w:hAnsi="Calibri" w:cs="Calibri"/>
          <w:color w:val="000000"/>
          <w:sz w:val="22"/>
          <w:szCs w:val="22"/>
        </w:rPr>
      </w:pPr>
    </w:p>
    <w:p w14:paraId="24E4136F"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Como resultado del crecimiento de la oferta académica en la región, el Consejo Superior de la universidad decidió crear el Sistema de Regionalización de la Universidad de Caldas mediante el Acuerdo Nº 069 de diciembre de 1996. Este sistema es una unidad académica y administrativa encargada de interactuar con la sociedad para buscar soluciones a problemáticas locales, regionales y nacionales, con el objetivo de promover desarrollos económicos, sociales, culturales, científicos, tecnológicos y ambientales que mejoren la calidad de vida de las comunidades.</w:t>
      </w:r>
    </w:p>
    <w:p w14:paraId="5CCA50BB" w14:textId="77777777" w:rsidR="00E06B99" w:rsidRDefault="00E06B99" w:rsidP="00E06B99">
      <w:pPr>
        <w:ind w:hanging="2"/>
        <w:jc w:val="both"/>
        <w:rPr>
          <w:rFonts w:ascii="Calibri" w:eastAsia="Calibri" w:hAnsi="Calibri" w:cs="Calibri"/>
          <w:color w:val="000000"/>
          <w:sz w:val="22"/>
          <w:szCs w:val="22"/>
        </w:rPr>
      </w:pPr>
    </w:p>
    <w:p w14:paraId="5887F3BE"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cumplimiento del Acuerdo Nº 069, se crearon dos seccionales de la Universidad de Caldas: una en Riosucio mediante el Acuerdo Nº 01 de enero de 1997, y otra en Salamina mediante el Acuerdo Nº 04 de enero de 1997. Sin embargo, al no obtener los resultados esperados, se consideró necesario replantear el Sistema de Regionalización para establecer una relación más estrecha entre la universidad y la región.</w:t>
      </w:r>
    </w:p>
    <w:p w14:paraId="729EA9BF" w14:textId="77777777" w:rsidR="00E06B99" w:rsidRDefault="00E06B99" w:rsidP="00E06B99">
      <w:pPr>
        <w:ind w:hanging="2"/>
        <w:jc w:val="both"/>
        <w:rPr>
          <w:rFonts w:ascii="Calibri" w:eastAsia="Calibri" w:hAnsi="Calibri" w:cs="Calibri"/>
          <w:color w:val="000000"/>
          <w:sz w:val="22"/>
          <w:szCs w:val="22"/>
        </w:rPr>
      </w:pPr>
    </w:p>
    <w:p w14:paraId="4BE2E98A"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consecuencia, se aprobó el Acuerdo Nº 025 del Consejo Superior en julio de 1997, el cual estableció los mecanismos de operacionalización del Sistema de Regionalización en la Universidad de Caldas. Estos mecanismos tienen como objetivo generar procesos que permitan a la universidad vincularse, participar y promover el desarrollo regional a través de proyectos educativos. Se busca establecer un diálogo constante entre la región y la universidad para identificar conjuntamente las potencialidades regionales, las demandas de desarrollo y las respuestas académicas adecuadas.</w:t>
      </w:r>
    </w:p>
    <w:p w14:paraId="5B26355D" w14:textId="77777777" w:rsidR="00E06B99" w:rsidRDefault="00E06B99" w:rsidP="00E06B99">
      <w:pPr>
        <w:ind w:hanging="2"/>
        <w:jc w:val="both"/>
        <w:rPr>
          <w:rFonts w:ascii="Calibri" w:eastAsia="Calibri" w:hAnsi="Calibri" w:cs="Calibri"/>
          <w:color w:val="000000"/>
          <w:sz w:val="22"/>
          <w:szCs w:val="22"/>
        </w:rPr>
      </w:pPr>
    </w:p>
    <w:p w14:paraId="63DA0FA4"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marco de este enfoque,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busca fortalecer su vinculación con las regiones, especialmente aquellas que presentan condiciones propicias para el desarrollo de fuentes de energía renovable. Esto implica identificar oportunidades, establecer alianzas con organizaciones estatales y privadas, y diseñar estrategias que promuevan la adopción de Energías Renovables en la región.</w:t>
      </w:r>
    </w:p>
    <w:p w14:paraId="3F970522" w14:textId="77777777" w:rsidR="00E06B99" w:rsidRDefault="00E06B99" w:rsidP="00E06B99">
      <w:pPr>
        <w:ind w:hanging="2"/>
        <w:jc w:val="both"/>
        <w:rPr>
          <w:rFonts w:ascii="Calibri" w:eastAsia="Calibri" w:hAnsi="Calibri" w:cs="Calibri"/>
          <w:color w:val="000000"/>
          <w:sz w:val="22"/>
          <w:szCs w:val="22"/>
        </w:rPr>
      </w:pPr>
    </w:p>
    <w:p w14:paraId="1FACBB2D"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programa se compromete a ofrecer programas académicos que aborden las necesidades y problemáticas específicas de las regiones en términos de Energías Renovables. Además, se busca generar investigaciones y proyectos que impulsen el desarrollo tecnológico y la innovación en este campo, contribuyendo así a la transformación energética sostenible de las regiones.</w:t>
      </w:r>
    </w:p>
    <w:p w14:paraId="40956E50" w14:textId="77777777" w:rsidR="00E06B99" w:rsidRDefault="00E06B99" w:rsidP="00E06B99">
      <w:pPr>
        <w:ind w:hanging="2"/>
        <w:jc w:val="both"/>
        <w:rPr>
          <w:rFonts w:ascii="Calibri" w:eastAsia="Calibri" w:hAnsi="Calibri" w:cs="Calibri"/>
          <w:sz w:val="22"/>
          <w:szCs w:val="22"/>
        </w:rPr>
      </w:pPr>
    </w:p>
    <w:p w14:paraId="3FB5B90C"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Por otro lado, las actividades docentes-asistenciales son una modalidad de los servicios de extensión que se basan en la aplicación de un modelo académico de servicio social a la comunidad. Estas actividades son llevadas a cabo por los docentes en sus respectivas áreas de conocimiento, de acuerdo con la reglamentación curricular y administrativa de la institución. Ejemplos de estas actividades son el consultorio jurídico en el caso del programa de Derecho, y las actividades asistenciales en salud humana y salud animal realizadas por los programas de Medicina, Enfermería y Veterinaria.</w:t>
      </w:r>
    </w:p>
    <w:p w14:paraId="3988CDDD" w14:textId="77777777" w:rsidR="00E06B99" w:rsidRDefault="00E06B99" w:rsidP="00E06B99">
      <w:pPr>
        <w:ind w:hanging="2"/>
        <w:jc w:val="both"/>
        <w:rPr>
          <w:rFonts w:ascii="Calibri" w:eastAsia="Calibri" w:hAnsi="Calibri" w:cs="Calibri"/>
          <w:sz w:val="22"/>
          <w:szCs w:val="22"/>
        </w:rPr>
      </w:pPr>
    </w:p>
    <w:p w14:paraId="504E5C38"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Además de estas actividades, se llevan a cabo investigaciones aplicadas para abordar problemáticas sociales específicas, así como estudios de caso e intervenciones en comunidades particulares. Algunos ejemplos destacados incluyen los realizados por el CEDAT (Centro de Desarrollo Alternativo y Territorios de Conflicto) y Telesalud, este último en convenio con el Ministerio de la Protección Social, CAPRECOM, la Gobernación de Caldas y la Dirección Territorial de Salud de Caldas. Estos servicios se planifican mediante planes y proyectos que son evaluados y prospectados académicamente, y contribuyen al desarrollo de líneas de investigación, fomentando un mayor acercamiento a la comunidad.</w:t>
      </w:r>
    </w:p>
    <w:p w14:paraId="6934AE60" w14:textId="77777777" w:rsidR="00E06B99" w:rsidRDefault="00E06B99" w:rsidP="00E06B99">
      <w:pPr>
        <w:ind w:hanging="2"/>
        <w:jc w:val="both"/>
        <w:rPr>
          <w:rFonts w:ascii="Calibri" w:eastAsia="Calibri" w:hAnsi="Calibri" w:cs="Calibri"/>
          <w:sz w:val="22"/>
          <w:szCs w:val="22"/>
        </w:rPr>
      </w:pPr>
    </w:p>
    <w:p w14:paraId="25129781"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Los Servicios Académicos de Extensión engloban todas las acciones que la Universidad realiza para responder a las demandas de su entorno social, político y cultural a nivel local, regional, nacional e internacional. Entre estos servicios se incluyen asesorías, consultorías, veedurías, interventorías, asistencia técnica y gestión tecnológica. Esta última comprende la generación, transferencia y actualización de tecnología, así como su difusión y comercialización.</w:t>
      </w:r>
    </w:p>
    <w:p w14:paraId="554B08A7" w14:textId="77777777" w:rsidR="00E06B99" w:rsidRDefault="00E06B99" w:rsidP="00E06B99">
      <w:pPr>
        <w:ind w:hanging="2"/>
        <w:jc w:val="both"/>
        <w:rPr>
          <w:rFonts w:ascii="Calibri" w:eastAsia="Calibri" w:hAnsi="Calibri" w:cs="Calibri"/>
          <w:sz w:val="22"/>
          <w:szCs w:val="22"/>
        </w:rPr>
      </w:pPr>
    </w:p>
    <w:p w14:paraId="3A97D1E0"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 xml:space="preserve">En cuanto a la gestión cultural-académica, la Universidad se ha enfocado en la sensibilización hacia la apreciación de las manifestaciones culturales propias de la comunidad en la que se encuentra, con especial atención a la población estudiantil. Este trabajo conjunto entre la Vicerrectoría de Proyección </w:t>
      </w:r>
      <w:r>
        <w:rPr>
          <w:rFonts w:ascii="Calibri" w:eastAsia="Calibri" w:hAnsi="Calibri" w:cs="Calibri"/>
          <w:sz w:val="22"/>
          <w:szCs w:val="22"/>
        </w:rPr>
        <w:lastRenderedPageBreak/>
        <w:t>Universitaria y las dependencias de Bienestar Universitario y Extensión Cultural tiene como objetivo posicionar a la institución como un actor en la construcción de la identidad nacional y universitaria. Se busca promover el reconocimiento mutuo de las diversas identidades culturales y proyectos de vida de los individuos y colectivos, así como sus formas de expresión y materialización.</w:t>
      </w:r>
    </w:p>
    <w:p w14:paraId="6D5B44BB" w14:textId="77777777" w:rsidR="00E06B99" w:rsidRDefault="00E06B99" w:rsidP="00E06B99">
      <w:pPr>
        <w:ind w:hanging="2"/>
        <w:jc w:val="both"/>
        <w:rPr>
          <w:rFonts w:ascii="Calibri" w:eastAsia="Calibri" w:hAnsi="Calibri" w:cs="Calibri"/>
          <w:sz w:val="22"/>
          <w:szCs w:val="22"/>
        </w:rPr>
      </w:pPr>
    </w:p>
    <w:p w14:paraId="6168A946"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Destacan entre los eventos culturales la Muestra de Teatro Universitario, realizada en convenio con el Festival Internacional de Teatro de Manizales, el Festival Nacional de la Canción y los convenios para la realización del Festival Nacional de Poesía y el Festival de Jazz de Manizales. La Universidad cuenta con espacios culturales como "Paréntesis Universitario" y las Tardes de Sábado, donde se difunden las manifestaciones culturales para el público en general. Además, se ofrece cine arte a través del Cine Club, proyectando películas en 16 y 35mm. En colaboración con FOCINE, el Ministerio de Cultura y algunas embajadas, se complementa esta actividad con talleres de formación en crítica y realización cinematográfica.</w:t>
      </w:r>
    </w:p>
    <w:p w14:paraId="0732DFA3" w14:textId="77777777" w:rsidR="00E06B99" w:rsidRDefault="00E06B99" w:rsidP="00E06B99">
      <w:pPr>
        <w:ind w:hanging="2"/>
        <w:jc w:val="both"/>
        <w:rPr>
          <w:rFonts w:ascii="Calibri" w:eastAsia="Calibri" w:hAnsi="Calibri" w:cs="Calibri"/>
          <w:sz w:val="22"/>
          <w:szCs w:val="22"/>
        </w:rPr>
      </w:pPr>
    </w:p>
    <w:p w14:paraId="45BA37B2"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Para garantizar la sostenibilidad financiera y social de los proyectos, se establecen convenios interinstitucionales en los que las partes involucradas acuerdan el manejo y desarrollo de los mismos. A lo largo de los años, esta tendencia ha sido creciente. La Universidad de Caldas cuenta con tres oficinas encargadas de estimular el área y gestionar la revisión, firma y ejecución de los convenios: la Oficina de Convenios, la Oficina de Relaciones Internacionales y la Oficina de Internacionalización.</w:t>
      </w:r>
    </w:p>
    <w:p w14:paraId="13F78C72" w14:textId="77777777" w:rsidR="00E06B99" w:rsidRDefault="00E06B99" w:rsidP="00E06B99">
      <w:pPr>
        <w:ind w:hanging="2"/>
        <w:jc w:val="both"/>
        <w:rPr>
          <w:rFonts w:ascii="Calibri" w:eastAsia="Calibri" w:hAnsi="Calibri" w:cs="Calibri"/>
          <w:sz w:val="22"/>
          <w:szCs w:val="22"/>
        </w:rPr>
      </w:pPr>
    </w:p>
    <w:p w14:paraId="1AD3B0A8" w14:textId="77777777" w:rsidR="00E06B99" w:rsidRDefault="00E06B99" w:rsidP="00E06B99">
      <w:pPr>
        <w:ind w:hanging="2"/>
        <w:jc w:val="both"/>
        <w:rPr>
          <w:rFonts w:ascii="Calibri" w:eastAsia="Calibri" w:hAnsi="Calibri" w:cs="Calibri"/>
          <w:sz w:val="22"/>
          <w:szCs w:val="22"/>
        </w:rPr>
      </w:pPr>
      <w:r>
        <w:rPr>
          <w:rFonts w:ascii="Calibri" w:eastAsia="Calibri" w:hAnsi="Calibri" w:cs="Calibri"/>
          <w:sz w:val="22"/>
          <w:szCs w:val="22"/>
        </w:rPr>
        <w:t>Desde 2009, con la implementación del Plan de Desarrollo de la Universidad 2009-2018, titulado "Para el Desarrollo de la Región y el Avance de la Ciencia y la Cultura", la proyección de la institución ha generado diversas oportunidades y potencialidades.</w:t>
      </w:r>
    </w:p>
    <w:p w14:paraId="462CDC32" w14:textId="77777777" w:rsidR="00E06B99" w:rsidRDefault="00E06B99" w:rsidP="00E06B99">
      <w:pPr>
        <w:ind w:hanging="2"/>
        <w:jc w:val="both"/>
        <w:rPr>
          <w:rFonts w:ascii="Calibri" w:eastAsia="Calibri" w:hAnsi="Calibri" w:cs="Calibri"/>
          <w:sz w:val="22"/>
          <w:szCs w:val="22"/>
        </w:rPr>
      </w:pPr>
    </w:p>
    <w:p w14:paraId="420848B9"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de Caldas se fundamenta en la regionalización como estrategia para promover el desarrollo sostenible y la adopción de energías limpias en las regiones. A través de la vinculación con la comunidad, la identificación de necesidades y la generación de proyectos educativos e investigativos, el programa busca contribuir al bienestar de las comunidades y al avance hacia un modelo energético más sostenible.</w:t>
      </w:r>
    </w:p>
    <w:p w14:paraId="52DAC3E3" w14:textId="77777777" w:rsidR="00E06B99" w:rsidRDefault="00E06B99" w:rsidP="00E06B99">
      <w:pPr>
        <w:ind w:hanging="2"/>
        <w:jc w:val="both"/>
        <w:rPr>
          <w:rFonts w:ascii="Calibri" w:eastAsia="Calibri" w:hAnsi="Calibri" w:cs="Calibri"/>
          <w:color w:val="000000"/>
          <w:sz w:val="22"/>
          <w:szCs w:val="22"/>
        </w:rPr>
      </w:pPr>
    </w:p>
    <w:p w14:paraId="2D99BDC6" w14:textId="77777777" w:rsidR="00E06B99" w:rsidRDefault="00E06B99" w:rsidP="00E06B99">
      <w:pPr>
        <w:ind w:hanging="2"/>
        <w:jc w:val="both"/>
        <w:rPr>
          <w:rFonts w:ascii="Calibri" w:eastAsia="Calibri" w:hAnsi="Calibri" w:cs="Calibri"/>
          <w:color w:val="000000"/>
          <w:sz w:val="22"/>
          <w:szCs w:val="22"/>
        </w:rPr>
      </w:pPr>
    </w:p>
    <w:p w14:paraId="7E121464" w14:textId="77777777" w:rsidR="00E06B99" w:rsidRDefault="00E06B99" w:rsidP="00E06B99">
      <w:pPr>
        <w:ind w:hanging="2"/>
        <w:jc w:val="both"/>
        <w:rPr>
          <w:rFonts w:ascii="Calibri" w:eastAsia="Calibri" w:hAnsi="Calibri" w:cs="Calibri"/>
          <w:color w:val="000000"/>
          <w:sz w:val="22"/>
          <w:szCs w:val="22"/>
        </w:rPr>
      </w:pPr>
    </w:p>
    <w:p w14:paraId="16A53AC4" w14:textId="35F2D035" w:rsidR="00E06B99" w:rsidRDefault="00E06B99" w:rsidP="00E06B99">
      <w:pPr>
        <w:jc w:val="both"/>
        <w:rPr>
          <w:rFonts w:ascii="Calibri" w:eastAsia="Calibri" w:hAnsi="Calibri" w:cs="Calibri"/>
          <w:color w:val="000000"/>
          <w:sz w:val="22"/>
          <w:szCs w:val="22"/>
        </w:rPr>
      </w:pPr>
      <w:r>
        <w:rPr>
          <w:rFonts w:ascii="Calibri" w:eastAsia="Calibri" w:hAnsi="Calibri" w:cs="Calibri"/>
          <w:b/>
          <w:color w:val="000000"/>
          <w:sz w:val="22"/>
          <w:szCs w:val="22"/>
        </w:rPr>
        <w:t>Articulación de los profesores y estudiantes con la dinámica social, productiva, creativa y cultural.</w:t>
      </w:r>
    </w:p>
    <w:p w14:paraId="5BCC1D2F" w14:textId="77777777" w:rsidR="00E06B99" w:rsidRDefault="00E06B99" w:rsidP="00E06B99">
      <w:pPr>
        <w:ind w:hanging="2"/>
        <w:jc w:val="both"/>
        <w:rPr>
          <w:rFonts w:ascii="Calibri" w:eastAsia="Calibri" w:hAnsi="Calibri" w:cs="Calibri"/>
          <w:color w:val="000000"/>
          <w:sz w:val="22"/>
          <w:szCs w:val="22"/>
        </w:rPr>
      </w:pPr>
    </w:p>
    <w:p w14:paraId="408885D1"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Una manera de evidenciar las previsiones o resultados de la articulación de los profesores y estudiantes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con la dinámica social, productiva, creativa y cultural del contexto es a través de diversos mecanismos y estrategias tales como:</w:t>
      </w:r>
    </w:p>
    <w:p w14:paraId="5082726D" w14:textId="77777777" w:rsidR="00E06B99" w:rsidRDefault="00E06B99" w:rsidP="00E06B99">
      <w:pPr>
        <w:ind w:hanging="2"/>
        <w:jc w:val="both"/>
        <w:rPr>
          <w:rFonts w:ascii="Calibri" w:eastAsia="Calibri" w:hAnsi="Calibri" w:cs="Calibri"/>
          <w:color w:val="000000"/>
          <w:sz w:val="22"/>
          <w:szCs w:val="22"/>
        </w:rPr>
      </w:pPr>
    </w:p>
    <w:p w14:paraId="376C8EB9"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En primer lugar, se llevarán a cabo proyectos de investigación aplicada que aborden problemáticas reales y relevantes en el contexto local o regional. Estos proyectos deben estar alineados con las necesidades de la comunidad y buscar soluciones innovadoras que contribuyan al desarrollo sostenible. Los resultados de estas investigaciones, como informes, publicaciones o prototipos, serían una evidencia tangible del impacto de la articulación con la dinámica del entorno.</w:t>
      </w:r>
    </w:p>
    <w:p w14:paraId="5AAC21DA" w14:textId="77777777" w:rsidR="00E06B99" w:rsidRDefault="00E06B99" w:rsidP="00E06B99">
      <w:pPr>
        <w:ind w:hanging="2"/>
        <w:jc w:val="both"/>
        <w:rPr>
          <w:rFonts w:ascii="Calibri" w:eastAsia="Calibri" w:hAnsi="Calibri" w:cs="Calibri"/>
          <w:color w:val="000000"/>
          <w:sz w:val="22"/>
          <w:szCs w:val="22"/>
        </w:rPr>
      </w:pPr>
    </w:p>
    <w:p w14:paraId="189B8F73"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Además, se establecerán alianzas con el sector productivo y gubernamental. A través de proyectos conjuntos o asesorías, los estudiantes y profesores pueden involucrarse directamente en la dinámica del sector energético. Esto permite poner en práctica los conocimientos adquiridos, adaptarlos a las </w:t>
      </w:r>
      <w:r>
        <w:rPr>
          <w:rFonts w:ascii="Calibri" w:eastAsia="Calibri" w:hAnsi="Calibri" w:cs="Calibri"/>
          <w:color w:val="000000"/>
          <w:sz w:val="22"/>
          <w:szCs w:val="22"/>
        </w:rPr>
        <w:lastRenderedPageBreak/>
        <w:t>necesidades específicas del contexto y generar soluciones concretas que respondan a los desafíos y oportunidades del entorno.</w:t>
      </w:r>
    </w:p>
    <w:p w14:paraId="22DAEDCB" w14:textId="77777777" w:rsidR="00E06B99" w:rsidRDefault="00E06B99" w:rsidP="00E06B99">
      <w:pPr>
        <w:ind w:hanging="2"/>
        <w:jc w:val="both"/>
        <w:rPr>
          <w:rFonts w:ascii="Calibri" w:eastAsia="Calibri" w:hAnsi="Calibri" w:cs="Calibri"/>
          <w:color w:val="000000"/>
          <w:sz w:val="22"/>
          <w:szCs w:val="22"/>
        </w:rPr>
      </w:pPr>
    </w:p>
    <w:p w14:paraId="43E1555E"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Se hará participación activa en eventos, ferias, exposiciones o conferencias relacionadas con Energías Renovables. Esto permite interactuar con actores clave, compartir conocimientos, mostrar proyectos y establecer contactos para futuras colaboraciones. Además, la participación en eventos culturales y creativos del contexto puede abrir espacios de diálogo y sensibilización sobre la importancia de las Energías Renovables y su relación con la cultura y la creatividad local.</w:t>
      </w:r>
    </w:p>
    <w:p w14:paraId="3694E212" w14:textId="77777777" w:rsidR="00E06B99" w:rsidRDefault="00E06B99" w:rsidP="00E06B99">
      <w:pPr>
        <w:ind w:hanging="2"/>
        <w:jc w:val="both"/>
        <w:rPr>
          <w:rFonts w:ascii="Calibri" w:eastAsia="Calibri" w:hAnsi="Calibri" w:cs="Calibri"/>
          <w:color w:val="000000"/>
          <w:sz w:val="22"/>
          <w:szCs w:val="22"/>
        </w:rPr>
      </w:pPr>
    </w:p>
    <w:p w14:paraId="08B1AE19"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Se llevarán a cabo proyectos comunitarios. Estos proyectos pueden estar enfocados en la implementación de soluciones energéticas sostenibles en hogares, escuelas o espacios públicos, involucrando activamente a la comunidad en la transición hacia energías limpias. Los resultados de estos proyectos, como la instalación de sistemas solares o la implementación de programas de educación energética, serían un testimonio tangible del impacto en la dinámica social y productiva del contexto.</w:t>
      </w:r>
    </w:p>
    <w:p w14:paraId="2370BB97" w14:textId="77777777" w:rsidR="00E06B99" w:rsidRDefault="00E06B99" w:rsidP="00E06B99">
      <w:pPr>
        <w:ind w:hanging="2"/>
        <w:jc w:val="both"/>
        <w:rPr>
          <w:rFonts w:ascii="Calibri" w:eastAsia="Calibri" w:hAnsi="Calibri" w:cs="Calibri"/>
          <w:color w:val="000000"/>
          <w:sz w:val="22"/>
          <w:szCs w:val="22"/>
        </w:rPr>
      </w:pPr>
    </w:p>
    <w:p w14:paraId="36D966C6"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Finalmente, compartir los avances y resultados del programa a través de publicaciones científicas, presentaciones en conferencias, seminarios o foros, y la difusión de información en medios de comunicación locales permitiría visibilizar el impacto y las contribuciones del programa en la transformación energética sostenible de la región.</w:t>
      </w:r>
    </w:p>
    <w:p w14:paraId="4D488861" w14:textId="77777777" w:rsidR="00E06B99" w:rsidRDefault="00E06B99" w:rsidP="00E06B99">
      <w:pPr>
        <w:ind w:hanging="2"/>
        <w:jc w:val="both"/>
        <w:rPr>
          <w:rFonts w:ascii="Calibri" w:eastAsia="Calibri" w:hAnsi="Calibri" w:cs="Calibri"/>
          <w:color w:val="000000"/>
          <w:sz w:val="22"/>
          <w:szCs w:val="22"/>
        </w:rPr>
      </w:pPr>
    </w:p>
    <w:p w14:paraId="72A4D1E5" w14:textId="77777777" w:rsidR="00E06B99" w:rsidRDefault="00E06B99" w:rsidP="00E06B99">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conjunto, estos mecanismos y estrategias demuestran cómo la articulación de profesores y estudiantes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con la dinámica social, productiva, creativa y cultural del contexto genera impacto real y contribuye al desarrollo sostenible de la región.</w:t>
      </w:r>
    </w:p>
    <w:p w14:paraId="2E9DC8FB" w14:textId="77777777" w:rsidR="00AE584A" w:rsidRPr="00E26922" w:rsidRDefault="00AE584A" w:rsidP="00E06B99">
      <w:pPr>
        <w:ind w:hanging="2"/>
        <w:jc w:val="both"/>
        <w:rPr>
          <w:rFonts w:eastAsia="Calibri"/>
        </w:rPr>
      </w:pPr>
    </w:p>
    <w:sectPr w:rsidR="00AE584A" w:rsidRPr="00E26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4"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2"/>
  </w:num>
  <w:num w:numId="3" w16cid:durableId="1453089526">
    <w:abstractNumId w:val="14"/>
  </w:num>
  <w:num w:numId="4" w16cid:durableId="73086089">
    <w:abstractNumId w:val="1"/>
  </w:num>
  <w:num w:numId="5" w16cid:durableId="1859005645">
    <w:abstractNumId w:val="34"/>
  </w:num>
  <w:num w:numId="6" w16cid:durableId="700862815">
    <w:abstractNumId w:val="10"/>
  </w:num>
  <w:num w:numId="7" w16cid:durableId="712197340">
    <w:abstractNumId w:val="19"/>
  </w:num>
  <w:num w:numId="8" w16cid:durableId="1552764655">
    <w:abstractNumId w:val="35"/>
  </w:num>
  <w:num w:numId="9" w16cid:durableId="1730155739">
    <w:abstractNumId w:val="32"/>
  </w:num>
  <w:num w:numId="10" w16cid:durableId="222643060">
    <w:abstractNumId w:val="2"/>
  </w:num>
  <w:num w:numId="11" w16cid:durableId="1010256410">
    <w:abstractNumId w:val="16"/>
  </w:num>
  <w:num w:numId="12" w16cid:durableId="40137174">
    <w:abstractNumId w:val="28"/>
  </w:num>
  <w:num w:numId="13" w16cid:durableId="1480414254">
    <w:abstractNumId w:val="36"/>
  </w:num>
  <w:num w:numId="14" w16cid:durableId="1070813161">
    <w:abstractNumId w:val="8"/>
  </w:num>
  <w:num w:numId="15" w16cid:durableId="1656106609">
    <w:abstractNumId w:val="5"/>
  </w:num>
  <w:num w:numId="16" w16cid:durableId="517932539">
    <w:abstractNumId w:val="25"/>
  </w:num>
  <w:num w:numId="17" w16cid:durableId="1622299777">
    <w:abstractNumId w:val="29"/>
  </w:num>
  <w:num w:numId="18" w16cid:durableId="484277685">
    <w:abstractNumId w:val="33"/>
  </w:num>
  <w:num w:numId="19" w16cid:durableId="144708094">
    <w:abstractNumId w:val="0"/>
  </w:num>
  <w:num w:numId="20" w16cid:durableId="42755322">
    <w:abstractNumId w:val="18"/>
  </w:num>
  <w:num w:numId="21" w16cid:durableId="1905145564">
    <w:abstractNumId w:val="11"/>
  </w:num>
  <w:num w:numId="22" w16cid:durableId="817964108">
    <w:abstractNumId w:val="31"/>
  </w:num>
  <w:num w:numId="23" w16cid:durableId="1400593496">
    <w:abstractNumId w:val="17"/>
  </w:num>
  <w:num w:numId="24" w16cid:durableId="1727486029">
    <w:abstractNumId w:val="24"/>
  </w:num>
  <w:num w:numId="25" w16cid:durableId="1006177461">
    <w:abstractNumId w:val="12"/>
  </w:num>
  <w:num w:numId="26" w16cid:durableId="1718774160">
    <w:abstractNumId w:val="4"/>
  </w:num>
  <w:num w:numId="27" w16cid:durableId="668287310">
    <w:abstractNumId w:val="3"/>
  </w:num>
  <w:num w:numId="28" w16cid:durableId="677733384">
    <w:abstractNumId w:val="30"/>
  </w:num>
  <w:num w:numId="29" w16cid:durableId="1335572895">
    <w:abstractNumId w:val="37"/>
  </w:num>
  <w:num w:numId="30" w16cid:durableId="808589738">
    <w:abstractNumId w:val="27"/>
  </w:num>
  <w:num w:numId="31" w16cid:durableId="719403312">
    <w:abstractNumId w:val="26"/>
  </w:num>
  <w:num w:numId="32" w16cid:durableId="1235969812">
    <w:abstractNumId w:val="20"/>
  </w:num>
  <w:num w:numId="33" w16cid:durableId="1258637859">
    <w:abstractNumId w:val="39"/>
  </w:num>
  <w:num w:numId="34" w16cid:durableId="1685746563">
    <w:abstractNumId w:val="15"/>
  </w:num>
  <w:num w:numId="35" w16cid:durableId="220486102">
    <w:abstractNumId w:val="6"/>
  </w:num>
  <w:num w:numId="36" w16cid:durableId="1466000633">
    <w:abstractNumId w:val="13"/>
  </w:num>
  <w:num w:numId="37" w16cid:durableId="1213273241">
    <w:abstractNumId w:val="38"/>
  </w:num>
  <w:num w:numId="38" w16cid:durableId="399328229">
    <w:abstractNumId w:val="9"/>
  </w:num>
  <w:num w:numId="39" w16cid:durableId="2085714376">
    <w:abstractNumId w:val="21"/>
  </w:num>
  <w:num w:numId="40" w16cid:durableId="17455667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D7DFA"/>
    <w:rsid w:val="000E7226"/>
    <w:rsid w:val="00623E7E"/>
    <w:rsid w:val="00852AE4"/>
    <w:rsid w:val="009B1F4D"/>
    <w:rsid w:val="00AE584A"/>
    <w:rsid w:val="00BD31F7"/>
    <w:rsid w:val="00D667E8"/>
    <w:rsid w:val="00D9340F"/>
    <w:rsid w:val="00E06B99"/>
    <w:rsid w:val="00E26922"/>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1984</Words>
  <Characters>10917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2024-09-01T20:05:00Z</dcterms:created>
  <dcterms:modified xsi:type="dcterms:W3CDTF">2024-09-01T20:05:00Z</dcterms:modified>
</cp:coreProperties>
</file>