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widowControl/>
      </w:pPr>
      <w:r>
        <w:t>RQ1 Research Journal</w:t>
      </w:r>
    </w:p>
    <w:p>
      <w:pPr>
        <w:keepLines/>
        <w:widowControl/>
      </w:pPr>
      <w:r>
        <w:t>Dataset integrity, similarity-aware partitioning and controlled YOLOv8n comparison on DsPCBSD+.</w:t>
      </w:r>
    </w:p>
    <w:p>
      <w:pPr>
        <w:keepLines/>
        <w:widowControl/>
      </w:pPr>
      <w:r>
        <w:t>Journal reconstructed 16 October 2026; revised 20 October 2026. These are documentation dates, not experiment dates. Repository paths are relative to the TrustPCB root. Tables use consistent display precision; exact machine-readable values remain in the recorded CSV files. Metrics and differences are proportions unless explicitly labelled as percentages or percentage points.</w:t>
      </w:r>
    </w:p>
    <w:p>
      <w:pPr>
        <w:pStyle w:val="Heading1"/>
        <w:keepLines/>
        <w:widowControl/>
      </w:pPr>
      <w:r>
        <w:t>Executive summary</w:t>
      </w:r>
    </w:p>
    <w:p>
      <w:pPr>
        <w:keepLines/>
        <w:widowControl/>
      </w:pPr>
      <w:r>
        <w:t>RQ1 investigated the structural integrity of DsPCBSD+, confirmed cross-split near-duplicate relationships, and detector performance after a targeted partition repair. The methodological contribution is a traceable audit and group-preserving split construction that retains all 10,259 images and their annotations.</w:t>
      </w:r>
    </w:p>
    <w:p>
      <w:pPr>
        <w:keepLines/>
        <w:widowControl/>
      </w:pPr>
      <w:r>
        <w:t>The audit recorded 20,276 annotations across nine classes and 19 confirmed cross-split pairs. Repair changed 19 image memberships, moving the supplied 8,208/2,051 train/validation split to 8,207/2,052, with no confirmed group crossing the repaired boundary. A slightly favourable single-seed baseline was followed by five matched YOLOv8n seed pairs. Recorded mean differences (similarity-aware minus supplied) were precision +0.011928, recall −0.004962, mAP50 −0.000092 and mAP50–95 +0.000594. [RQ1-E01, E07, E14, E24]</w:t>
      </w:r>
    </w:p>
    <w:p>
      <w:pPr>
        <w:keepLines/>
        <w:widowControl/>
      </w:pPr>
      <w:r>
        <w:t>The evidence supports improved partition integrity without establishing a consistent detector-performance gain. Matching seeds improves comparison control, but both training and validation populations changed; the design does not isolate a causal effect of leakage removal. Board-level independence and external generalisation were not established. The historical paired-interval method remains unidentified, so saved intervals are not independently reproduced or validated.</w:t>
      </w:r>
    </w:p>
    <w:p>
      <w:pPr>
        <w:pStyle w:val="Heading1"/>
        <w:keepLines/>
        <w:widowControl/>
      </w:pPr>
      <w:r>
        <w:t>Research sequence and evidence boundaries</w:t>
      </w:r>
    </w:p>
    <w:p>
      <w:pPr>
        <w:keepLines/>
        <w:widowControl/>
      </w:pPr>
      <w:r>
        <w:t>Four major stages are reconstructed: dataset audit, similarity-aware split construction, preliminary baseline feasibility/comparison, and matched repeated training. The first three were originally notebook-led. Their current Python workflows are later reconstructions; matched training has its canonical workflow.py implementation. The preliminary two-epoch smoke check is a feasibility run, not an independent performance replicate.</w:t>
      </w:r>
    </w:p>
    <w:p>
      <w:pPr>
        <w:keepLines/>
        <w:widowControl/>
      </w:pPr>
      <w:r>
        <w:t>The four-stage sequence below follows the recorded research progression without assigning unsupported execution dates. Current Python source describes methods and dependencies; historical execution claims rest on saved outputs or provenance. Later code reconstruction, reporting visualisations and this journal are separate from the original experiments. Decision records summarise the methodological rationale supported by the saved work; they are not personal reflections or meeting minutes.</w:t>
      </w:r>
    </w:p>
    <w:p>
      <w:pPr/>
      <w:r>
        <w:t xml:space="preserve">Research stages: </w:t>
      </w:r>
      <w:hyperlink w:anchor="stage_1">
        <w:r>
          <w:rPr>
            <w:color w:val="1F4E79"/>
          </w:rPr>
          <w:t>Dataset audit</w:t>
        </w:r>
      </w:hyperlink>
      <w:r>
        <w:t xml:space="preserve"> · </w:t>
      </w:r>
      <w:hyperlink w:anchor="stage_2">
        <w:r>
          <w:rPr>
            <w:color w:val="1F4E79"/>
          </w:rPr>
          <w:t>Split construction</w:t>
        </w:r>
      </w:hyperlink>
      <w:r>
        <w:t xml:space="preserve"> · </w:t>
      </w:r>
      <w:hyperlink w:anchor="stage_3">
        <w:r>
          <w:rPr>
            <w:color w:val="1F4E79"/>
          </w:rPr>
          <w:t>Preliminary baseline</w:t>
        </w:r>
      </w:hyperlink>
      <w:r>
        <w:t xml:space="preserve"> · </w:t>
      </w:r>
      <w:hyperlink w:anchor="stage_4">
        <w:r>
          <w:rPr>
            <w:color w:val="1F4E79"/>
          </w:rPr>
          <w:t>Matched training</w:t>
        </w:r>
      </w:hyperlink>
    </w:p>
    <w:p>
      <w:bookmarkStart w:name="stage_1" w:id="200"/>
      <w:pPr>
        <w:pStyle w:val="Heading1"/>
        <w:keepLines/>
        <w:pageBreakBefore/>
        <w:widowControl/>
      </w:pPr>
      <w:r>
        <w:t>1 Dataset audit and cross-split similarity review</w:t>
      </w:r>
      <w:bookmarkEnd w:id="200"/>
    </w:p>
    <w:p>
      <w:pPr>
        <w:pStyle w:val="Heading2"/>
        <w:keepLines/>
        <w:widowControl/>
      </w:pPr>
      <w:r>
        <w:t>Purpose</w:t>
      </w:r>
    </w:p>
    <w:p>
      <w:pPr>
        <w:keepLines/>
        <w:widowControl/>
      </w:pPr>
      <w:r>
        <w:t>Determine whether the supplied image–label pairs were structurally usable and whether near-duplicate crops crossed the train/validation boundary.</w:t>
      </w:r>
    </w:p>
    <w:p>
      <w:pPr>
        <w:pStyle w:val="Heading2"/>
        <w:keepLines/>
        <w:widowControl/>
      </w:pPr>
      <w:r>
        <w:t>What was done</w:t>
      </w:r>
    </w:p>
    <w:p>
      <w:pPr>
        <w:keepLines/>
        <w:widowControl/>
      </w:pPr>
      <w:r>
        <w:t>The audit inspected images, YOLO label structure, class frequency and bounding-box size. Exact pixel-duplicate checks were followed by perceptual-hash screening and progressively stricter image-similarity checks. A final contact-sheet review separated confirmed near-duplicates from related but unconfirmed crops.</w:t>
      </w:r>
    </w:p>
    <w:p>
      <w:pPr>
        <w:pStyle w:val="Heading2"/>
        <w:keepLines/>
        <w:widowControl/>
      </w:pPr>
      <w:r>
        <w:t>Experimental setup</w:t>
      </w:r>
    </w:p>
    <w:p>
      <w:pPr>
        <w:keepLines/>
        <w:widowControl/>
      </w:pPr>
      <w:r>
        <w:t>DsPCBSD+ contains 10,259 crops and 20,276 annotations across nine classes. The supplied split is 8,208/2,051. The image-size inventory records 10,148 crops at 226 × 226 and 111 at 108 × 108. The historical pHash pipeline used 32 × 32 grayscale DCT processing, a 64-bit non-DC-median convention, batches of 64, and Hamming thresholds 0, 2, 4, 6, 8 and 10. Normalised 128 × 128 images supplied MAE and Pearson comparisons; translation refinement searched ±10 pixels with overlap at least 0.85. Final shortlist criteria included aligned MAE ≤0.015 and Pearson ≥0.985. Manual labels, not these scores alone, determined confirmation.</w:t>
      </w:r>
    </w:p>
    <w:p>
      <w:pPr>
        <w:pStyle w:val="Heading2"/>
        <w:keepLines/>
        <w:widowControl/>
      </w:pPr>
      <w:r>
        <w:t>Recorded results</w:t>
      </w:r>
    </w:p>
    <w:p>
      <w:pPr>
        <w:keepLines/>
        <w:widowControl/>
      </w:pPr>
      <w:r>
        <w:t>All label files paired with images and all 20,276 annotations were structurally valid. The 277 nominal boundary-overflow boxes reached only 0.0113 pixels; they were recorded diagnostically rather than silently clipped. Small objects were common: 54.66% of boxes occupied less than 1% of crop area. No exact pixel-duplicate groups were recorded. The funnel narrowed 3,993 pHash candidates to 113 high-similarity candidates and 24 manual-review candidates; 19 pairs were confirmed and five remained related but unconfirmed.</w:t>
      </w:r>
    </w:p>
    <w:p>
      <w:pPr>
        <w:pStyle w:val="Caption"/>
        <w:keepNext/>
        <w:keepLines/>
        <w:widowControl/>
      </w:pPr>
      <w:r>
        <w:t>Table 1. Dataset audit and similarity-screening funnel [RQ1-E01]</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157"/>
        <w:gridCol w:w="2592"/>
      </w:tblGrid>
      <w:tr>
        <w:trPr>
          <w:tblHeader/>
          <w:cantSplit/>
        </w:trPr>
        <w:tc>
          <w:tcPr>
            <w:tcW w:type="dxa" w:w="7157"/>
            <w:vAlign w:val="center"/>
            <w:tcMar>
              <w:top w:w="85" w:type="dxa"/>
              <w:bottom w:w="85" w:type="dxa"/>
              <w:left w:w="90" w:type="dxa"/>
              <w:right w:w="90" w:type="dxa"/>
            </w:tcMar>
            <w:shd w:fill="E8EDF2"/>
          </w:tcPr>
          <w:p>
            <w:pPr>
              <w:keepNext/>
              <w:spacing w:after="0" w:line="250" w:lineRule="auto" w:before="0"/>
            </w:pPr>
            <w:r>
              <w:rPr>
                <w:b/>
                <w:color w:val="000000"/>
                <w:sz w:val="18"/>
              </w:rPr>
              <w:t>Recorded measure</w:t>
            </w:r>
          </w:p>
        </w:tc>
        <w:tc>
          <w:tcPr>
            <w:tcW w:type="dxa" w:w="2592"/>
            <w:vAlign w:val="center"/>
            <w:tcMar>
              <w:top w:w="85" w:type="dxa"/>
              <w:bottom w:w="85" w:type="dxa"/>
              <w:left w:w="90" w:type="dxa"/>
              <w:right w:w="90" w:type="dxa"/>
            </w:tcMar>
            <w:shd w:fill="E8EDF2"/>
          </w:tcPr>
          <w:p>
            <w:pPr>
              <w:keepNext w:val="0"/>
              <w:spacing w:after="0" w:line="250" w:lineRule="auto" w:before="0"/>
            </w:pPr>
            <w:r>
              <w:rPr>
                <w:b/>
                <w:color w:val="000000"/>
                <w:sz w:val="18"/>
              </w:rPr>
              <w:t>Value</w:t>
            </w:r>
          </w:p>
        </w:tc>
      </w:tr>
      <w:tr>
        <w:trPr>
          <w:cantSplit/>
        </w:trPr>
        <w:tc>
          <w:tcPr>
            <w:tcW w:type="dxa" w:w="7157"/>
            <w:vAlign w:val="center"/>
            <w:tcMar>
              <w:top w:w="85" w:type="dxa"/>
              <w:bottom w:w="85" w:type="dxa"/>
              <w:left w:w="90" w:type="dxa"/>
              <w:right w:w="90" w:type="dxa"/>
            </w:tcMar>
            <w:shd w:fill="FFFFFF"/>
          </w:tcPr>
          <w:p>
            <w:pPr>
              <w:keepNext w:val="0"/>
              <w:spacing w:after="0" w:line="250" w:lineRule="auto" w:before="0"/>
            </w:pPr>
            <w:r>
              <w:rPr>
                <w:b w:val="0"/>
                <w:color w:val="000000"/>
                <w:sz w:val="18"/>
              </w:rPr>
              <w:t>Total images</w:t>
            </w:r>
          </w:p>
        </w:tc>
        <w:tc>
          <w:tcPr>
            <w:tcW w:type="dxa" w:w="2592"/>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10,259</w:t>
            </w:r>
          </w:p>
        </w:tc>
      </w:tr>
      <w:tr>
        <w:trPr>
          <w:cantSplit/>
        </w:trPr>
        <w:tc>
          <w:tcPr>
            <w:tcW w:type="dxa" w:w="7157"/>
            <w:vAlign w:val="center"/>
            <w:tcMar>
              <w:top w:w="85" w:type="dxa"/>
              <w:bottom w:w="85" w:type="dxa"/>
              <w:left w:w="90" w:type="dxa"/>
              <w:right w:w="90" w:type="dxa"/>
            </w:tcMar>
            <w:shd w:fill="FFFFFF"/>
          </w:tcPr>
          <w:p>
            <w:pPr>
              <w:keepNext w:val="0"/>
              <w:spacing w:after="0" w:line="250" w:lineRule="auto" w:before="0"/>
            </w:pPr>
            <w:r>
              <w:rPr>
                <w:b w:val="0"/>
                <w:color w:val="000000"/>
                <w:sz w:val="18"/>
              </w:rPr>
              <w:t>Training images</w:t>
            </w:r>
          </w:p>
        </w:tc>
        <w:tc>
          <w:tcPr>
            <w:tcW w:type="dxa" w:w="2592"/>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8,208</w:t>
            </w:r>
          </w:p>
        </w:tc>
      </w:tr>
      <w:tr>
        <w:trPr>
          <w:cantSplit/>
        </w:trPr>
        <w:tc>
          <w:tcPr>
            <w:tcW w:type="dxa" w:w="7157"/>
            <w:vAlign w:val="center"/>
            <w:tcMar>
              <w:top w:w="85" w:type="dxa"/>
              <w:bottom w:w="85" w:type="dxa"/>
              <w:left w:w="90" w:type="dxa"/>
              <w:right w:w="90" w:type="dxa"/>
            </w:tcMar>
            <w:shd w:fill="FFFFFF"/>
          </w:tcPr>
          <w:p>
            <w:pPr>
              <w:keepNext w:val="0"/>
              <w:spacing w:after="0" w:line="250" w:lineRule="auto" w:before="0"/>
            </w:pPr>
            <w:r>
              <w:rPr>
                <w:b w:val="0"/>
                <w:color w:val="000000"/>
                <w:sz w:val="18"/>
              </w:rPr>
              <w:t>Validation images</w:t>
            </w:r>
          </w:p>
        </w:tc>
        <w:tc>
          <w:tcPr>
            <w:tcW w:type="dxa" w:w="2592"/>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2,051</w:t>
            </w:r>
          </w:p>
        </w:tc>
      </w:tr>
      <w:tr>
        <w:trPr>
          <w:cantSplit/>
        </w:trPr>
        <w:tc>
          <w:tcPr>
            <w:tcW w:type="dxa" w:w="7157"/>
            <w:vAlign w:val="center"/>
            <w:tcMar>
              <w:top w:w="85" w:type="dxa"/>
              <w:bottom w:w="85" w:type="dxa"/>
              <w:left w:w="90" w:type="dxa"/>
              <w:right w:w="90" w:type="dxa"/>
            </w:tcMar>
            <w:shd w:fill="FFFFFF"/>
          </w:tcPr>
          <w:p>
            <w:pPr>
              <w:keepNext w:val="0"/>
              <w:spacing w:after="0" w:line="250" w:lineRule="auto" w:before="0"/>
            </w:pPr>
            <w:r>
              <w:rPr>
                <w:b w:val="0"/>
                <w:color w:val="000000"/>
                <w:sz w:val="18"/>
              </w:rPr>
              <w:t>Unreadable images</w:t>
            </w:r>
          </w:p>
        </w:tc>
        <w:tc>
          <w:tcPr>
            <w:tcW w:type="dxa" w:w="2592"/>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w:t>
            </w:r>
          </w:p>
        </w:tc>
      </w:tr>
      <w:tr>
        <w:trPr>
          <w:cantSplit/>
        </w:trPr>
        <w:tc>
          <w:tcPr>
            <w:tcW w:type="dxa" w:w="7157"/>
            <w:vAlign w:val="center"/>
            <w:tcMar>
              <w:top w:w="85" w:type="dxa"/>
              <w:bottom w:w="85" w:type="dxa"/>
              <w:left w:w="90" w:type="dxa"/>
              <w:right w:w="90" w:type="dxa"/>
            </w:tcMar>
            <w:shd w:fill="FFFFFF"/>
          </w:tcPr>
          <w:p>
            <w:pPr>
              <w:keepNext w:val="0"/>
              <w:spacing w:after="0" w:line="250" w:lineRule="auto" w:before="0"/>
            </w:pPr>
            <w:r>
              <w:rPr>
                <w:b w:val="0"/>
                <w:color w:val="000000"/>
                <w:sz w:val="18"/>
              </w:rPr>
              <w:t>Images without labels</w:t>
            </w:r>
          </w:p>
        </w:tc>
        <w:tc>
          <w:tcPr>
            <w:tcW w:type="dxa" w:w="2592"/>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w:t>
            </w:r>
          </w:p>
        </w:tc>
      </w:tr>
      <w:tr>
        <w:trPr>
          <w:cantSplit/>
        </w:trPr>
        <w:tc>
          <w:tcPr>
            <w:tcW w:type="dxa" w:w="7157"/>
            <w:vAlign w:val="center"/>
            <w:tcMar>
              <w:top w:w="85" w:type="dxa"/>
              <w:bottom w:w="85" w:type="dxa"/>
              <w:left w:w="90" w:type="dxa"/>
              <w:right w:w="90" w:type="dxa"/>
            </w:tcMar>
            <w:shd w:fill="FFFFFF"/>
          </w:tcPr>
          <w:p>
            <w:pPr>
              <w:keepNext w:val="0"/>
              <w:spacing w:after="0" w:line="250" w:lineRule="auto" w:before="0"/>
            </w:pPr>
            <w:r>
              <w:rPr>
                <w:b w:val="0"/>
                <w:color w:val="000000"/>
                <w:sz w:val="18"/>
              </w:rPr>
              <w:t>Total annotations</w:t>
            </w:r>
          </w:p>
        </w:tc>
        <w:tc>
          <w:tcPr>
            <w:tcW w:type="dxa" w:w="2592"/>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20,276</w:t>
            </w:r>
          </w:p>
        </w:tc>
      </w:tr>
      <w:tr>
        <w:trPr>
          <w:cantSplit/>
        </w:trPr>
        <w:tc>
          <w:tcPr>
            <w:tcW w:type="dxa" w:w="7157"/>
            <w:vAlign w:val="center"/>
            <w:tcMar>
              <w:top w:w="85" w:type="dxa"/>
              <w:bottom w:w="85" w:type="dxa"/>
              <w:left w:w="90" w:type="dxa"/>
              <w:right w:w="90" w:type="dxa"/>
            </w:tcMar>
            <w:shd w:fill="FFFFFF"/>
          </w:tcPr>
          <w:p>
            <w:pPr>
              <w:keepNext w:val="0"/>
              <w:spacing w:after="0" w:line="250" w:lineRule="auto" w:before="0"/>
            </w:pPr>
            <w:r>
              <w:rPr>
                <w:b w:val="0"/>
                <w:color w:val="000000"/>
                <w:sz w:val="18"/>
              </w:rPr>
              <w:t>Nominal boundary-overflow boxes</w:t>
            </w:r>
          </w:p>
        </w:tc>
        <w:tc>
          <w:tcPr>
            <w:tcW w:type="dxa" w:w="2592"/>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277</w:t>
            </w:r>
          </w:p>
        </w:tc>
      </w:tr>
      <w:tr>
        <w:trPr>
          <w:cantSplit/>
        </w:trPr>
        <w:tc>
          <w:tcPr>
            <w:tcW w:type="dxa" w:w="7157"/>
            <w:vAlign w:val="center"/>
            <w:tcMar>
              <w:top w:w="85" w:type="dxa"/>
              <w:bottom w:w="85" w:type="dxa"/>
              <w:left w:w="90" w:type="dxa"/>
              <w:right w:w="90" w:type="dxa"/>
            </w:tcMar>
            <w:shd w:fill="FFFFFF"/>
          </w:tcPr>
          <w:p>
            <w:pPr>
              <w:keepNext w:val="0"/>
              <w:spacing w:after="0" w:line="250" w:lineRule="auto" w:before="0"/>
            </w:pPr>
            <w:r>
              <w:rPr>
                <w:b w:val="0"/>
                <w:color w:val="000000"/>
                <w:sz w:val="18"/>
              </w:rPr>
              <w:t>Maximum boundary overflow px</w:t>
            </w:r>
          </w:p>
        </w:tc>
        <w:tc>
          <w:tcPr>
            <w:tcW w:type="dxa" w:w="2592"/>
            <w:vAlign w:val="center"/>
            <w:tcMar>
              <w:top w:w="85" w:type="dxa"/>
              <w:bottom w:w="85" w:type="dxa"/>
              <w:left w:w="90" w:type="dxa"/>
              <w:right w:w="90" w:type="dxa"/>
            </w:tcMar>
            <w:shd w:fill="FFFFFF"/>
          </w:tcPr>
          <w:p>
            <w:pPr>
              <w:keepNext w:val="0"/>
              <w:spacing w:after="0" w:line="250" w:lineRule="auto" w:before="0"/>
              <w:jc w:val="right"/>
            </w:pPr>
            <w:r>
              <w:rPr>
                <w:b w:val="0"/>
                <w:color w:val="000000"/>
                <w:sz w:val="18"/>
              </w:rPr>
              <w:t>0.0113</w:t>
            </w:r>
          </w:p>
        </w:tc>
      </w:tr>
      <w:tr>
        <w:trPr>
          <w:cantSplit/>
        </w:trPr>
        <w:tc>
          <w:tcPr>
            <w:tcW w:type="dxa" w:w="7157"/>
            <w:vAlign w:val="center"/>
            <w:tcMar>
              <w:top w:w="85" w:type="dxa"/>
              <w:bottom w:w="85" w:type="dxa"/>
              <w:left w:w="90" w:type="dxa"/>
              <w:right w:w="90" w:type="dxa"/>
            </w:tcMar>
            <w:shd w:fill="FFFFFF"/>
          </w:tcPr>
          <w:p>
            <w:pPr>
              <w:keepNext w:val="0"/>
              <w:spacing w:after="0" w:line="250" w:lineRule="auto" w:before="0"/>
            </w:pPr>
            <w:r>
              <w:rPr>
                <w:b w:val="0"/>
                <w:color w:val="000000"/>
                <w:sz w:val="18"/>
              </w:rPr>
              <w:t>Number of classes</w:t>
            </w:r>
          </w:p>
        </w:tc>
        <w:tc>
          <w:tcPr>
            <w:tcW w:type="dxa" w:w="2592"/>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9</w:t>
            </w:r>
          </w:p>
        </w:tc>
      </w:tr>
      <w:tr>
        <w:trPr>
          <w:cantSplit/>
        </w:trPr>
        <w:tc>
          <w:tcPr>
            <w:tcW w:type="dxa" w:w="7157"/>
            <w:vAlign w:val="center"/>
            <w:tcMar>
              <w:top w:w="85" w:type="dxa"/>
              <w:bottom w:w="85" w:type="dxa"/>
              <w:left w:w="90" w:type="dxa"/>
              <w:right w:w="90" w:type="dxa"/>
            </w:tcMar>
            <w:shd w:fill="FFFFFF"/>
          </w:tcPr>
          <w:p>
            <w:pPr>
              <w:keepNext w:val="0"/>
              <w:spacing w:after="0" w:line="250" w:lineRule="auto" w:before="0"/>
            </w:pPr>
            <w:r>
              <w:rPr>
                <w:b w:val="0"/>
                <w:color w:val="000000"/>
                <w:sz w:val="18"/>
              </w:rPr>
              <w:t>Boxes below 1% crop area percentage</w:t>
            </w:r>
          </w:p>
        </w:tc>
        <w:tc>
          <w:tcPr>
            <w:tcW w:type="dxa" w:w="2592"/>
            <w:vAlign w:val="center"/>
            <w:tcMar>
              <w:top w:w="85" w:type="dxa"/>
              <w:bottom w:w="85" w:type="dxa"/>
              <w:left w:w="90" w:type="dxa"/>
              <w:right w:w="90" w:type="dxa"/>
            </w:tcMar>
            <w:shd w:fill="FFFFFF"/>
          </w:tcPr>
          <w:p>
            <w:pPr>
              <w:keepNext w:val="0"/>
              <w:spacing w:after="0" w:line="250" w:lineRule="auto" w:before="0"/>
              <w:jc w:val="right"/>
            </w:pPr>
            <w:r>
              <w:rPr>
                <w:b w:val="0"/>
                <w:color w:val="000000"/>
                <w:sz w:val="18"/>
              </w:rPr>
              <w:t>54.66</w:t>
            </w:r>
          </w:p>
        </w:tc>
      </w:tr>
      <w:tr>
        <w:trPr>
          <w:cantSplit/>
        </w:trPr>
        <w:tc>
          <w:tcPr>
            <w:tcW w:type="dxa" w:w="7157"/>
            <w:vAlign w:val="center"/>
            <w:tcMar>
              <w:top w:w="85" w:type="dxa"/>
              <w:bottom w:w="85" w:type="dxa"/>
              <w:left w:w="90" w:type="dxa"/>
              <w:right w:w="90" w:type="dxa"/>
            </w:tcMar>
            <w:shd w:fill="FFFFFF"/>
          </w:tcPr>
          <w:p>
            <w:pPr>
              <w:keepNext w:val="0"/>
              <w:spacing w:after="0" w:line="250" w:lineRule="auto" w:before="0"/>
            </w:pPr>
            <w:r>
              <w:rPr>
                <w:b w:val="0"/>
                <w:color w:val="000000"/>
                <w:sz w:val="18"/>
              </w:rPr>
              <w:t>pHash screening candidates &lt;=10</w:t>
            </w:r>
          </w:p>
        </w:tc>
        <w:tc>
          <w:tcPr>
            <w:tcW w:type="dxa" w:w="2592"/>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3,993</w:t>
            </w:r>
          </w:p>
        </w:tc>
      </w:tr>
      <w:tr>
        <w:trPr>
          <w:cantSplit/>
        </w:trPr>
        <w:tc>
          <w:tcPr>
            <w:tcW w:type="dxa" w:w="7157"/>
            <w:vAlign w:val="center"/>
            <w:tcMar>
              <w:top w:w="85" w:type="dxa"/>
              <w:bottom w:w="85" w:type="dxa"/>
              <w:left w:w="90" w:type="dxa"/>
              <w:right w:w="90" w:type="dxa"/>
            </w:tcMar>
            <w:shd w:fill="FFFFFF"/>
          </w:tcPr>
          <w:p>
            <w:pPr>
              <w:keepNext w:val="0"/>
              <w:spacing w:after="0" w:line="250" w:lineRule="auto" w:before="0"/>
            </w:pPr>
            <w:r>
              <w:rPr>
                <w:b w:val="0"/>
                <w:color w:val="000000"/>
                <w:sz w:val="18"/>
              </w:rPr>
              <w:t>Tier-C high-similarity candidates</w:t>
            </w:r>
          </w:p>
        </w:tc>
        <w:tc>
          <w:tcPr>
            <w:tcW w:type="dxa" w:w="2592"/>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113</w:t>
            </w:r>
          </w:p>
        </w:tc>
      </w:tr>
      <w:tr>
        <w:trPr>
          <w:cantSplit/>
        </w:trPr>
        <w:tc>
          <w:tcPr>
            <w:tcW w:type="dxa" w:w="7157"/>
            <w:vAlign w:val="center"/>
            <w:tcMar>
              <w:top w:w="85" w:type="dxa"/>
              <w:bottom w:w="85" w:type="dxa"/>
              <w:left w:w="90" w:type="dxa"/>
              <w:right w:w="90" w:type="dxa"/>
            </w:tcMar>
            <w:shd w:fill="FFFFFF"/>
          </w:tcPr>
          <w:p>
            <w:pPr>
              <w:keepNext w:val="0"/>
              <w:spacing w:after="0" w:line="250" w:lineRule="auto" w:before="0"/>
            </w:pPr>
            <w:r>
              <w:rPr>
                <w:b w:val="0"/>
                <w:color w:val="000000"/>
                <w:sz w:val="18"/>
              </w:rPr>
              <w:t>Final manual-review candidates</w:t>
            </w:r>
          </w:p>
        </w:tc>
        <w:tc>
          <w:tcPr>
            <w:tcW w:type="dxa" w:w="2592"/>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24</w:t>
            </w:r>
          </w:p>
        </w:tc>
      </w:tr>
      <w:tr>
        <w:trPr>
          <w:cantSplit/>
        </w:trPr>
        <w:tc>
          <w:tcPr>
            <w:tcW w:type="dxa" w:w="7157"/>
            <w:vAlign w:val="center"/>
            <w:tcMar>
              <w:top w:w="85" w:type="dxa"/>
              <w:bottom w:w="85" w:type="dxa"/>
              <w:left w:w="90" w:type="dxa"/>
              <w:right w:w="90" w:type="dxa"/>
            </w:tcMar>
            <w:shd w:fill="FFFFFF"/>
          </w:tcPr>
          <w:p>
            <w:pPr>
              <w:keepNext w:val="0"/>
              <w:spacing w:after="0" w:line="250" w:lineRule="auto" w:before="0"/>
            </w:pPr>
            <w:r>
              <w:rPr>
                <w:b w:val="0"/>
                <w:color w:val="000000"/>
                <w:sz w:val="18"/>
              </w:rPr>
              <w:t>High-confidence near-duplicate pairs</w:t>
            </w:r>
          </w:p>
        </w:tc>
        <w:tc>
          <w:tcPr>
            <w:tcW w:type="dxa" w:w="2592"/>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19</w:t>
            </w:r>
          </w:p>
        </w:tc>
      </w:tr>
      <w:tr>
        <w:trPr>
          <w:cantSplit/>
        </w:trPr>
        <w:tc>
          <w:tcPr>
            <w:tcW w:type="dxa" w:w="7157"/>
            <w:vAlign w:val="center"/>
            <w:tcMar>
              <w:top w:w="85" w:type="dxa"/>
              <w:bottom w:w="85" w:type="dxa"/>
              <w:left w:w="90" w:type="dxa"/>
              <w:right w:w="90" w:type="dxa"/>
            </w:tcMar>
            <w:shd w:fill="FFFFFF"/>
          </w:tcPr>
          <w:p>
            <w:pPr>
              <w:keepNext w:val="0"/>
              <w:spacing w:after="0" w:line="250" w:lineRule="auto" w:before="0"/>
            </w:pPr>
            <w:r>
              <w:rPr>
                <w:b w:val="0"/>
                <w:color w:val="000000"/>
                <w:sz w:val="18"/>
              </w:rPr>
              <w:t>Related but non-confirmed pairs</w:t>
            </w:r>
          </w:p>
        </w:tc>
        <w:tc>
          <w:tcPr>
            <w:tcW w:type="dxa" w:w="2592"/>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5</w:t>
            </w:r>
          </w:p>
        </w:tc>
      </w:tr>
    </w:tbl>
    <w:p>
      <w:pPr>
        <w:pStyle w:val="Caption"/>
        <w:keepNext w:val="0"/>
        <w:keepLines/>
        <w:widowControl/>
      </w:pPr>
      <w:r>
        <w:t>Recorded source: outputs/tables/dataset_audit_summary.csv • Saved columns: metric, value</w:t>
      </w:r>
    </w:p>
    <w:p>
      <w:pPr>
        <w:keepNext/>
        <w:keepLines/>
        <w:widowControl/>
      </w:pPr>
      <w:r>
        <w:drawing>
          <wp:inline xmlns:a="http://schemas.openxmlformats.org/drawingml/2006/main" xmlns:pic="http://schemas.openxmlformats.org/drawingml/2006/picture">
            <wp:extent cx="6080760" cy="2172873"/>
            <wp:docPr id="1" name="Picture 1"/>
            <wp:cNvGraphicFramePr>
              <a:graphicFrameLocks noChangeAspect="1"/>
            </wp:cNvGraphicFramePr>
            <a:graphic>
              <a:graphicData uri="http://schemas.openxmlformats.org/drawingml/2006/picture">
                <pic:pic>
                  <pic:nvPicPr>
                    <pic:cNvPr id="0" name="notebook01_cell11_output1.png"/>
                    <pic:cNvPicPr/>
                  </pic:nvPicPr>
                  <pic:blipFill>
                    <a:blip r:embed="rId11"/>
                    <a:stretch>
                      <a:fillRect/>
                    </a:stretch>
                  </pic:blipFill>
                  <pic:spPr>
                    <a:xfrm>
                      <a:off x="0" y="0"/>
                      <a:ext cx="6080760" cy="2172873"/>
                    </a:xfrm>
                    <a:prstGeom prst="rect"/>
                  </pic:spPr>
                </pic:pic>
              </a:graphicData>
            </a:graphic>
          </wp:inline>
        </w:drawing>
      </w:r>
    </w:p>
    <w:p>
      <w:pPr>
        <w:pStyle w:val="Caption"/>
        <w:keepNext w:val="0"/>
        <w:keepLines/>
        <w:widowControl/>
        <w:spacing w:after="120"/>
      </w:pPr>
      <w:r>
        <w:rPr>
          <w:sz w:val="18"/>
        </w:rPr>
        <w:t>Figure 1. Historical Tier-A pair: training Y_001807.jpg and validation Y_001811.jpg. [RQ1-E02]</w:t>
        <w:br/>
        <w:t>Saved figure: outputs/rq1/dataset_audit/figures/notebook01_cell11_output1.png</w:t>
        <w:br/>
        <w:t>Original evidence: notebooks/01_dataset_structure_audit.ipynb</w:t>
      </w:r>
    </w:p>
    <w:p>
      <w:pPr>
        <w:keepLines/>
        <w:widowControl/>
      </w:pPr>
      <w:r>
        <w:t>The side-by-side crops and five-times absolute-difference panel illustrate a highly similar cross-split pair (displayed pHash=0, MAE=0.000051, Pearson=0.999997). This is preserved notebook output, not a new audit. Displayed unaligned scores differ legitimately from the later aligned-pair table; manual confirmation remains authoritative.</w:t>
      </w:r>
    </w:p>
    <w:p>
      <w:pPr>
        <w:pStyle w:val="Heading2"/>
        <w:keepLines/>
        <w:widowControl/>
      </w:pPr>
      <w:r>
        <w:t>Interpretation</w:t>
      </w:r>
    </w:p>
    <w:p>
      <w:pPr>
        <w:keepLines/>
        <w:widowControl/>
      </w:pPr>
      <w:r>
        <w:t>The audit identified a limited but real partition-integrity concern: 19 affected training images and 19 validation images, reported as 0.231% and 0.926% respectively. These fractions describe confirmed relationships under this review procedure; they are not a measured upper bound on all dependence in the dataset. Class imbalance and small-object prevalence contextualise detection difficulty but do not explain individual model errors without additional evidence.</w:t>
      </w:r>
    </w:p>
    <w:p>
      <w:pPr>
        <w:pStyle w:val="Heading2"/>
        <w:keepLines/>
        <w:widowControl/>
      </w:pPr>
      <w:r>
        <w:t>Research decision</w:t>
      </w:r>
    </w:p>
    <w:p>
      <w:pPr>
        <w:keepLines/>
        <w:widowControl/>
      </w:pPr>
      <w:r>
        <w:t>The structural audit supported continued use of the dataset, while the 19 confirmed cross-split pairs justified targeted partition repair. This decision follows the recorded audit and subsequent split construction; historical human confirmations remain authoritative and are not replaced by automated thresholds.</w:t>
      </w:r>
    </w:p>
    <w:p>
      <w:pPr>
        <w:pStyle w:val="Heading2"/>
        <w:keepLines/>
        <w:widowControl/>
      </w:pPr>
      <w:r>
        <w:t>Limitations</w:t>
      </w:r>
    </w:p>
    <w:p>
      <w:pPr>
        <w:keepLines/>
        <w:widowControl/>
      </w:pPr>
      <w:r>
        <w:t>The review confirms only the recorded near-duplicate set; it does not bound all image dependence or establish board-level separation. Manual confirmations cannot be regenerated from similarity scores alone.</w:t>
      </w:r>
    </w:p>
    <w:p>
      <w:pPr>
        <w:pStyle w:val="Heading2"/>
        <w:keepLines/>
        <w:widowControl/>
      </w:pPr>
      <w:r>
        <w:t>Next step at that time</w:t>
      </w:r>
    </w:p>
    <w:p>
      <w:pPr>
        <w:keepLines/>
        <w:widowControl/>
      </w:pPr>
      <w:r>
        <w:t>The next recorded stage constructed whole-group assignments for the 19 confirmed pairs while preserving unaffected memberships.</w:t>
      </w:r>
    </w:p>
    <w:p>
      <w:pPr>
        <w:pStyle w:val="Heading2"/>
        <w:keepLines/>
        <w:widowControl/>
      </w:pPr>
      <w:r>
        <w:t>Supporting evidence</w:t>
      </w:r>
    </w:p>
    <w:p>
      <w:pPr>
        <w:pStyle w:val="Caption"/>
        <w:keepNext w:val="0"/>
        <w:keepLines/>
        <w:widowControl/>
        <w:spacing w:after="100"/>
      </w:pPr>
      <w:r>
        <w:t xml:space="preserve">Evidence: </w:t>
      </w:r>
      <w:hyperlink w:anchor="RQ1_E01">
        <w:r>
          <w:rPr>
            <w:color w:val="1F4E79"/>
          </w:rPr>
          <w:t>RQ1-E01</w:t>
        </w:r>
      </w:hyperlink>
      <w:r>
        <w:t xml:space="preserve"> · </w:t>
      </w:r>
      <w:hyperlink w:anchor="RQ1_E03">
        <w:r>
          <w:rPr>
            <w:color w:val="1F4E79"/>
          </w:rPr>
          <w:t>RQ1-E03</w:t>
        </w:r>
      </w:hyperlink>
      <w:r>
        <w:t xml:space="preserve"> · </w:t>
      </w:r>
      <w:hyperlink w:anchor="RQ1_E04">
        <w:r>
          <w:rPr>
            <w:color w:val="1F4E79"/>
          </w:rPr>
          <w:t>RQ1-E04</w:t>
        </w:r>
      </w:hyperlink>
      <w:r>
        <w:t xml:space="preserve"> · </w:t>
      </w:r>
      <w:hyperlink w:anchor="RQ1_E05">
        <w:r>
          <w:rPr>
            <w:color w:val="1F4E79"/>
          </w:rPr>
          <w:t>RQ1-E05</w:t>
        </w:r>
      </w:hyperlink>
      <w:r>
        <w:t xml:space="preserve"> · </w:t>
      </w:r>
      <w:hyperlink w:anchor="RQ1_E06">
        <w:r>
          <w:rPr>
            <w:color w:val="1F4E79"/>
          </w:rPr>
          <w:t>RQ1-E06</w:t>
        </w:r>
      </w:hyperlink>
    </w:p>
    <w:p>
      <w:bookmarkStart w:name="stage_2" w:id="201"/>
      <w:pPr>
        <w:pStyle w:val="Heading1"/>
        <w:keepLines/>
        <w:pageBreakBefore/>
        <w:widowControl/>
      </w:pPr>
      <w:r>
        <w:t>2 Similarity-aware split construction</w:t>
      </w:r>
      <w:bookmarkEnd w:id="201"/>
    </w:p>
    <w:p>
      <w:pPr>
        <w:pStyle w:val="Heading2"/>
        <w:keepLines/>
        <w:widowControl/>
      </w:pPr>
      <w:r>
        <w:t>Purpose</w:t>
      </w:r>
    </w:p>
    <w:p>
      <w:pPr>
        <w:keepLines/>
        <w:widowControl/>
      </w:pPr>
      <w:r>
        <w:t>Repair confirmed cross-split similarity while disturbing the original split and class composition as little as possible.</w:t>
      </w:r>
    </w:p>
    <w:p>
      <w:pPr>
        <w:pStyle w:val="Heading2"/>
        <w:keepLines/>
        <w:widowControl/>
      </w:pPr>
      <w:r>
        <w:t>What was done</w:t>
      </w:r>
    </w:p>
    <w:p>
      <w:pPr>
        <w:keepLines/>
        <w:widowControl/>
      </w:pPr>
      <w:r>
        <w:t>Confirmed pair relationships were converted into connected components. All 19 observed components contained two images, one from each supplied partition. Unaffected image memberships were retained. Whole-group assignments were enumerated for the closest feasible train/validation sizes and ranked by class-percentage changes.</w:t>
      </w:r>
    </w:p>
    <w:p>
      <w:pPr>
        <w:pStyle w:val="Heading2"/>
        <w:keepLines/>
        <w:widowControl/>
      </w:pPr>
      <w:r>
        <w:t>Experimental setup</w:t>
      </w:r>
    </w:p>
    <w:p>
      <w:pPr>
        <w:keepLines/>
        <w:widowControl/>
      </w:pPr>
      <w:r>
        <w:t>Nine groups assigned to training yield 8,207 training and 2,052 validation images; ten training groups would yield 8,209/2,050. The saved chosen training group IDs are (1, 2, 4, 5, 6, 9, 10, 14, 16); the remaining ten are validation groups. Group IDs are historical identities in the notebook, not inferred from later file ordering. The algorithm preserves whole connected groups and original relative path conventions. No image or annotation content was rewritten.</w:t>
      </w:r>
    </w:p>
    <w:p>
      <w:pPr>
        <w:pStyle w:val="Heading2"/>
        <w:keepLines/>
        <w:widowControl/>
      </w:pPr>
      <w:r>
        <w:t>Recorded results</w:t>
      </w:r>
    </w:p>
    <w:p>
      <w:pPr>
        <w:keepLines/>
        <w:widowControl/>
      </w:pPr>
      <w:r>
        <w:t>The notebook records a final PASS: 10,259 images represented once, no overlap, no missing or unexpected images, no confirmed group crossing partitions, and 19 changed assignments. The saved class-composition check found identical class sets within all 19 pairs; one pair differed in annotation count. The recorded mean and maximum percentage changes are shown below at their original displayed precision.</w:t>
      </w:r>
    </w:p>
    <w:p>
      <w:pPr>
        <w:pStyle w:val="Caption"/>
        <w:keepNext/>
        <w:keepLines/>
        <w:widowControl/>
      </w:pPr>
      <w:r>
        <w:t>Table 2. Recorded split construction outcomes [RQ1-E07]</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256"/>
        <w:gridCol w:w="4493"/>
      </w:tblGrid>
      <w:tr>
        <w:trPr>
          <w:tblHeader/>
          <w:cantSplit/>
        </w:trPr>
        <w:tc>
          <w:tcPr>
            <w:tcW w:type="dxa" w:w="5256"/>
            <w:vAlign w:val="center"/>
            <w:tcMar>
              <w:top w:w="85" w:type="dxa"/>
              <w:bottom w:w="85" w:type="dxa"/>
              <w:left w:w="90" w:type="dxa"/>
              <w:right w:w="90" w:type="dxa"/>
            </w:tcMar>
            <w:shd w:fill="E8EDF2"/>
          </w:tcPr>
          <w:p>
            <w:pPr>
              <w:keepNext/>
              <w:spacing w:after="0" w:line="250" w:lineRule="auto" w:before="0"/>
            </w:pPr>
            <w:r>
              <w:rPr>
                <w:b/>
                <w:color w:val="000000"/>
                <w:sz w:val="18"/>
              </w:rPr>
              <w:t>Measure</w:t>
            </w:r>
          </w:p>
        </w:tc>
        <w:tc>
          <w:tcPr>
            <w:tcW w:type="dxa" w:w="4493"/>
            <w:vAlign w:val="center"/>
            <w:tcMar>
              <w:top w:w="85" w:type="dxa"/>
              <w:bottom w:w="85" w:type="dxa"/>
              <w:left w:w="90" w:type="dxa"/>
              <w:right w:w="90" w:type="dxa"/>
            </w:tcMar>
            <w:shd w:fill="E8EDF2"/>
          </w:tcPr>
          <w:p>
            <w:pPr>
              <w:keepNext/>
              <w:spacing w:after="0" w:line="250" w:lineRule="auto" w:before="0"/>
            </w:pPr>
            <w:r>
              <w:rPr>
                <w:b/>
                <w:color w:val="000000"/>
                <w:sz w:val="18"/>
              </w:rPr>
              <w:t>Recorded result</w:t>
            </w:r>
          </w:p>
        </w:tc>
      </w:tr>
      <w:tr>
        <w:trPr>
          <w:cantSplit/>
        </w:trPr>
        <w:tc>
          <w:tcPr>
            <w:tcW w:type="dxa" w:w="5256"/>
            <w:vAlign w:val="center"/>
            <w:tcMar>
              <w:top w:w="85" w:type="dxa"/>
              <w:bottom w:w="85" w:type="dxa"/>
              <w:left w:w="90" w:type="dxa"/>
              <w:right w:w="90" w:type="dxa"/>
            </w:tcMar>
            <w:shd w:fill="FFFFFF"/>
          </w:tcPr>
          <w:p>
            <w:pPr>
              <w:keepNext/>
              <w:spacing w:after="0" w:line="250" w:lineRule="auto" w:before="0"/>
            </w:pPr>
            <w:r>
              <w:rPr>
                <w:b w:val="0"/>
                <w:color w:val="000000"/>
                <w:sz w:val="18"/>
              </w:rPr>
              <w:t>Supplied train / validation</w:t>
            </w:r>
          </w:p>
        </w:tc>
        <w:tc>
          <w:tcPr>
            <w:tcW w:type="dxa" w:w="4493"/>
            <w:vAlign w:val="center"/>
            <w:tcMar>
              <w:top w:w="85" w:type="dxa"/>
              <w:bottom w:w="85" w:type="dxa"/>
              <w:left w:w="90" w:type="dxa"/>
              <w:right w:w="90" w:type="dxa"/>
            </w:tcMar>
            <w:shd w:fill="FFFFFF"/>
          </w:tcPr>
          <w:p>
            <w:pPr>
              <w:keepNext/>
              <w:spacing w:after="0" w:before="0" w:line="250" w:lineRule="auto"/>
              <w:jc w:val="left"/>
            </w:pPr>
            <w:r>
              <w:rPr>
                <w:b w:val="0"/>
                <w:color w:val="000000"/>
                <w:sz w:val="18"/>
              </w:rPr>
              <w:t>8,208 / 2,051</w:t>
            </w:r>
          </w:p>
        </w:tc>
      </w:tr>
      <w:tr>
        <w:trPr>
          <w:cantSplit/>
        </w:trPr>
        <w:tc>
          <w:tcPr>
            <w:tcW w:type="dxa" w:w="5256"/>
            <w:vAlign w:val="center"/>
            <w:tcMar>
              <w:top w:w="85" w:type="dxa"/>
              <w:bottom w:w="85" w:type="dxa"/>
              <w:left w:w="90" w:type="dxa"/>
              <w:right w:w="90" w:type="dxa"/>
            </w:tcMar>
            <w:shd w:fill="FFFFFF"/>
          </w:tcPr>
          <w:p>
            <w:pPr>
              <w:keepNext/>
              <w:spacing w:after="0" w:line="250" w:lineRule="auto" w:before="0"/>
            </w:pPr>
            <w:r>
              <w:rPr>
                <w:b w:val="0"/>
                <w:color w:val="000000"/>
                <w:sz w:val="18"/>
              </w:rPr>
              <w:t>Similarity groups / grouped images</w:t>
            </w:r>
          </w:p>
        </w:tc>
        <w:tc>
          <w:tcPr>
            <w:tcW w:type="dxa" w:w="4493"/>
            <w:vAlign w:val="center"/>
            <w:tcMar>
              <w:top w:w="85" w:type="dxa"/>
              <w:bottom w:w="85" w:type="dxa"/>
              <w:left w:w="90" w:type="dxa"/>
              <w:right w:w="90" w:type="dxa"/>
            </w:tcMar>
            <w:shd w:fill="FFFFFF"/>
          </w:tcPr>
          <w:p>
            <w:pPr>
              <w:keepNext/>
              <w:spacing w:after="0" w:before="0" w:line="250" w:lineRule="auto"/>
              <w:jc w:val="left"/>
            </w:pPr>
            <w:r>
              <w:rPr>
                <w:b w:val="0"/>
                <w:color w:val="000000"/>
                <w:sz w:val="18"/>
              </w:rPr>
              <w:t>19 / 38</w:t>
            </w:r>
          </w:p>
        </w:tc>
      </w:tr>
      <w:tr>
        <w:trPr>
          <w:cantSplit/>
        </w:trPr>
        <w:tc>
          <w:tcPr>
            <w:tcW w:type="dxa" w:w="5256"/>
            <w:vAlign w:val="center"/>
            <w:tcMar>
              <w:top w:w="85" w:type="dxa"/>
              <w:bottom w:w="85" w:type="dxa"/>
              <w:left w:w="90" w:type="dxa"/>
              <w:right w:w="90" w:type="dxa"/>
            </w:tcMar>
            <w:shd w:fill="FFFFFF"/>
          </w:tcPr>
          <w:p>
            <w:pPr>
              <w:keepNext/>
              <w:spacing w:after="0" w:line="250" w:lineRule="auto" w:before="0"/>
            </w:pPr>
            <w:r>
              <w:rPr>
                <w:b w:val="0"/>
                <w:color w:val="000000"/>
                <w:sz w:val="18"/>
              </w:rPr>
              <w:t>Final train / validation</w:t>
            </w:r>
          </w:p>
        </w:tc>
        <w:tc>
          <w:tcPr>
            <w:tcW w:type="dxa" w:w="4493"/>
            <w:vAlign w:val="center"/>
            <w:tcMar>
              <w:top w:w="85" w:type="dxa"/>
              <w:bottom w:w="85" w:type="dxa"/>
              <w:left w:w="90" w:type="dxa"/>
              <w:right w:w="90" w:type="dxa"/>
            </w:tcMar>
            <w:shd w:fill="FFFFFF"/>
          </w:tcPr>
          <w:p>
            <w:pPr>
              <w:keepNext/>
              <w:spacing w:after="0" w:before="0" w:line="250" w:lineRule="auto"/>
              <w:jc w:val="left"/>
            </w:pPr>
            <w:r>
              <w:rPr>
                <w:b w:val="0"/>
                <w:color w:val="000000"/>
                <w:sz w:val="18"/>
              </w:rPr>
              <w:t>8,207 / 2,052</w:t>
            </w:r>
          </w:p>
        </w:tc>
      </w:tr>
      <w:tr>
        <w:trPr>
          <w:cantSplit/>
        </w:trPr>
        <w:tc>
          <w:tcPr>
            <w:tcW w:type="dxa" w:w="5256"/>
            <w:vAlign w:val="center"/>
            <w:tcMar>
              <w:top w:w="85" w:type="dxa"/>
              <w:bottom w:w="85" w:type="dxa"/>
              <w:left w:w="90" w:type="dxa"/>
              <w:right w:w="90" w:type="dxa"/>
            </w:tcMar>
            <w:shd w:fill="FFFFFF"/>
          </w:tcPr>
          <w:p>
            <w:pPr>
              <w:keepNext/>
              <w:spacing w:after="0" w:line="250" w:lineRule="auto" w:before="0"/>
            </w:pPr>
            <w:r>
              <w:rPr>
                <w:b w:val="0"/>
                <w:color w:val="000000"/>
                <w:sz w:val="18"/>
              </w:rPr>
              <w:t>Moved train → validation / reverse</w:t>
            </w:r>
          </w:p>
        </w:tc>
        <w:tc>
          <w:tcPr>
            <w:tcW w:type="dxa" w:w="4493"/>
            <w:vAlign w:val="center"/>
            <w:tcMar>
              <w:top w:w="85" w:type="dxa"/>
              <w:bottom w:w="85" w:type="dxa"/>
              <w:left w:w="90" w:type="dxa"/>
              <w:right w:w="90" w:type="dxa"/>
            </w:tcMar>
            <w:shd w:fill="FFFFFF"/>
          </w:tcPr>
          <w:p>
            <w:pPr>
              <w:keepNext/>
              <w:spacing w:after="0" w:before="0" w:line="250" w:lineRule="auto"/>
              <w:jc w:val="left"/>
            </w:pPr>
            <w:r>
              <w:rPr>
                <w:b w:val="0"/>
                <w:color w:val="000000"/>
                <w:sz w:val="18"/>
              </w:rPr>
              <w:t>10 / 9</w:t>
            </w:r>
          </w:p>
        </w:tc>
      </w:tr>
      <w:tr>
        <w:trPr>
          <w:cantSplit/>
        </w:trPr>
        <w:tc>
          <w:tcPr>
            <w:tcW w:type="dxa" w:w="5256"/>
            <w:vAlign w:val="center"/>
            <w:tcMar>
              <w:top w:w="85" w:type="dxa"/>
              <w:bottom w:w="85" w:type="dxa"/>
              <w:left w:w="90" w:type="dxa"/>
              <w:right w:w="90" w:type="dxa"/>
            </w:tcMar>
            <w:shd w:fill="FFFFFF"/>
          </w:tcPr>
          <w:p>
            <w:pPr>
              <w:keepNext/>
              <w:spacing w:after="0" w:line="250" w:lineRule="auto" w:before="0"/>
            </w:pPr>
            <w:r>
              <w:rPr>
                <w:b w:val="0"/>
                <w:color w:val="000000"/>
                <w:sz w:val="18"/>
              </w:rPr>
              <w:t>Confirmed groups crossing final split</w:t>
            </w:r>
          </w:p>
        </w:tc>
        <w:tc>
          <w:tcPr>
            <w:tcW w:type="dxa" w:w="4493"/>
            <w:vAlign w:val="center"/>
            <w:tcMar>
              <w:top w:w="85" w:type="dxa"/>
              <w:bottom w:w="85" w:type="dxa"/>
              <w:left w:w="90" w:type="dxa"/>
              <w:right w:w="90" w:type="dxa"/>
            </w:tcMar>
            <w:shd w:fill="FFFFFF"/>
          </w:tcPr>
          <w:p>
            <w:pPr>
              <w:keepNext/>
              <w:spacing w:after="0" w:before="0" w:line="250" w:lineRule="auto"/>
              <w:jc w:val="left"/>
            </w:pPr>
            <w:r>
              <w:rPr>
                <w:b w:val="0"/>
                <w:color w:val="000000"/>
                <w:sz w:val="18"/>
              </w:rPr>
              <w:t>0</w:t>
            </w:r>
          </w:p>
        </w:tc>
      </w:tr>
      <w:tr>
        <w:trPr>
          <w:cantSplit/>
        </w:trPr>
        <w:tc>
          <w:tcPr>
            <w:tcW w:type="dxa" w:w="5256"/>
            <w:vAlign w:val="center"/>
            <w:tcMar>
              <w:top w:w="85" w:type="dxa"/>
              <w:bottom w:w="85" w:type="dxa"/>
              <w:left w:w="90" w:type="dxa"/>
              <w:right w:w="90" w:type="dxa"/>
            </w:tcMar>
            <w:shd w:fill="FFFFFF"/>
          </w:tcPr>
          <w:p>
            <w:pPr>
              <w:keepNext/>
              <w:spacing w:after="0" w:line="250" w:lineRule="auto" w:before="0"/>
            </w:pPr>
            <w:r>
              <w:rPr>
                <w:b w:val="0"/>
                <w:color w:val="000000"/>
                <w:sz w:val="18"/>
              </w:rPr>
              <w:t>Mean class percentage change</w:t>
            </w:r>
          </w:p>
        </w:tc>
        <w:tc>
          <w:tcPr>
            <w:tcW w:type="dxa" w:w="4493"/>
            <w:vAlign w:val="center"/>
            <w:tcMar>
              <w:top w:w="85" w:type="dxa"/>
              <w:bottom w:w="85" w:type="dxa"/>
              <w:left w:w="90" w:type="dxa"/>
              <w:right w:w="90" w:type="dxa"/>
            </w:tcMar>
            <w:shd w:fill="FFFFFF"/>
          </w:tcPr>
          <w:p>
            <w:pPr>
              <w:keepNext/>
              <w:spacing w:after="0" w:before="0" w:line="250" w:lineRule="auto"/>
              <w:jc w:val="left"/>
            </w:pPr>
            <w:r>
              <w:rPr>
                <w:b w:val="0"/>
                <w:color w:val="000000"/>
                <w:sz w:val="18"/>
              </w:rPr>
              <w:t>0.0062 percentage points (notebook display)</w:t>
            </w:r>
          </w:p>
        </w:tc>
      </w:tr>
      <w:tr>
        <w:trPr>
          <w:cantSplit/>
        </w:trPr>
        <w:tc>
          <w:tcPr>
            <w:tcW w:type="dxa" w:w="5256"/>
            <w:vAlign w:val="center"/>
            <w:tcMar>
              <w:top w:w="85" w:type="dxa"/>
              <w:bottom w:w="85" w:type="dxa"/>
              <w:left w:w="90" w:type="dxa"/>
              <w:right w:w="90" w:type="dxa"/>
            </w:tcMar>
            <w:shd w:fill="FFFFFF"/>
          </w:tcPr>
          <w:p>
            <w:pPr>
              <w:keepNext w:val="0"/>
              <w:spacing w:after="0" w:line="250" w:lineRule="auto" w:before="0"/>
            </w:pPr>
            <w:r>
              <w:rPr>
                <w:b w:val="0"/>
                <w:color w:val="000000"/>
                <w:sz w:val="18"/>
              </w:rPr>
              <w:t>Largest class percentage change</w:t>
            </w:r>
          </w:p>
        </w:tc>
        <w:tc>
          <w:tcPr>
            <w:tcW w:type="dxa" w:w="4493"/>
            <w:vAlign w:val="center"/>
            <w:tcMar>
              <w:top w:w="85" w:type="dxa"/>
              <w:bottom w:w="85" w:type="dxa"/>
              <w:left w:w="90" w:type="dxa"/>
              <w:right w:w="90" w:type="dxa"/>
            </w:tcMar>
            <w:shd w:fill="FFFFFF"/>
          </w:tcPr>
          <w:p>
            <w:pPr>
              <w:keepNext w:val="0"/>
              <w:spacing w:after="0" w:before="0" w:line="250" w:lineRule="auto"/>
              <w:jc w:val="left"/>
            </w:pPr>
            <w:r>
              <w:rPr>
                <w:b w:val="0"/>
                <w:color w:val="000000"/>
                <w:sz w:val="18"/>
              </w:rPr>
              <w:t>0.0177 percentage points (notebook display)</w:t>
            </w:r>
          </w:p>
        </w:tc>
      </w:tr>
    </w:tbl>
    <w:p>
      <w:pPr>
        <w:pStyle w:val="Caption"/>
        <w:keepNext w:val="0"/>
        <w:keepLines/>
        <w:widowControl/>
      </w:pPr>
      <w:r>
        <w:t>Recorded source: notebooks/02_similarity_aware_split.ipynb • Saved text outputs in Git commit 1937995fb78d979a66e237b7ab7facbe20ca0513</w:t>
      </w:r>
    </w:p>
    <w:p>
      <w:pPr>
        <w:pStyle w:val="Heading2"/>
        <w:keepLines/>
        <w:widowControl/>
      </w:pPr>
      <w:r>
        <w:t>Interpretation</w:t>
      </w:r>
    </w:p>
    <w:p>
      <w:pPr>
        <w:keepLines/>
        <w:widowControl/>
      </w:pPr>
      <w:r>
        <w:t>The repair preserves all images and removes the 19 confirmed cross-split relationships. This is a partition-integrity improvement, not proof of improved generalisation. It neither establishes board-level independence nor creates an external test dataset.</w:t>
      </w:r>
    </w:p>
    <w:p>
      <w:pPr>
        <w:keepLines/>
        <w:widowControl/>
      </w:pPr>
      <w:r>
        <w:t>Comparison boundary. The supplied partition contains 8,208 training and 2,051 validation images; the similarity-aware partition contains 8,207 and 2,052. Nineteen images changed membership. The detector experiments therefore use different training and validation populations. Matched seeds improve control of random variation, but performance differences cannot be attributed exclusively to leakage removal or to training-set changes. The comparison remains informative about these two recorded partition configurations; it does not isolate an independent causal effect.</w:t>
      </w:r>
    </w:p>
    <w:p>
      <w:pPr>
        <w:keepLines/>
        <w:widowControl/>
      </w:pPr>
      <w:r>
        <w:t>Downstream reuse. The 2,052-image similarity-aware validation population was evaluated in RQ1 and later served as the RQ2/RQ3 final evaluation population. Later protocol safeguards concern separation from those stages’ training, development and selection procedures; they do not make this population historically untouched across the project. Cross-stage independence is therefore limited. Reuse alone does not establish a breach of the later protocols.</w:t>
      </w:r>
    </w:p>
    <w:p>
      <w:pPr>
        <w:pStyle w:val="Heading2"/>
        <w:keepLines/>
        <w:widowControl/>
      </w:pPr>
      <w:r>
        <w:t>Research decision</w:t>
      </w:r>
    </w:p>
    <w:p>
      <w:pPr>
        <w:keepLines/>
        <w:widowControl/>
      </w:pPr>
      <w:r>
        <w:t>The repaired partition was taken forward for detector comparison because it retained the complete dataset and removed the confirmed crossings with limited membership change. Saved split manifests remain the authoritative identities. The later split_workflow.py and similarity_split.py implement the reconstructed procedure; they are not the original executed notebook.</w:t>
      </w:r>
    </w:p>
    <w:p>
      <w:pPr>
        <w:pStyle w:val="Heading2"/>
        <w:keepLines/>
        <w:widowControl/>
      </w:pPr>
      <w:r>
        <w:t>Limitations</w:t>
      </w:r>
    </w:p>
    <w:p>
      <w:pPr>
        <w:keepLines/>
        <w:widowControl/>
      </w:pPr>
      <w:r>
        <w:t>Repair addresses confirmed pair relationships, not every potential dependence. Changing both populations prevents attribution of detector differences exclusively to leakage removal. Original image and annotation content is unchanged.</w:t>
      </w:r>
    </w:p>
    <w:p>
      <w:pPr>
        <w:pStyle w:val="Heading2"/>
        <w:keepLines/>
        <w:widowControl/>
      </w:pPr>
      <w:r>
        <w:t>Next step at that time</w:t>
      </w:r>
    </w:p>
    <w:p>
      <w:pPr>
        <w:keepLines/>
        <w:widowControl/>
      </w:pPr>
      <w:r>
        <w:t>The repaired manifests were used alongside the supplied manifests in the preliminary YOLOv8n comparison.</w:t>
      </w:r>
    </w:p>
    <w:p>
      <w:pPr>
        <w:pStyle w:val="Heading2"/>
        <w:keepLines/>
        <w:widowControl/>
      </w:pPr>
      <w:r>
        <w:t>Supporting evidence</w:t>
      </w:r>
    </w:p>
    <w:p>
      <w:pPr>
        <w:pStyle w:val="Caption"/>
        <w:keepNext w:val="0"/>
        <w:keepLines/>
        <w:widowControl/>
        <w:spacing w:after="100"/>
      </w:pPr>
      <w:r>
        <w:t xml:space="preserve">Evidence: </w:t>
      </w:r>
      <w:hyperlink w:anchor="RQ1_E08">
        <w:r>
          <w:rPr>
            <w:color w:val="1F4E79"/>
          </w:rPr>
          <w:t>RQ1-E08</w:t>
        </w:r>
      </w:hyperlink>
      <w:r>
        <w:t xml:space="preserve"> · </w:t>
      </w:r>
      <w:hyperlink w:anchor="RQ1_E09">
        <w:r>
          <w:rPr>
            <w:color w:val="1F4E79"/>
          </w:rPr>
          <w:t>RQ1-E09</w:t>
        </w:r>
      </w:hyperlink>
      <w:r>
        <w:t xml:space="preserve"> · </w:t>
      </w:r>
      <w:hyperlink w:anchor="RQ1_E10">
        <w:r>
          <w:rPr>
            <w:color w:val="1F4E79"/>
          </w:rPr>
          <w:t>RQ1-E10</w:t>
        </w:r>
      </w:hyperlink>
      <w:r>
        <w:t xml:space="preserve"> · </w:t>
      </w:r>
      <w:hyperlink w:anchor="RQ1_E11">
        <w:r>
          <w:rPr>
            <w:color w:val="1F4E79"/>
          </w:rPr>
          <w:t>RQ1-E11</w:t>
        </w:r>
      </w:hyperlink>
      <w:r>
        <w:t xml:space="preserve"> · </w:t>
      </w:r>
      <w:hyperlink w:anchor="RQ1_E12">
        <w:r>
          <w:rPr>
            <w:color w:val="1F4E79"/>
          </w:rPr>
          <w:t>RQ1-E12</w:t>
        </w:r>
      </w:hyperlink>
      <w:r>
        <w:t xml:space="preserve"> · </w:t>
      </w:r>
      <w:hyperlink w:anchor="RQ1_E13">
        <w:r>
          <w:rPr>
            <w:color w:val="1F4E79"/>
          </w:rPr>
          <w:t>RQ1-E13</w:t>
        </w:r>
      </w:hyperlink>
    </w:p>
    <w:p>
      <w:bookmarkStart w:name="stage_3" w:id="202"/>
      <w:pPr>
        <w:pStyle w:val="Heading1"/>
        <w:keepLines/>
        <w:pageBreakBefore w:val="0"/>
        <w:widowControl/>
      </w:pPr>
      <w:r>
        <w:t>3 Preliminary baseline feasibility and v1 comparison</w:t>
      </w:r>
      <w:bookmarkEnd w:id="202"/>
    </w:p>
    <w:p>
      <w:pPr>
        <w:pStyle w:val="Heading2"/>
        <w:keepLines/>
        <w:widowControl/>
      </w:pPr>
      <w:r>
        <w:t>Purpose</w:t>
      </w:r>
    </w:p>
    <w:p>
      <w:pPr>
        <w:keepLines/>
        <w:widowControl/>
      </w:pPr>
      <w:r>
        <w:t>Check that the YOLO workflow operated on the manifests and obtain an initial, explicitly single-seed supplied-versus-repaired comparison.</w:t>
      </w:r>
    </w:p>
    <w:p>
      <w:pPr>
        <w:pStyle w:val="Heading2"/>
        <w:keepLines/>
        <w:widowControl/>
      </w:pPr>
      <w:r>
        <w:t>What was done</w:t>
      </w:r>
    </w:p>
    <w:p>
      <w:pPr>
        <w:keepLines/>
        <w:widowControl/>
      </w:pPr>
      <w:r>
        <w:t>A two-epoch smoke run preceded the two 100-epoch v1 runs. The preliminary comparison read saved results.csv records. Current preliminary_baseline.py converts notebook-specific setup, smoke/train invocation and saved-result comparison into explicit functions and CLI operations without claiming those new files executed historically.</w:t>
      </w:r>
    </w:p>
    <w:p>
      <w:pPr>
        <w:pStyle w:val="Heading2"/>
        <w:keepLines/>
        <w:widowControl/>
      </w:pPr>
      <w:r>
        <w:t>Experimental setup</w:t>
      </w:r>
    </w:p>
    <w:p>
      <w:pPr>
        <w:keepLines/>
        <w:widowControl/>
      </w:pPr>
      <w:r>
        <w:t>YOLOv8n used pretrained initialisation, seed 24209199, image size 640, batch 32, workers 2, device 0, deterministic and AMP enabled, patience 100 and 100 requested epochs. Dataset YAMLs specify the supplied and similarity-aware manifests. The reported row is the first maximum of saved mAP50–95; precision, recall and both mAP measures all come from that same row. A selected CSV epoch is not automatically the identity of best.pt.</w:t>
      </w:r>
    </w:p>
    <w:p>
      <w:pPr>
        <w:pStyle w:val="Heading2"/>
        <w:keepLines/>
        <w:widowControl/>
      </w:pPr>
      <w:r>
        <w:t>Recorded results</w:t>
      </w:r>
    </w:p>
    <w:p>
      <w:pPr>
        <w:keepLines/>
        <w:widowControl/>
      </w:pPr>
      <w:r>
        <w:t>The supplied run selected epoch 76 and the similarity-aware run epoch 81. All four saved preliminary metrics were slightly higher for the repaired split. Table 3 displays the recorded values with five decimal places and signed differences; no metric or interval is recomputed.</w:t>
      </w:r>
    </w:p>
    <w:p>
      <w:pPr>
        <w:pStyle w:val="Caption"/>
        <w:keepNext/>
        <w:keepLines/>
        <w:widowControl/>
      </w:pPr>
      <w:r>
        <w:t>Table 3. Preliminary v1 results at each run’s selected epoch [RQ1-E14]</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2232"/>
        <w:gridCol w:w="2448"/>
        <w:gridCol w:w="2477"/>
      </w:tblGrid>
      <w:tr>
        <w:trPr>
          <w:tblHeader/>
          <w:cantSplit/>
        </w:trPr>
        <w:tc>
          <w:tcPr>
            <w:tcW w:type="dxa" w:w="2592"/>
            <w:vAlign w:val="center"/>
            <w:tcMar>
              <w:top w:w="85" w:type="dxa"/>
              <w:bottom w:w="85" w:type="dxa"/>
              <w:left w:w="90" w:type="dxa"/>
              <w:right w:w="90" w:type="dxa"/>
            </w:tcMar>
            <w:shd w:fill="E8EDF2"/>
          </w:tcPr>
          <w:p>
            <w:pPr>
              <w:keepNext/>
              <w:spacing w:after="0" w:line="250" w:lineRule="auto" w:before="0"/>
            </w:pPr>
            <w:r>
              <w:rPr>
                <w:b/>
                <w:color w:val="000000"/>
                <w:sz w:val="18"/>
              </w:rPr>
              <w:t>Measure</w:t>
            </w:r>
          </w:p>
        </w:tc>
        <w:tc>
          <w:tcPr>
            <w:tcW w:type="dxa" w:w="2232"/>
            <w:vAlign w:val="center"/>
            <w:tcMar>
              <w:top w:w="85" w:type="dxa"/>
              <w:bottom w:w="85" w:type="dxa"/>
              <w:left w:w="90" w:type="dxa"/>
              <w:right w:w="90" w:type="dxa"/>
            </w:tcMar>
            <w:shd w:fill="E8EDF2"/>
          </w:tcPr>
          <w:p>
            <w:pPr>
              <w:keepNext/>
              <w:spacing w:after="0" w:line="250" w:lineRule="auto" w:before="0"/>
            </w:pPr>
            <w:r>
              <w:rPr>
                <w:b/>
                <w:color w:val="000000"/>
                <w:sz w:val="18"/>
              </w:rPr>
              <w:t>Supplied</w:t>
            </w:r>
          </w:p>
        </w:tc>
        <w:tc>
          <w:tcPr>
            <w:tcW w:type="dxa" w:w="2448"/>
            <w:vAlign w:val="center"/>
            <w:tcMar>
              <w:top w:w="85" w:type="dxa"/>
              <w:bottom w:w="85" w:type="dxa"/>
              <w:left w:w="90" w:type="dxa"/>
              <w:right w:w="90" w:type="dxa"/>
            </w:tcMar>
            <w:shd w:fill="E8EDF2"/>
          </w:tcPr>
          <w:p>
            <w:pPr>
              <w:keepNext/>
              <w:spacing w:after="0" w:line="250" w:lineRule="auto" w:before="0"/>
            </w:pPr>
            <w:r>
              <w:rPr>
                <w:b/>
                <w:color w:val="000000"/>
                <w:sz w:val="18"/>
              </w:rPr>
              <w:t>Similarity-aware</w:t>
            </w:r>
          </w:p>
        </w:tc>
        <w:tc>
          <w:tcPr>
            <w:tcW w:type="dxa" w:w="2477"/>
            <w:vAlign w:val="center"/>
            <w:tcMar>
              <w:top w:w="85" w:type="dxa"/>
              <w:bottom w:w="85" w:type="dxa"/>
              <w:left w:w="90" w:type="dxa"/>
              <w:right w:w="90" w:type="dxa"/>
            </w:tcMar>
            <w:shd w:fill="E8EDF2"/>
          </w:tcPr>
          <w:p>
            <w:pPr>
              <w:keepNext/>
              <w:spacing w:after="0" w:before="0" w:line="250" w:lineRule="auto"/>
            </w:pPr>
            <w:r>
              <w:rPr>
                <w:b/>
                <w:color w:val="000000"/>
                <w:sz w:val="18"/>
              </w:rPr>
              <w:t>Difference</w:t>
            </w:r>
          </w:p>
        </w:tc>
      </w:tr>
      <w:tr>
        <w:trPr>
          <w:cantSplit/>
        </w:trPr>
        <w:tc>
          <w:tcPr>
            <w:tcW w:type="dxa" w:w="2592"/>
            <w:vAlign w:val="center"/>
            <w:tcMar>
              <w:top w:w="85" w:type="dxa"/>
              <w:bottom w:w="85" w:type="dxa"/>
              <w:left w:w="90" w:type="dxa"/>
              <w:right w:w="90" w:type="dxa"/>
            </w:tcMar>
            <w:shd w:fill="FFFFFF"/>
          </w:tcPr>
          <w:p>
            <w:pPr>
              <w:keepNext/>
              <w:spacing w:after="0" w:line="250" w:lineRule="auto" w:before="0"/>
            </w:pPr>
            <w:r>
              <w:rPr>
                <w:b w:val="0"/>
                <w:color w:val="000000"/>
                <w:sz w:val="18"/>
              </w:rPr>
              <w:t>Best epoch</w:t>
            </w:r>
          </w:p>
        </w:tc>
        <w:tc>
          <w:tcPr>
            <w:tcW w:type="dxa" w:w="2232"/>
            <w:vAlign w:val="center"/>
            <w:tcMar>
              <w:top w:w="85" w:type="dxa"/>
              <w:bottom w:w="85" w:type="dxa"/>
              <w:left w:w="90" w:type="dxa"/>
              <w:right w:w="90" w:type="dxa"/>
            </w:tcMar>
            <w:shd w:fill="FFFFFF"/>
          </w:tcPr>
          <w:p>
            <w:pPr>
              <w:keepNext/>
              <w:spacing w:after="0" w:before="0" w:line="250" w:lineRule="auto"/>
              <w:jc w:val="right"/>
            </w:pPr>
            <w:r>
              <w:rPr>
                <w:b w:val="0"/>
                <w:color w:val="000000"/>
                <w:sz w:val="18"/>
              </w:rPr>
              <w:t>76</w:t>
            </w:r>
          </w:p>
        </w:tc>
        <w:tc>
          <w:tcPr>
            <w:tcW w:type="dxa" w:w="2448"/>
            <w:vAlign w:val="center"/>
            <w:tcMar>
              <w:top w:w="85" w:type="dxa"/>
              <w:bottom w:w="85" w:type="dxa"/>
              <w:left w:w="90" w:type="dxa"/>
              <w:right w:w="90" w:type="dxa"/>
            </w:tcMar>
            <w:shd w:fill="FFFFFF"/>
          </w:tcPr>
          <w:p>
            <w:pPr>
              <w:keepNext/>
              <w:spacing w:after="0" w:before="0" w:line="250" w:lineRule="auto"/>
              <w:jc w:val="right"/>
            </w:pPr>
            <w:r>
              <w:rPr>
                <w:b w:val="0"/>
                <w:color w:val="000000"/>
                <w:sz w:val="18"/>
              </w:rPr>
              <w:t>81</w:t>
            </w:r>
          </w:p>
        </w:tc>
        <w:tc>
          <w:tcPr>
            <w:tcW w:type="dxa" w:w="2477"/>
            <w:vAlign w:val="center"/>
            <w:tcMar>
              <w:top w:w="85" w:type="dxa"/>
              <w:bottom w:w="85" w:type="dxa"/>
              <w:left w:w="90" w:type="dxa"/>
              <w:right w:w="90" w:type="dxa"/>
            </w:tcMar>
            <w:shd w:fill="FFFFFF"/>
          </w:tcPr>
          <w:p>
            <w:pPr>
              <w:keepNext/>
              <w:spacing w:after="0" w:before="0" w:line="250" w:lineRule="auto"/>
              <w:jc w:val="right"/>
            </w:pPr>
            <w:r>
              <w:rPr>
                <w:b w:val="0"/>
                <w:color w:val="000000"/>
                <w:sz w:val="18"/>
              </w:rPr>
              <w:t>—</w:t>
            </w:r>
          </w:p>
        </w:tc>
      </w:tr>
      <w:tr>
        <w:trPr>
          <w:cantSplit/>
        </w:trPr>
        <w:tc>
          <w:tcPr>
            <w:tcW w:type="dxa" w:w="2592"/>
            <w:vAlign w:val="center"/>
            <w:tcMar>
              <w:top w:w="85" w:type="dxa"/>
              <w:bottom w:w="85" w:type="dxa"/>
              <w:left w:w="90" w:type="dxa"/>
              <w:right w:w="90" w:type="dxa"/>
            </w:tcMar>
            <w:shd w:fill="FFFFFF"/>
          </w:tcPr>
          <w:p>
            <w:pPr>
              <w:keepNext/>
              <w:spacing w:after="0" w:line="250" w:lineRule="auto" w:before="0"/>
            </w:pPr>
            <w:r>
              <w:rPr>
                <w:b w:val="0"/>
                <w:color w:val="000000"/>
                <w:sz w:val="18"/>
              </w:rPr>
              <w:t>Precision</w:t>
            </w:r>
          </w:p>
        </w:tc>
        <w:tc>
          <w:tcPr>
            <w:tcW w:type="dxa" w:w="2232"/>
            <w:vAlign w:val="center"/>
            <w:tcMar>
              <w:top w:w="85" w:type="dxa"/>
              <w:bottom w:w="85" w:type="dxa"/>
              <w:left w:w="90" w:type="dxa"/>
              <w:right w:w="90" w:type="dxa"/>
            </w:tcMar>
            <w:shd w:fill="FFFFFF"/>
          </w:tcPr>
          <w:p>
            <w:pPr>
              <w:keepNext/>
              <w:spacing w:after="0" w:before="0" w:line="250" w:lineRule="auto"/>
              <w:jc w:val="right"/>
            </w:pPr>
            <w:r>
              <w:rPr>
                <w:b w:val="0"/>
                <w:color w:val="000000"/>
                <w:sz w:val="18"/>
              </w:rPr>
              <w:t>0.81872</w:t>
            </w:r>
          </w:p>
        </w:tc>
        <w:tc>
          <w:tcPr>
            <w:tcW w:type="dxa" w:w="2448"/>
            <w:vAlign w:val="center"/>
            <w:tcMar>
              <w:top w:w="85" w:type="dxa"/>
              <w:bottom w:w="85" w:type="dxa"/>
              <w:left w:w="90" w:type="dxa"/>
              <w:right w:w="90" w:type="dxa"/>
            </w:tcMar>
            <w:shd w:fill="FFFFFF"/>
          </w:tcPr>
          <w:p>
            <w:pPr>
              <w:keepNext/>
              <w:spacing w:after="0" w:before="0" w:line="250" w:lineRule="auto"/>
              <w:jc w:val="right"/>
            </w:pPr>
            <w:r>
              <w:rPr>
                <w:b w:val="0"/>
                <w:color w:val="000000"/>
                <w:sz w:val="18"/>
              </w:rPr>
              <w:t>0.81953</w:t>
            </w:r>
          </w:p>
        </w:tc>
        <w:tc>
          <w:tcPr>
            <w:tcW w:type="dxa" w:w="2477"/>
            <w:vAlign w:val="center"/>
            <w:tcMar>
              <w:top w:w="85" w:type="dxa"/>
              <w:bottom w:w="85" w:type="dxa"/>
              <w:left w:w="90" w:type="dxa"/>
              <w:right w:w="90" w:type="dxa"/>
            </w:tcMar>
            <w:shd w:fill="FFFFFF"/>
          </w:tcPr>
          <w:p>
            <w:pPr>
              <w:keepNext/>
              <w:spacing w:after="0" w:before="0" w:line="250" w:lineRule="auto"/>
              <w:jc w:val="right"/>
            </w:pPr>
            <w:r>
              <w:rPr>
                <w:b w:val="0"/>
                <w:color w:val="000000"/>
                <w:sz w:val="18"/>
              </w:rPr>
              <w:t>+0.00081</w:t>
            </w:r>
          </w:p>
        </w:tc>
      </w:tr>
      <w:tr>
        <w:trPr>
          <w:cantSplit/>
        </w:trPr>
        <w:tc>
          <w:tcPr>
            <w:tcW w:type="dxa" w:w="2592"/>
            <w:vAlign w:val="center"/>
            <w:tcMar>
              <w:top w:w="85" w:type="dxa"/>
              <w:bottom w:w="85" w:type="dxa"/>
              <w:left w:w="90" w:type="dxa"/>
              <w:right w:w="90" w:type="dxa"/>
            </w:tcMar>
            <w:shd w:fill="FFFFFF"/>
          </w:tcPr>
          <w:p>
            <w:pPr>
              <w:keepNext/>
              <w:spacing w:after="0" w:line="250" w:lineRule="auto" w:before="0"/>
            </w:pPr>
            <w:r>
              <w:rPr>
                <w:b w:val="0"/>
                <w:color w:val="000000"/>
                <w:sz w:val="18"/>
              </w:rPr>
              <w:t>Recall</w:t>
            </w:r>
          </w:p>
        </w:tc>
        <w:tc>
          <w:tcPr>
            <w:tcW w:type="dxa" w:w="2232"/>
            <w:vAlign w:val="center"/>
            <w:tcMar>
              <w:top w:w="85" w:type="dxa"/>
              <w:bottom w:w="85" w:type="dxa"/>
              <w:left w:w="90" w:type="dxa"/>
              <w:right w:w="90" w:type="dxa"/>
            </w:tcMar>
            <w:shd w:fill="FFFFFF"/>
          </w:tcPr>
          <w:p>
            <w:pPr>
              <w:keepNext/>
              <w:spacing w:after="0" w:before="0" w:line="250" w:lineRule="auto"/>
              <w:jc w:val="right"/>
            </w:pPr>
            <w:r>
              <w:rPr>
                <w:b w:val="0"/>
                <w:color w:val="000000"/>
                <w:sz w:val="18"/>
              </w:rPr>
              <w:t>0.79505</w:t>
            </w:r>
          </w:p>
        </w:tc>
        <w:tc>
          <w:tcPr>
            <w:tcW w:type="dxa" w:w="2448"/>
            <w:vAlign w:val="center"/>
            <w:tcMar>
              <w:top w:w="85" w:type="dxa"/>
              <w:bottom w:w="85" w:type="dxa"/>
              <w:left w:w="90" w:type="dxa"/>
              <w:right w:w="90" w:type="dxa"/>
            </w:tcMar>
            <w:shd w:fill="FFFFFF"/>
          </w:tcPr>
          <w:p>
            <w:pPr>
              <w:keepNext/>
              <w:spacing w:after="0" w:before="0" w:line="250" w:lineRule="auto"/>
              <w:jc w:val="right"/>
            </w:pPr>
            <w:r>
              <w:rPr>
                <w:b w:val="0"/>
                <w:color w:val="000000"/>
                <w:sz w:val="18"/>
              </w:rPr>
              <w:t>0.80172</w:t>
            </w:r>
          </w:p>
        </w:tc>
        <w:tc>
          <w:tcPr>
            <w:tcW w:type="dxa" w:w="2477"/>
            <w:vAlign w:val="center"/>
            <w:tcMar>
              <w:top w:w="85" w:type="dxa"/>
              <w:bottom w:w="85" w:type="dxa"/>
              <w:left w:w="90" w:type="dxa"/>
              <w:right w:w="90" w:type="dxa"/>
            </w:tcMar>
            <w:shd w:fill="FFFFFF"/>
          </w:tcPr>
          <w:p>
            <w:pPr>
              <w:keepNext/>
              <w:spacing w:after="0" w:before="0" w:line="250" w:lineRule="auto"/>
              <w:jc w:val="right"/>
            </w:pPr>
            <w:r>
              <w:rPr>
                <w:b w:val="0"/>
                <w:color w:val="000000"/>
                <w:sz w:val="18"/>
              </w:rPr>
              <w:t>+0.00667</w:t>
            </w:r>
          </w:p>
        </w:tc>
      </w:tr>
      <w:tr>
        <w:trPr>
          <w:cantSplit/>
        </w:trPr>
        <w:tc>
          <w:tcPr>
            <w:tcW w:type="dxa" w:w="2592"/>
            <w:vAlign w:val="center"/>
            <w:tcMar>
              <w:top w:w="85" w:type="dxa"/>
              <w:bottom w:w="85" w:type="dxa"/>
              <w:left w:w="90" w:type="dxa"/>
              <w:right w:w="90" w:type="dxa"/>
            </w:tcMar>
            <w:shd w:fill="FFFFFF"/>
          </w:tcPr>
          <w:p>
            <w:pPr>
              <w:keepNext/>
              <w:spacing w:after="0" w:line="250" w:lineRule="auto" w:before="0"/>
            </w:pPr>
            <w:r>
              <w:rPr>
                <w:b w:val="0"/>
                <w:color w:val="000000"/>
                <w:sz w:val="18"/>
              </w:rPr>
              <w:t>mAP50</w:t>
            </w:r>
          </w:p>
        </w:tc>
        <w:tc>
          <w:tcPr>
            <w:tcW w:type="dxa" w:w="2232"/>
            <w:vAlign w:val="center"/>
            <w:tcMar>
              <w:top w:w="85" w:type="dxa"/>
              <w:bottom w:w="85" w:type="dxa"/>
              <w:left w:w="90" w:type="dxa"/>
              <w:right w:w="90" w:type="dxa"/>
            </w:tcMar>
            <w:shd w:fill="FFFFFF"/>
          </w:tcPr>
          <w:p>
            <w:pPr>
              <w:keepNext/>
              <w:spacing w:after="0" w:before="0" w:line="250" w:lineRule="auto"/>
              <w:jc w:val="right"/>
            </w:pPr>
            <w:r>
              <w:rPr>
                <w:b w:val="0"/>
                <w:color w:val="000000"/>
                <w:sz w:val="18"/>
              </w:rPr>
              <w:t>0.84516</w:t>
            </w:r>
          </w:p>
        </w:tc>
        <w:tc>
          <w:tcPr>
            <w:tcW w:type="dxa" w:w="2448"/>
            <w:vAlign w:val="center"/>
            <w:tcMar>
              <w:top w:w="85" w:type="dxa"/>
              <w:bottom w:w="85" w:type="dxa"/>
              <w:left w:w="90" w:type="dxa"/>
              <w:right w:w="90" w:type="dxa"/>
            </w:tcMar>
            <w:shd w:fill="FFFFFF"/>
          </w:tcPr>
          <w:p>
            <w:pPr>
              <w:keepNext/>
              <w:spacing w:after="0" w:before="0" w:line="250" w:lineRule="auto"/>
              <w:jc w:val="right"/>
            </w:pPr>
            <w:r>
              <w:rPr>
                <w:b w:val="0"/>
                <w:color w:val="000000"/>
                <w:sz w:val="18"/>
              </w:rPr>
              <w:t>0.84864</w:t>
            </w:r>
          </w:p>
        </w:tc>
        <w:tc>
          <w:tcPr>
            <w:tcW w:type="dxa" w:w="2477"/>
            <w:vAlign w:val="center"/>
            <w:tcMar>
              <w:top w:w="85" w:type="dxa"/>
              <w:bottom w:w="85" w:type="dxa"/>
              <w:left w:w="90" w:type="dxa"/>
              <w:right w:w="90" w:type="dxa"/>
            </w:tcMar>
            <w:shd w:fill="FFFFFF"/>
          </w:tcPr>
          <w:p>
            <w:pPr>
              <w:keepNext/>
              <w:spacing w:after="0" w:before="0" w:line="250" w:lineRule="auto"/>
              <w:jc w:val="right"/>
            </w:pPr>
            <w:r>
              <w:rPr>
                <w:b w:val="0"/>
                <w:color w:val="000000"/>
                <w:sz w:val="18"/>
              </w:rPr>
              <w:t>+0.00348</w:t>
            </w:r>
          </w:p>
        </w:tc>
      </w:tr>
      <w:tr>
        <w:trPr>
          <w:cantSplit/>
        </w:trPr>
        <w:tc>
          <w:tcPr>
            <w:tcW w:type="dxa" w:w="2592"/>
            <w:vAlign w:val="center"/>
            <w:tcMar>
              <w:top w:w="85" w:type="dxa"/>
              <w:bottom w:w="85" w:type="dxa"/>
              <w:left w:w="90" w:type="dxa"/>
              <w:right w:w="90" w:type="dxa"/>
            </w:tcMar>
            <w:shd w:fill="FFFFFF"/>
          </w:tcPr>
          <w:p>
            <w:pPr>
              <w:keepNext w:val="0"/>
              <w:spacing w:after="0" w:line="250" w:lineRule="auto" w:before="0"/>
            </w:pPr>
            <w:r>
              <w:rPr>
                <w:b w:val="0"/>
                <w:color w:val="000000"/>
                <w:sz w:val="18"/>
              </w:rPr>
              <w:t>mAP50-95</w:t>
            </w:r>
          </w:p>
        </w:tc>
        <w:tc>
          <w:tcPr>
            <w:tcW w:type="dxa" w:w="2232"/>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0.50529</w:t>
            </w:r>
          </w:p>
        </w:tc>
        <w:tc>
          <w:tcPr>
            <w:tcW w:type="dxa" w:w="2448"/>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0.50841</w:t>
            </w:r>
          </w:p>
        </w:tc>
        <w:tc>
          <w:tcPr>
            <w:tcW w:type="dxa" w:w="2477"/>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+0.00312</w:t>
            </w:r>
          </w:p>
        </w:tc>
      </w:tr>
    </w:tbl>
    <w:p>
      <w:pPr>
        <w:keepNext/>
        <w:keepLines/>
        <w:widowControl/>
      </w:pPr>
      <w:r>
        <w:drawing>
          <wp:inline xmlns:a="http://schemas.openxmlformats.org/drawingml/2006/main" xmlns:pic="http://schemas.openxmlformats.org/drawingml/2006/picture">
            <wp:extent cx="6080760" cy="3040380"/>
            <wp:docPr id="2" name="Picture 2"/>
            <wp:cNvGraphicFramePr>
              <a:graphicFrameLocks noChangeAspect="1"/>
            </wp:cNvGraphicFramePr>
            <a:graphic>
              <a:graphicData uri="http://schemas.openxmlformats.org/drawingml/2006/picture">
                <pic:pic>
                  <pic:nvPicPr>
                    <pic:cNvPr id="0" name="results.png"/>
                    <pic:cNvPicPr/>
                  </pic:nvPicPr>
                  <pic:blipFill>
                    <a:blip r:embed="rId12"/>
                    <a:stretch>
                      <a:fillRect/>
                    </a:stretch>
                  </pic:blipFill>
                  <pic:spPr>
                    <a:xfrm>
                      <a:off x="0" y="0"/>
                      <a:ext cx="6080760" cy="3040380"/>
                    </a:xfrm>
                    <a:prstGeom prst="rect"/>
                  </pic:spPr>
                </pic:pic>
              </a:graphicData>
            </a:graphic>
          </wp:inline>
        </w:drawing>
      </w:r>
    </w:p>
    <w:p>
      <w:pPr>
        <w:pStyle w:val="Caption"/>
        <w:keepNext w:val="0"/>
        <w:keepLines/>
        <w:widowControl/>
        <w:spacing w:after="120"/>
      </w:pPr>
      <w:r>
        <w:rPr>
          <w:sz w:val="18"/>
        </w:rPr>
        <w:t>Figure 2. Saved similarity-aware preliminary training curves. [RQ1-E15]</w:t>
        <w:br/>
        <w:t>Saved figure: outputs/rq1/preliminary_baseline/figures/v1/similarity_aware/results.png</w:t>
        <w:br/>
        <w:t>Original evidence: runs/preliminary_baseline/v1/similarity_aware/results.png</w:t>
      </w:r>
    </w:p>
    <w:p>
      <w:pPr>
        <w:keepLines/>
        <w:widowControl/>
      </w:pPr>
      <w:r>
        <w:t>These are original run curves copied into the reporting area. The visible learning trajectory provides context for the selected epoch; it is not an additional replicate and does not justify selecting each metric at a different epoch.</w:t>
      </w:r>
    </w:p>
    <w:p>
      <w:pPr>
        <w:pStyle w:val="Heading2"/>
        <w:keepLines/>
        <w:widowControl/>
      </w:pPr>
      <w:r>
        <w:t>Interpretation</w:t>
      </w:r>
    </w:p>
    <w:p>
      <w:pPr>
        <w:keepLines/>
        <w:widowControl/>
      </w:pPr>
      <w:r>
        <w:t>This single-seed comparison is a feasibility and exploratory result. Its modest positive differences cannot establish a repeatable benefit or attribute change solely to leakage removal. It motivated matched repeated training rather than a definitive performance claim.</w:t>
      </w:r>
    </w:p>
    <w:p>
      <w:pPr>
        <w:pStyle w:val="Heading2"/>
        <w:keepLines/>
        <w:widowControl/>
      </w:pPr>
      <w:r>
        <w:t>Research decision</w:t>
      </w:r>
    </w:p>
    <w:p>
      <w:pPr>
        <w:keepLines/>
        <w:widowControl/>
      </w:pPr>
      <w:r>
        <w:t>The slightly favourable exploratory result supported proceeding to matched repeated training rather than making a definitive performance claim. The smoke check and two full runs remain separate identities; the repeated comparisons provide the stronger basis for the performance conclusion.</w:t>
      </w:r>
    </w:p>
    <w:p>
      <w:pPr>
        <w:pStyle w:val="Heading2"/>
        <w:keepLines/>
        <w:widowControl/>
      </w:pPr>
      <w:r>
        <w:t>Limitations</w:t>
      </w:r>
    </w:p>
    <w:p>
      <w:pPr>
        <w:keepLines/>
        <w:widowControl/>
      </w:pPr>
      <w:r>
        <w:t>One seed cannot establish repeatability. The two runs use different training and validation populations, and selecting a row by mAP50–95 does not identify best.pt automatically.</w:t>
      </w:r>
    </w:p>
    <w:p>
      <w:pPr>
        <w:pStyle w:val="Heading2"/>
        <w:keepLines/>
        <w:widowControl/>
      </w:pPr>
      <w:r>
        <w:t>Next step at that time</w:t>
      </w:r>
    </w:p>
    <w:p>
      <w:pPr>
        <w:keepLines/>
        <w:widowControl/>
      </w:pPr>
      <w:r>
        <w:t>The following recorded stage compared five matched seed pairs under a common training and row-selection protocol.</w:t>
      </w:r>
    </w:p>
    <w:p>
      <w:pPr>
        <w:pStyle w:val="Heading2"/>
        <w:keepLines/>
        <w:widowControl/>
      </w:pPr>
      <w:r>
        <w:t>Supporting evidence</w:t>
      </w:r>
    </w:p>
    <w:p>
      <w:pPr>
        <w:pStyle w:val="Caption"/>
        <w:keepNext w:val="0"/>
        <w:keepLines/>
        <w:widowControl/>
        <w:spacing w:after="100"/>
      </w:pPr>
      <w:r>
        <w:t xml:space="preserve">Evidence: </w:t>
      </w:r>
      <w:hyperlink w:anchor="RQ1_E16">
        <w:r>
          <w:rPr>
            <w:color w:val="1F4E79"/>
          </w:rPr>
          <w:t>RQ1-E16</w:t>
        </w:r>
      </w:hyperlink>
      <w:r>
        <w:t xml:space="preserve"> · </w:t>
      </w:r>
      <w:hyperlink w:anchor="RQ1_E17">
        <w:r>
          <w:rPr>
            <w:color w:val="1F4E79"/>
          </w:rPr>
          <w:t>RQ1-E17</w:t>
        </w:r>
      </w:hyperlink>
      <w:r>
        <w:t xml:space="preserve"> · </w:t>
      </w:r>
      <w:hyperlink w:anchor="RQ1_E18">
        <w:r>
          <w:rPr>
            <w:color w:val="1F4E79"/>
          </w:rPr>
          <w:t>RQ1-E18</w:t>
        </w:r>
      </w:hyperlink>
      <w:r>
        <w:t xml:space="preserve"> · </w:t>
      </w:r>
      <w:hyperlink w:anchor="RQ1_E19">
        <w:r>
          <w:rPr>
            <w:color w:val="1F4E79"/>
          </w:rPr>
          <w:t>RQ1-E19</w:t>
        </w:r>
      </w:hyperlink>
      <w:r>
        <w:t xml:space="preserve"> · </w:t>
      </w:r>
      <w:hyperlink w:anchor="RQ1_E20">
        <w:r>
          <w:rPr>
            <w:color w:val="1F4E79"/>
          </w:rPr>
          <w:t>RQ1-E20</w:t>
        </w:r>
      </w:hyperlink>
      <w:r>
        <w:t xml:space="preserve"> · </w:t>
      </w:r>
      <w:hyperlink w:anchor="RQ1_E21">
        <w:r>
          <w:rPr>
            <w:color w:val="1F4E79"/>
          </w:rPr>
          <w:t>RQ1-E21</w:t>
        </w:r>
      </w:hyperlink>
      <w:r>
        <w:t xml:space="preserve"> · </w:t>
      </w:r>
      <w:hyperlink w:anchor="RQ1_E22">
        <w:r>
          <w:rPr>
            <w:color w:val="1F4E79"/>
          </w:rPr>
          <w:t>RQ1-E22</w:t>
        </w:r>
      </w:hyperlink>
    </w:p>
    <w:p>
      <w:bookmarkStart w:name="stage_4" w:id="203"/>
      <w:pPr>
        <w:pStyle w:val="Heading1"/>
        <w:keepLines/>
        <w:pageBreakBefore/>
        <w:widowControl/>
      </w:pPr>
      <w:r>
        <w:t>4 Matched repeated detector training</w:t>
      </w:r>
      <w:bookmarkEnd w:id="203"/>
    </w:p>
    <w:p>
      <w:pPr>
        <w:pStyle w:val="Heading2"/>
        <w:keepLines/>
        <w:widowControl/>
      </w:pPr>
      <w:r>
        <w:t>Purpose</w:t>
      </w:r>
    </w:p>
    <w:p>
      <w:pPr>
        <w:keepLines/>
        <w:widowControl/>
      </w:pPr>
      <w:r>
        <w:t>Test whether the initial split comparison remained consistent across matched random seeds under a common training and metric-selection protocol.</w:t>
      </w:r>
    </w:p>
    <w:p>
      <w:pPr>
        <w:pStyle w:val="Heading2"/>
        <w:keepLines/>
        <w:widowControl/>
      </w:pPr>
      <w:r>
        <w:t>What was done</w:t>
      </w:r>
    </w:p>
    <w:p>
      <w:pPr>
        <w:keepLines/>
        <w:widowControl/>
      </w:pPr>
      <w:r>
        <w:t>Five supplied/similarity-aware pairs were recorded, with supplied then similarity-aware execution for each seed. Portable records contain args.yaml, per-epoch results.csv, provenance and completion receipts. Per-seed and aggregate tables retain run IDs, selected epochs, checkpoints and completion state.</w:t>
      </w:r>
    </w:p>
    <w:p>
      <w:pPr>
        <w:pStyle w:val="Heading2"/>
        <w:keepLines/>
        <w:widowControl/>
      </w:pPr>
      <w:r>
        <w:t>Experimental setup</w:t>
      </w:r>
    </w:p>
    <w:p>
      <w:pPr>
        <w:keepLines/>
        <w:widowControl/>
      </w:pPr>
      <w:r>
        <w:t>The seed labels are 24209199, 20260902, 02092026, 12345678 and 20202027. The leading-zero label 02092026 maps to integer 2092026 and must remain distinct from its display spelling. Each run requested 100 epochs under the common YOLOv8n settings. Canonical workflow.py selects the first maximum of saved mAP50–95, accepts completed 100-epoch runs and reports sample SD with ddof=1. Existing pretrained-file identity and per-run provenance are preserved.</w:t>
      </w:r>
    </w:p>
    <w:p>
      <w:pPr>
        <w:pStyle w:val="Heading2"/>
        <w:keepLines/>
        <w:widowControl/>
      </w:pPr>
      <w:r>
        <w:t>Recorded results</w:t>
      </w:r>
    </w:p>
    <w:p>
      <w:pPr>
        <w:keepLines/>
        <w:widowControl/>
      </w:pPr>
      <w:r>
        <w:t>All five seed pairs are recorded as complete. The saved mean differences are precision +0.011928, recall −0.004962, mAP50 −0.000092 and mAP50–95 +0.000594. Precision and recall move in opposite directions, and the mean mAP differences are small. Tables 4 and 5 retain the recorded aggregate and paired summaries; they are not new statistical analyses.</w:t>
      </w:r>
    </w:p>
    <w:p>
      <w:pPr>
        <w:pStyle w:val="Caption"/>
        <w:keepNext/>
        <w:keepLines/>
        <w:widowControl/>
      </w:pPr>
      <w:r>
        <w:t>Table 4. Matched training: saved aggregate means and sample SD [RQ1-E23]</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621"/>
        <w:gridCol w:w="2448"/>
        <w:gridCol w:w="2448"/>
      </w:tblGrid>
      <w:tr>
        <w:trPr>
          <w:tblHeader/>
          <w:cantSplit/>
        </w:trPr>
        <w:tc>
          <w:tcPr>
            <w:tcW w:type="dxa" w:w="2232"/>
            <w:vAlign w:val="center"/>
            <w:tcMar>
              <w:top w:w="85" w:type="dxa"/>
              <w:bottom w:w="85" w:type="dxa"/>
              <w:left w:w="90" w:type="dxa"/>
              <w:right w:w="90" w:type="dxa"/>
            </w:tcMar>
            <w:shd w:fill="E8EDF2"/>
          </w:tcPr>
          <w:p>
            <w:pPr>
              <w:keepNext/>
              <w:spacing w:after="0" w:line="250" w:lineRule="auto" w:before="0"/>
            </w:pPr>
            <w:r>
              <w:rPr>
                <w:b/>
                <w:color w:val="000000"/>
                <w:sz w:val="18"/>
              </w:rPr>
              <w:t>Split</w:t>
            </w:r>
          </w:p>
        </w:tc>
        <w:tc>
          <w:tcPr>
            <w:tcW w:type="dxa" w:w="2621"/>
            <w:vAlign w:val="center"/>
            <w:tcMar>
              <w:top w:w="85" w:type="dxa"/>
              <w:bottom w:w="85" w:type="dxa"/>
              <w:left w:w="90" w:type="dxa"/>
              <w:right w:w="90" w:type="dxa"/>
            </w:tcMar>
            <w:shd w:fill="E8EDF2"/>
          </w:tcPr>
          <w:p>
            <w:pPr>
              <w:keepNext/>
              <w:spacing w:after="0" w:line="250" w:lineRule="auto" w:before="0"/>
            </w:pPr>
            <w:r>
              <w:rPr>
                <w:b/>
                <w:color w:val="000000"/>
                <w:sz w:val="18"/>
              </w:rPr>
              <w:t>Measure</w:t>
            </w:r>
          </w:p>
        </w:tc>
        <w:tc>
          <w:tcPr>
            <w:tcW w:type="dxa" w:w="2448"/>
            <w:vAlign w:val="center"/>
            <w:tcMar>
              <w:top w:w="85" w:type="dxa"/>
              <w:bottom w:w="85" w:type="dxa"/>
              <w:left w:w="90" w:type="dxa"/>
              <w:right w:w="90" w:type="dxa"/>
            </w:tcMar>
            <w:shd w:fill="E8EDF2"/>
          </w:tcPr>
          <w:p>
            <w:pPr>
              <w:keepNext/>
              <w:spacing w:after="0" w:line="250" w:lineRule="auto" w:before="0"/>
            </w:pPr>
            <w:r>
              <w:rPr>
                <w:b/>
                <w:color w:val="000000"/>
                <w:sz w:val="18"/>
              </w:rPr>
              <w:t>Mean</w:t>
            </w:r>
          </w:p>
        </w:tc>
        <w:tc>
          <w:tcPr>
            <w:tcW w:type="dxa" w:w="2448"/>
            <w:vAlign w:val="center"/>
            <w:tcMar>
              <w:top w:w="85" w:type="dxa"/>
              <w:bottom w:w="85" w:type="dxa"/>
              <w:left w:w="90" w:type="dxa"/>
              <w:right w:w="90" w:type="dxa"/>
            </w:tcMar>
            <w:shd w:fill="E8EDF2"/>
          </w:tcPr>
          <w:p>
            <w:pPr>
              <w:keepNext/>
              <w:spacing w:after="0" w:line="250" w:lineRule="auto" w:before="0"/>
            </w:pPr>
            <w:r>
              <w:rPr>
                <w:b/>
                <w:color w:val="000000"/>
                <w:sz w:val="18"/>
              </w:rPr>
              <w:t>Sample SD</w:t>
            </w:r>
          </w:p>
        </w:tc>
      </w:tr>
      <w:tr>
        <w:trPr>
          <w:cantSplit/>
        </w:trPr>
        <w:tc>
          <w:tcPr>
            <w:tcW w:type="dxa" w:w="2232"/>
            <w:vAlign w:val="center"/>
            <w:tcMar>
              <w:top w:w="85" w:type="dxa"/>
              <w:bottom w:w="85" w:type="dxa"/>
              <w:left w:w="90" w:type="dxa"/>
              <w:right w:w="90" w:type="dxa"/>
            </w:tcMar>
            <w:shd w:fill="FFFFFF"/>
          </w:tcPr>
          <w:p>
            <w:pPr>
              <w:keepNext/>
              <w:spacing w:after="0" w:before="0" w:line="250" w:lineRule="auto"/>
            </w:pPr>
            <w:r>
              <w:rPr>
                <w:b w:val="0"/>
                <w:color w:val="000000"/>
                <w:sz w:val="18"/>
              </w:rPr>
              <w:t>Supplied</w:t>
            </w:r>
          </w:p>
        </w:tc>
        <w:tc>
          <w:tcPr>
            <w:tcW w:type="dxa" w:w="2621"/>
            <w:vAlign w:val="center"/>
            <w:tcMar>
              <w:top w:w="85" w:type="dxa"/>
              <w:bottom w:w="85" w:type="dxa"/>
              <w:left w:w="90" w:type="dxa"/>
              <w:right w:w="90" w:type="dxa"/>
            </w:tcMar>
            <w:shd w:fill="FFFFFF"/>
          </w:tcPr>
          <w:p>
            <w:pPr>
              <w:keepNext/>
              <w:spacing w:after="0" w:line="250" w:lineRule="auto" w:before="0"/>
            </w:pPr>
            <w:r>
              <w:rPr>
                <w:b w:val="0"/>
                <w:color w:val="000000"/>
                <w:sz w:val="18"/>
              </w:rPr>
              <w:t>precision</w:t>
            </w:r>
          </w:p>
        </w:tc>
        <w:tc>
          <w:tcPr>
            <w:tcW w:type="dxa" w:w="2448"/>
            <w:vAlign w:val="center"/>
            <w:tcMar>
              <w:top w:w="85" w:type="dxa"/>
              <w:bottom w:w="85" w:type="dxa"/>
              <w:left w:w="90" w:type="dxa"/>
              <w:right w:w="90" w:type="dxa"/>
            </w:tcMar>
            <w:shd w:fill="FFFFFF"/>
          </w:tcPr>
          <w:p>
            <w:pPr>
              <w:keepNext/>
              <w:spacing w:after="0" w:before="0" w:line="250" w:lineRule="auto"/>
              <w:jc w:val="right"/>
            </w:pPr>
            <w:r>
              <w:rPr>
                <w:b w:val="0"/>
                <w:color w:val="000000"/>
                <w:sz w:val="18"/>
              </w:rPr>
              <w:t>0.814286</w:t>
            </w:r>
          </w:p>
        </w:tc>
        <w:tc>
          <w:tcPr>
            <w:tcW w:type="dxa" w:w="2448"/>
            <w:vAlign w:val="center"/>
            <w:tcMar>
              <w:top w:w="85" w:type="dxa"/>
              <w:bottom w:w="85" w:type="dxa"/>
              <w:left w:w="90" w:type="dxa"/>
              <w:right w:w="90" w:type="dxa"/>
            </w:tcMar>
            <w:shd w:fill="FFFFFF"/>
          </w:tcPr>
          <w:p>
            <w:pPr>
              <w:keepNext/>
              <w:spacing w:after="0" w:before="0" w:line="250" w:lineRule="auto"/>
              <w:jc w:val="right"/>
            </w:pPr>
            <w:r>
              <w:rPr>
                <w:b w:val="0"/>
                <w:color w:val="000000"/>
                <w:sz w:val="18"/>
              </w:rPr>
              <w:t>0.005834</w:t>
            </w:r>
          </w:p>
        </w:tc>
      </w:tr>
      <w:tr>
        <w:trPr>
          <w:cantSplit/>
        </w:trPr>
        <w:tc>
          <w:tcPr>
            <w:tcW w:type="dxa" w:w="2232"/>
            <w:vAlign w:val="center"/>
            <w:tcMar>
              <w:top w:w="85" w:type="dxa"/>
              <w:bottom w:w="85" w:type="dxa"/>
              <w:left w:w="90" w:type="dxa"/>
              <w:right w:w="90" w:type="dxa"/>
            </w:tcMar>
            <w:shd w:fill="FFFFFF"/>
          </w:tcPr>
          <w:p>
            <w:pPr>
              <w:keepNext/>
              <w:spacing w:after="0" w:before="0" w:line="250" w:lineRule="auto"/>
            </w:pPr>
            <w:r>
              <w:rPr>
                <w:b w:val="0"/>
                <w:color w:val="000000"/>
                <w:sz w:val="18"/>
              </w:rPr>
              <w:t>Supplied</w:t>
            </w:r>
          </w:p>
        </w:tc>
        <w:tc>
          <w:tcPr>
            <w:tcW w:type="dxa" w:w="2621"/>
            <w:vAlign w:val="center"/>
            <w:tcMar>
              <w:top w:w="85" w:type="dxa"/>
              <w:bottom w:w="85" w:type="dxa"/>
              <w:left w:w="90" w:type="dxa"/>
              <w:right w:w="90" w:type="dxa"/>
            </w:tcMar>
            <w:shd w:fill="FFFFFF"/>
          </w:tcPr>
          <w:p>
            <w:pPr>
              <w:keepNext/>
              <w:spacing w:after="0" w:line="250" w:lineRule="auto" w:before="0"/>
            </w:pPr>
            <w:r>
              <w:rPr>
                <w:b w:val="0"/>
                <w:color w:val="000000"/>
                <w:sz w:val="18"/>
              </w:rPr>
              <w:t>recall</w:t>
            </w:r>
          </w:p>
        </w:tc>
        <w:tc>
          <w:tcPr>
            <w:tcW w:type="dxa" w:w="2448"/>
            <w:vAlign w:val="center"/>
            <w:tcMar>
              <w:top w:w="85" w:type="dxa"/>
              <w:bottom w:w="85" w:type="dxa"/>
              <w:left w:w="90" w:type="dxa"/>
              <w:right w:w="90" w:type="dxa"/>
            </w:tcMar>
            <w:shd w:fill="FFFFFF"/>
          </w:tcPr>
          <w:p>
            <w:pPr>
              <w:keepNext/>
              <w:spacing w:after="0" w:before="0" w:line="250" w:lineRule="auto"/>
              <w:jc w:val="right"/>
            </w:pPr>
            <w:r>
              <w:rPr>
                <w:b w:val="0"/>
                <w:color w:val="000000"/>
                <w:sz w:val="18"/>
              </w:rPr>
              <w:t>0.801050</w:t>
            </w:r>
          </w:p>
        </w:tc>
        <w:tc>
          <w:tcPr>
            <w:tcW w:type="dxa" w:w="2448"/>
            <w:vAlign w:val="center"/>
            <w:tcMar>
              <w:top w:w="85" w:type="dxa"/>
              <w:bottom w:w="85" w:type="dxa"/>
              <w:left w:w="90" w:type="dxa"/>
              <w:right w:w="90" w:type="dxa"/>
            </w:tcMar>
            <w:shd w:fill="FFFFFF"/>
          </w:tcPr>
          <w:p>
            <w:pPr>
              <w:keepNext/>
              <w:spacing w:after="0" w:before="0" w:line="250" w:lineRule="auto"/>
              <w:jc w:val="right"/>
            </w:pPr>
            <w:r>
              <w:rPr>
                <w:b w:val="0"/>
                <w:color w:val="000000"/>
                <w:sz w:val="18"/>
              </w:rPr>
              <w:t>0.004721</w:t>
            </w:r>
          </w:p>
        </w:tc>
      </w:tr>
      <w:tr>
        <w:trPr>
          <w:cantSplit/>
        </w:trPr>
        <w:tc>
          <w:tcPr>
            <w:tcW w:type="dxa" w:w="2232"/>
            <w:vAlign w:val="center"/>
            <w:tcMar>
              <w:top w:w="85" w:type="dxa"/>
              <w:bottom w:w="85" w:type="dxa"/>
              <w:left w:w="90" w:type="dxa"/>
              <w:right w:w="90" w:type="dxa"/>
            </w:tcMar>
            <w:shd w:fill="FFFFFF"/>
          </w:tcPr>
          <w:p>
            <w:pPr>
              <w:keepNext/>
              <w:spacing w:after="0" w:before="0" w:line="250" w:lineRule="auto"/>
            </w:pPr>
            <w:r>
              <w:rPr>
                <w:b w:val="0"/>
                <w:color w:val="000000"/>
                <w:sz w:val="18"/>
              </w:rPr>
              <w:t>Supplied</w:t>
            </w:r>
          </w:p>
        </w:tc>
        <w:tc>
          <w:tcPr>
            <w:tcW w:type="dxa" w:w="2621"/>
            <w:vAlign w:val="center"/>
            <w:tcMar>
              <w:top w:w="85" w:type="dxa"/>
              <w:bottom w:w="85" w:type="dxa"/>
              <w:left w:w="90" w:type="dxa"/>
              <w:right w:w="90" w:type="dxa"/>
            </w:tcMar>
            <w:shd w:fill="FFFFFF"/>
          </w:tcPr>
          <w:p>
            <w:pPr>
              <w:keepNext/>
              <w:spacing w:after="0" w:line="250" w:lineRule="auto" w:before="0"/>
            </w:pPr>
            <w:r>
              <w:rPr>
                <w:b w:val="0"/>
                <w:color w:val="000000"/>
                <w:sz w:val="18"/>
              </w:rPr>
              <w:t>mAP@0.50</w:t>
            </w:r>
          </w:p>
        </w:tc>
        <w:tc>
          <w:tcPr>
            <w:tcW w:type="dxa" w:w="2448"/>
            <w:vAlign w:val="center"/>
            <w:tcMar>
              <w:top w:w="85" w:type="dxa"/>
              <w:bottom w:w="85" w:type="dxa"/>
              <w:left w:w="90" w:type="dxa"/>
              <w:right w:w="90" w:type="dxa"/>
            </w:tcMar>
            <w:shd w:fill="FFFFFF"/>
          </w:tcPr>
          <w:p>
            <w:pPr>
              <w:keepNext/>
              <w:spacing w:after="0" w:before="0" w:line="250" w:lineRule="auto"/>
              <w:jc w:val="right"/>
            </w:pPr>
            <w:r>
              <w:rPr>
                <w:b w:val="0"/>
                <w:color w:val="000000"/>
                <w:sz w:val="18"/>
              </w:rPr>
              <w:t>0.846902</w:t>
            </w:r>
          </w:p>
        </w:tc>
        <w:tc>
          <w:tcPr>
            <w:tcW w:type="dxa" w:w="2448"/>
            <w:vAlign w:val="center"/>
            <w:tcMar>
              <w:top w:w="85" w:type="dxa"/>
              <w:bottom w:w="85" w:type="dxa"/>
              <w:left w:w="90" w:type="dxa"/>
              <w:right w:w="90" w:type="dxa"/>
            </w:tcMar>
            <w:shd w:fill="FFFFFF"/>
          </w:tcPr>
          <w:p>
            <w:pPr>
              <w:keepNext/>
              <w:spacing w:after="0" w:before="0" w:line="250" w:lineRule="auto"/>
              <w:jc w:val="right"/>
            </w:pPr>
            <w:r>
              <w:rPr>
                <w:b w:val="0"/>
                <w:color w:val="000000"/>
                <w:sz w:val="18"/>
              </w:rPr>
              <w:t>0.001776</w:t>
            </w:r>
          </w:p>
        </w:tc>
      </w:tr>
      <w:tr>
        <w:trPr>
          <w:cantSplit/>
        </w:trPr>
        <w:tc>
          <w:tcPr>
            <w:tcW w:type="dxa" w:w="2232"/>
            <w:vAlign w:val="center"/>
            <w:tcMar>
              <w:top w:w="85" w:type="dxa"/>
              <w:bottom w:w="85" w:type="dxa"/>
              <w:left w:w="90" w:type="dxa"/>
              <w:right w:w="90" w:type="dxa"/>
            </w:tcMar>
            <w:shd w:fill="FFFFFF"/>
          </w:tcPr>
          <w:p>
            <w:pPr>
              <w:keepNext/>
              <w:spacing w:after="0" w:before="0" w:line="250" w:lineRule="auto"/>
            </w:pPr>
            <w:r>
              <w:rPr>
                <w:b w:val="0"/>
                <w:color w:val="000000"/>
                <w:sz w:val="18"/>
              </w:rPr>
              <w:t>Supplied</w:t>
            </w:r>
          </w:p>
        </w:tc>
        <w:tc>
          <w:tcPr>
            <w:tcW w:type="dxa" w:w="2621"/>
            <w:vAlign w:val="center"/>
            <w:tcMar>
              <w:top w:w="85" w:type="dxa"/>
              <w:bottom w:w="85" w:type="dxa"/>
              <w:left w:w="90" w:type="dxa"/>
              <w:right w:w="90" w:type="dxa"/>
            </w:tcMar>
            <w:shd w:fill="FFFFFF"/>
          </w:tcPr>
          <w:p>
            <w:pPr>
              <w:keepNext/>
              <w:spacing w:after="0" w:line="250" w:lineRule="auto" w:before="0"/>
            </w:pPr>
            <w:r>
              <w:rPr>
                <w:b w:val="0"/>
                <w:color w:val="000000"/>
                <w:sz w:val="18"/>
              </w:rPr>
              <w:t>mAP@0.50:0.95</w:t>
            </w:r>
          </w:p>
        </w:tc>
        <w:tc>
          <w:tcPr>
            <w:tcW w:type="dxa" w:w="2448"/>
            <w:vAlign w:val="center"/>
            <w:tcMar>
              <w:top w:w="85" w:type="dxa"/>
              <w:bottom w:w="85" w:type="dxa"/>
              <w:left w:w="90" w:type="dxa"/>
              <w:right w:w="90" w:type="dxa"/>
            </w:tcMar>
            <w:shd w:fill="FFFFFF"/>
          </w:tcPr>
          <w:p>
            <w:pPr>
              <w:keepNext/>
              <w:spacing w:after="0" w:before="0" w:line="250" w:lineRule="auto"/>
              <w:jc w:val="right"/>
            </w:pPr>
            <w:r>
              <w:rPr>
                <w:b w:val="0"/>
                <w:color w:val="000000"/>
                <w:sz w:val="18"/>
              </w:rPr>
              <w:t>0.505184</w:t>
            </w:r>
          </w:p>
        </w:tc>
        <w:tc>
          <w:tcPr>
            <w:tcW w:type="dxa" w:w="2448"/>
            <w:vAlign w:val="center"/>
            <w:tcMar>
              <w:top w:w="85" w:type="dxa"/>
              <w:bottom w:w="85" w:type="dxa"/>
              <w:left w:w="90" w:type="dxa"/>
              <w:right w:w="90" w:type="dxa"/>
            </w:tcMar>
            <w:shd w:fill="FFFFFF"/>
          </w:tcPr>
          <w:p>
            <w:pPr>
              <w:keepNext/>
              <w:spacing w:after="0" w:before="0" w:line="250" w:lineRule="auto"/>
              <w:jc w:val="right"/>
            </w:pPr>
            <w:r>
              <w:rPr>
                <w:b w:val="0"/>
                <w:color w:val="000000"/>
                <w:sz w:val="18"/>
              </w:rPr>
              <w:t>0.001034</w:t>
            </w:r>
          </w:p>
        </w:tc>
      </w:tr>
      <w:tr>
        <w:trPr>
          <w:cantSplit/>
        </w:trPr>
        <w:tc>
          <w:tcPr>
            <w:tcW w:type="dxa" w:w="2232"/>
            <w:vAlign w:val="center"/>
            <w:tcMar>
              <w:top w:w="85" w:type="dxa"/>
              <w:bottom w:w="85" w:type="dxa"/>
              <w:left w:w="90" w:type="dxa"/>
              <w:right w:w="90" w:type="dxa"/>
            </w:tcMar>
            <w:shd w:fill="FFFFFF"/>
          </w:tcPr>
          <w:p>
            <w:pPr>
              <w:keepNext/>
              <w:spacing w:after="0" w:before="0" w:line="250" w:lineRule="auto"/>
            </w:pPr>
            <w:r>
              <w:rPr>
                <w:b w:val="0"/>
                <w:color w:val="000000"/>
                <w:sz w:val="18"/>
              </w:rPr>
              <w:t>Similarity-aware</w:t>
            </w:r>
          </w:p>
        </w:tc>
        <w:tc>
          <w:tcPr>
            <w:tcW w:type="dxa" w:w="2621"/>
            <w:vAlign w:val="center"/>
            <w:tcMar>
              <w:top w:w="85" w:type="dxa"/>
              <w:bottom w:w="85" w:type="dxa"/>
              <w:left w:w="90" w:type="dxa"/>
              <w:right w:w="90" w:type="dxa"/>
            </w:tcMar>
            <w:shd w:fill="FFFFFF"/>
          </w:tcPr>
          <w:p>
            <w:pPr>
              <w:keepNext/>
              <w:spacing w:after="0" w:line="250" w:lineRule="auto" w:before="0"/>
            </w:pPr>
            <w:r>
              <w:rPr>
                <w:b w:val="0"/>
                <w:color w:val="000000"/>
                <w:sz w:val="18"/>
              </w:rPr>
              <w:t>precision</w:t>
            </w:r>
          </w:p>
        </w:tc>
        <w:tc>
          <w:tcPr>
            <w:tcW w:type="dxa" w:w="2448"/>
            <w:vAlign w:val="center"/>
            <w:tcMar>
              <w:top w:w="85" w:type="dxa"/>
              <w:bottom w:w="85" w:type="dxa"/>
              <w:left w:w="90" w:type="dxa"/>
              <w:right w:w="90" w:type="dxa"/>
            </w:tcMar>
            <w:shd w:fill="FFFFFF"/>
          </w:tcPr>
          <w:p>
            <w:pPr>
              <w:keepNext/>
              <w:spacing w:after="0" w:before="0" w:line="250" w:lineRule="auto"/>
              <w:jc w:val="right"/>
            </w:pPr>
            <w:r>
              <w:rPr>
                <w:b w:val="0"/>
                <w:color w:val="000000"/>
                <w:sz w:val="18"/>
              </w:rPr>
              <w:t>0.826214</w:t>
            </w:r>
          </w:p>
        </w:tc>
        <w:tc>
          <w:tcPr>
            <w:tcW w:type="dxa" w:w="2448"/>
            <w:vAlign w:val="center"/>
            <w:tcMar>
              <w:top w:w="85" w:type="dxa"/>
              <w:bottom w:w="85" w:type="dxa"/>
              <w:left w:w="90" w:type="dxa"/>
              <w:right w:w="90" w:type="dxa"/>
            </w:tcMar>
            <w:shd w:fill="FFFFFF"/>
          </w:tcPr>
          <w:p>
            <w:pPr>
              <w:keepNext/>
              <w:spacing w:after="0" w:before="0" w:line="250" w:lineRule="auto"/>
              <w:jc w:val="right"/>
            </w:pPr>
            <w:r>
              <w:rPr>
                <w:b w:val="0"/>
                <w:color w:val="000000"/>
                <w:sz w:val="18"/>
              </w:rPr>
              <w:t>0.006000</w:t>
            </w:r>
          </w:p>
        </w:tc>
      </w:tr>
      <w:tr>
        <w:trPr>
          <w:cantSplit/>
        </w:trPr>
        <w:tc>
          <w:tcPr>
            <w:tcW w:type="dxa" w:w="2232"/>
            <w:vAlign w:val="center"/>
            <w:tcMar>
              <w:top w:w="85" w:type="dxa"/>
              <w:bottom w:w="85" w:type="dxa"/>
              <w:left w:w="90" w:type="dxa"/>
              <w:right w:w="90" w:type="dxa"/>
            </w:tcMar>
            <w:shd w:fill="FFFFFF"/>
          </w:tcPr>
          <w:p>
            <w:pPr>
              <w:keepNext/>
              <w:spacing w:after="0" w:before="0" w:line="250" w:lineRule="auto"/>
            </w:pPr>
            <w:r>
              <w:rPr>
                <w:b w:val="0"/>
                <w:color w:val="000000"/>
                <w:sz w:val="18"/>
              </w:rPr>
              <w:t>Similarity-aware</w:t>
            </w:r>
          </w:p>
        </w:tc>
        <w:tc>
          <w:tcPr>
            <w:tcW w:type="dxa" w:w="2621"/>
            <w:vAlign w:val="center"/>
            <w:tcMar>
              <w:top w:w="85" w:type="dxa"/>
              <w:bottom w:w="85" w:type="dxa"/>
              <w:left w:w="90" w:type="dxa"/>
              <w:right w:w="90" w:type="dxa"/>
            </w:tcMar>
            <w:shd w:fill="FFFFFF"/>
          </w:tcPr>
          <w:p>
            <w:pPr>
              <w:keepNext/>
              <w:spacing w:after="0" w:line="250" w:lineRule="auto" w:before="0"/>
            </w:pPr>
            <w:r>
              <w:rPr>
                <w:b w:val="0"/>
                <w:color w:val="000000"/>
                <w:sz w:val="18"/>
              </w:rPr>
              <w:t>recall</w:t>
            </w:r>
          </w:p>
        </w:tc>
        <w:tc>
          <w:tcPr>
            <w:tcW w:type="dxa" w:w="2448"/>
            <w:vAlign w:val="center"/>
            <w:tcMar>
              <w:top w:w="85" w:type="dxa"/>
              <w:bottom w:w="85" w:type="dxa"/>
              <w:left w:w="90" w:type="dxa"/>
              <w:right w:w="90" w:type="dxa"/>
            </w:tcMar>
            <w:shd w:fill="FFFFFF"/>
          </w:tcPr>
          <w:p>
            <w:pPr>
              <w:keepNext/>
              <w:spacing w:after="0" w:before="0" w:line="250" w:lineRule="auto"/>
              <w:jc w:val="right"/>
            </w:pPr>
            <w:r>
              <w:rPr>
                <w:b w:val="0"/>
                <w:color w:val="000000"/>
                <w:sz w:val="18"/>
              </w:rPr>
              <w:t>0.796088</w:t>
            </w:r>
          </w:p>
        </w:tc>
        <w:tc>
          <w:tcPr>
            <w:tcW w:type="dxa" w:w="2448"/>
            <w:vAlign w:val="center"/>
            <w:tcMar>
              <w:top w:w="85" w:type="dxa"/>
              <w:bottom w:w="85" w:type="dxa"/>
              <w:left w:w="90" w:type="dxa"/>
              <w:right w:w="90" w:type="dxa"/>
            </w:tcMar>
            <w:shd w:fill="FFFFFF"/>
          </w:tcPr>
          <w:p>
            <w:pPr>
              <w:keepNext/>
              <w:spacing w:after="0" w:before="0" w:line="250" w:lineRule="auto"/>
              <w:jc w:val="right"/>
            </w:pPr>
            <w:r>
              <w:rPr>
                <w:b w:val="0"/>
                <w:color w:val="000000"/>
                <w:sz w:val="18"/>
              </w:rPr>
              <w:t>0.009522</w:t>
            </w:r>
          </w:p>
        </w:tc>
      </w:tr>
      <w:tr>
        <w:trPr>
          <w:cantSplit/>
        </w:trPr>
        <w:tc>
          <w:tcPr>
            <w:tcW w:type="dxa" w:w="2232"/>
            <w:vAlign w:val="center"/>
            <w:tcMar>
              <w:top w:w="85" w:type="dxa"/>
              <w:bottom w:w="85" w:type="dxa"/>
              <w:left w:w="90" w:type="dxa"/>
              <w:right w:w="90" w:type="dxa"/>
            </w:tcMar>
            <w:shd w:fill="FFFFFF"/>
          </w:tcPr>
          <w:p>
            <w:pPr>
              <w:keepNext/>
              <w:spacing w:after="0" w:before="0" w:line="250" w:lineRule="auto"/>
            </w:pPr>
            <w:r>
              <w:rPr>
                <w:b w:val="0"/>
                <w:color w:val="000000"/>
                <w:sz w:val="18"/>
              </w:rPr>
              <w:t>Similarity-aware</w:t>
            </w:r>
          </w:p>
        </w:tc>
        <w:tc>
          <w:tcPr>
            <w:tcW w:type="dxa" w:w="2621"/>
            <w:vAlign w:val="center"/>
            <w:tcMar>
              <w:top w:w="85" w:type="dxa"/>
              <w:bottom w:w="85" w:type="dxa"/>
              <w:left w:w="90" w:type="dxa"/>
              <w:right w:w="90" w:type="dxa"/>
            </w:tcMar>
            <w:shd w:fill="FFFFFF"/>
          </w:tcPr>
          <w:p>
            <w:pPr>
              <w:keepNext/>
              <w:spacing w:after="0" w:line="250" w:lineRule="auto" w:before="0"/>
            </w:pPr>
            <w:r>
              <w:rPr>
                <w:b w:val="0"/>
                <w:color w:val="000000"/>
                <w:sz w:val="18"/>
              </w:rPr>
              <w:t>mAP@0.50</w:t>
            </w:r>
          </w:p>
        </w:tc>
        <w:tc>
          <w:tcPr>
            <w:tcW w:type="dxa" w:w="2448"/>
            <w:vAlign w:val="center"/>
            <w:tcMar>
              <w:top w:w="85" w:type="dxa"/>
              <w:bottom w:w="85" w:type="dxa"/>
              <w:left w:w="90" w:type="dxa"/>
              <w:right w:w="90" w:type="dxa"/>
            </w:tcMar>
            <w:shd w:fill="FFFFFF"/>
          </w:tcPr>
          <w:p>
            <w:pPr>
              <w:keepNext/>
              <w:spacing w:after="0" w:before="0" w:line="250" w:lineRule="auto"/>
              <w:jc w:val="right"/>
            </w:pPr>
            <w:r>
              <w:rPr>
                <w:b w:val="0"/>
                <w:color w:val="000000"/>
                <w:sz w:val="18"/>
              </w:rPr>
              <w:t>0.846810</w:t>
            </w:r>
          </w:p>
        </w:tc>
        <w:tc>
          <w:tcPr>
            <w:tcW w:type="dxa" w:w="2448"/>
            <w:vAlign w:val="center"/>
            <w:tcMar>
              <w:top w:w="85" w:type="dxa"/>
              <w:bottom w:w="85" w:type="dxa"/>
              <w:left w:w="90" w:type="dxa"/>
              <w:right w:w="90" w:type="dxa"/>
            </w:tcMar>
            <w:shd w:fill="FFFFFF"/>
          </w:tcPr>
          <w:p>
            <w:pPr>
              <w:keepNext/>
              <w:spacing w:after="0" w:before="0" w:line="250" w:lineRule="auto"/>
              <w:jc w:val="right"/>
            </w:pPr>
            <w:r>
              <w:rPr>
                <w:b w:val="0"/>
                <w:color w:val="000000"/>
                <w:sz w:val="18"/>
              </w:rPr>
              <w:t>0.002693</w:t>
            </w:r>
          </w:p>
        </w:tc>
      </w:tr>
      <w:tr>
        <w:trPr>
          <w:cantSplit/>
        </w:trPr>
        <w:tc>
          <w:tcPr>
            <w:tcW w:type="dxa" w:w="2232"/>
            <w:vAlign w:val="center"/>
            <w:tcMar>
              <w:top w:w="85" w:type="dxa"/>
              <w:bottom w:w="85" w:type="dxa"/>
              <w:left w:w="90" w:type="dxa"/>
              <w:right w:w="90" w:type="dxa"/>
            </w:tcMar>
            <w:shd w:fill="FFFFFF"/>
          </w:tcPr>
          <w:p>
            <w:pPr>
              <w:keepNext w:val="0"/>
              <w:spacing w:after="0" w:before="0" w:line="250" w:lineRule="auto"/>
            </w:pPr>
            <w:r>
              <w:rPr>
                <w:b w:val="0"/>
                <w:color w:val="000000"/>
                <w:sz w:val="18"/>
              </w:rPr>
              <w:t>Similarity-aware</w:t>
            </w:r>
          </w:p>
        </w:tc>
        <w:tc>
          <w:tcPr>
            <w:tcW w:type="dxa" w:w="2621"/>
            <w:vAlign w:val="center"/>
            <w:tcMar>
              <w:top w:w="85" w:type="dxa"/>
              <w:bottom w:w="85" w:type="dxa"/>
              <w:left w:w="90" w:type="dxa"/>
              <w:right w:w="90" w:type="dxa"/>
            </w:tcMar>
            <w:shd w:fill="FFFFFF"/>
          </w:tcPr>
          <w:p>
            <w:pPr>
              <w:keepNext w:val="0"/>
              <w:spacing w:after="0" w:line="250" w:lineRule="auto" w:before="0"/>
            </w:pPr>
            <w:r>
              <w:rPr>
                <w:b w:val="0"/>
                <w:color w:val="000000"/>
                <w:sz w:val="18"/>
              </w:rPr>
              <w:t>mAP@0.50:0.95</w:t>
            </w:r>
          </w:p>
        </w:tc>
        <w:tc>
          <w:tcPr>
            <w:tcW w:type="dxa" w:w="2448"/>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0.505778</w:t>
            </w:r>
          </w:p>
        </w:tc>
        <w:tc>
          <w:tcPr>
            <w:tcW w:type="dxa" w:w="2448"/>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0.002005</w:t>
            </w:r>
          </w:p>
        </w:tc>
      </w:tr>
    </w:tbl>
    <w:p>
      <w:pPr>
        <w:pStyle w:val="Caption"/>
        <w:keepNext w:val="0"/>
        <w:keepLines/>
        <w:widowControl/>
      </w:pPr>
      <w:r>
        <w:t>Recorded source: results/rq1/aggregate_metrics.csv • Saved columns: split, metric, mean, std Display: six decimals; metrics remain proportions.</w:t>
      </w:r>
    </w:p>
    <w:p>
      <w:pPr>
        <w:pStyle w:val="Caption"/>
        <w:keepNext/>
        <w:keepLines/>
        <w:widowControl/>
      </w:pPr>
      <w:r>
        <w:t>Table 5. Paired differences: similarity-aware minus supplied [RQ1-E24]</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2376"/>
        <w:gridCol w:w="2390"/>
        <w:gridCol w:w="2390"/>
      </w:tblGrid>
      <w:tr>
        <w:trPr>
          <w:tblHeader/>
          <w:cantSplit/>
        </w:trPr>
        <w:tc>
          <w:tcPr>
            <w:tcW w:type="dxa" w:w="2592"/>
            <w:vAlign w:val="center"/>
            <w:tcMar>
              <w:top w:w="85" w:type="dxa"/>
              <w:bottom w:w="85" w:type="dxa"/>
              <w:left w:w="90" w:type="dxa"/>
              <w:right w:w="90" w:type="dxa"/>
            </w:tcMar>
            <w:shd w:fill="E8EDF2"/>
          </w:tcPr>
          <w:p>
            <w:pPr>
              <w:keepNext/>
              <w:spacing w:after="0" w:line="250" w:lineRule="auto" w:before="0"/>
            </w:pPr>
            <w:r>
              <w:rPr>
                <w:b/>
                <w:color w:val="000000"/>
                <w:sz w:val="18"/>
              </w:rPr>
              <w:t>Measure</w:t>
            </w:r>
          </w:p>
        </w:tc>
        <w:tc>
          <w:tcPr>
            <w:tcW w:type="dxa" w:w="2376"/>
            <w:vAlign w:val="center"/>
            <w:tcMar>
              <w:top w:w="85" w:type="dxa"/>
              <w:bottom w:w="85" w:type="dxa"/>
              <w:left w:w="90" w:type="dxa"/>
              <w:right w:w="90" w:type="dxa"/>
            </w:tcMar>
            <w:shd w:fill="E8EDF2"/>
          </w:tcPr>
          <w:p>
            <w:pPr>
              <w:keepNext/>
              <w:spacing w:after="0" w:line="250" w:lineRule="auto" w:before="0"/>
            </w:pPr>
            <w:r>
              <w:rPr>
                <w:b/>
                <w:color w:val="000000"/>
                <w:sz w:val="18"/>
              </w:rPr>
              <w:t>Mean difference</w:t>
            </w:r>
          </w:p>
        </w:tc>
        <w:tc>
          <w:tcPr>
            <w:tcW w:type="dxa" w:w="2390"/>
            <w:vAlign w:val="center"/>
            <w:tcMar>
              <w:top w:w="85" w:type="dxa"/>
              <w:bottom w:w="85" w:type="dxa"/>
              <w:left w:w="90" w:type="dxa"/>
              <w:right w:w="90" w:type="dxa"/>
            </w:tcMar>
            <w:shd w:fill="E8EDF2"/>
          </w:tcPr>
          <w:p>
            <w:pPr>
              <w:keepNext/>
              <w:spacing w:after="0" w:before="0" w:line="250" w:lineRule="auto"/>
            </w:pPr>
            <w:r>
              <w:rPr>
                <w:b/>
                <w:color w:val="000000"/>
                <w:sz w:val="18"/>
              </w:rPr>
              <w:t>Recorded 95% lower</w:t>
            </w:r>
          </w:p>
        </w:tc>
        <w:tc>
          <w:tcPr>
            <w:tcW w:type="dxa" w:w="2390"/>
            <w:vAlign w:val="center"/>
            <w:tcMar>
              <w:top w:w="85" w:type="dxa"/>
              <w:bottom w:w="85" w:type="dxa"/>
              <w:left w:w="90" w:type="dxa"/>
              <w:right w:w="90" w:type="dxa"/>
            </w:tcMar>
            <w:shd w:fill="E8EDF2"/>
          </w:tcPr>
          <w:p>
            <w:pPr>
              <w:keepNext/>
              <w:spacing w:after="0" w:before="0" w:line="250" w:lineRule="auto"/>
            </w:pPr>
            <w:r>
              <w:rPr>
                <w:b/>
                <w:color w:val="000000"/>
                <w:sz w:val="18"/>
              </w:rPr>
              <w:t>Recorded 95% upper</w:t>
            </w:r>
          </w:p>
        </w:tc>
      </w:tr>
      <w:tr>
        <w:trPr>
          <w:cantSplit/>
        </w:trPr>
        <w:tc>
          <w:tcPr>
            <w:tcW w:type="dxa" w:w="2592"/>
            <w:vAlign w:val="center"/>
            <w:tcMar>
              <w:top w:w="85" w:type="dxa"/>
              <w:bottom w:w="85" w:type="dxa"/>
              <w:left w:w="90" w:type="dxa"/>
              <w:right w:w="90" w:type="dxa"/>
            </w:tcMar>
            <w:shd w:fill="FFFFFF"/>
          </w:tcPr>
          <w:p>
            <w:pPr>
              <w:keepNext/>
              <w:spacing w:after="0" w:line="250" w:lineRule="auto" w:before="0"/>
            </w:pPr>
            <w:r>
              <w:rPr>
                <w:b w:val="0"/>
                <w:color w:val="000000"/>
                <w:sz w:val="18"/>
              </w:rPr>
              <w:t>precision</w:t>
            </w:r>
          </w:p>
        </w:tc>
        <w:tc>
          <w:tcPr>
            <w:tcW w:type="dxa" w:w="2376"/>
            <w:vAlign w:val="center"/>
            <w:tcMar>
              <w:top w:w="85" w:type="dxa"/>
              <w:bottom w:w="85" w:type="dxa"/>
              <w:left w:w="90" w:type="dxa"/>
              <w:right w:w="90" w:type="dxa"/>
            </w:tcMar>
            <w:shd w:fill="FFFFFF"/>
          </w:tcPr>
          <w:p>
            <w:pPr>
              <w:keepNext/>
              <w:spacing w:after="0" w:before="0" w:line="250" w:lineRule="auto"/>
              <w:jc w:val="right"/>
            </w:pPr>
            <w:r>
              <w:rPr>
                <w:b w:val="0"/>
                <w:color w:val="000000"/>
                <w:sz w:val="18"/>
              </w:rPr>
              <w:t>+0.011928</w:t>
            </w:r>
          </w:p>
        </w:tc>
        <w:tc>
          <w:tcPr>
            <w:tcW w:type="dxa" w:w="2390"/>
            <w:vAlign w:val="center"/>
            <w:tcMar>
              <w:top w:w="85" w:type="dxa"/>
              <w:bottom w:w="85" w:type="dxa"/>
              <w:left w:w="90" w:type="dxa"/>
              <w:right w:w="90" w:type="dxa"/>
            </w:tcMar>
            <w:shd w:fill="FFFFFF"/>
          </w:tcPr>
          <w:p>
            <w:pPr>
              <w:keepNext/>
              <w:spacing w:after="0" w:before="0" w:line="250" w:lineRule="auto"/>
              <w:jc w:val="right"/>
            </w:pPr>
            <w:r>
              <w:rPr>
                <w:b w:val="0"/>
                <w:color w:val="000000"/>
                <w:sz w:val="18"/>
              </w:rPr>
              <w:t>-0.002191</w:t>
            </w:r>
          </w:p>
        </w:tc>
        <w:tc>
          <w:tcPr>
            <w:tcW w:type="dxa" w:w="2390"/>
            <w:vAlign w:val="center"/>
            <w:tcMar>
              <w:top w:w="85" w:type="dxa"/>
              <w:bottom w:w="85" w:type="dxa"/>
              <w:left w:w="90" w:type="dxa"/>
              <w:right w:w="90" w:type="dxa"/>
            </w:tcMar>
            <w:shd w:fill="FFFFFF"/>
          </w:tcPr>
          <w:p>
            <w:pPr>
              <w:keepNext/>
              <w:spacing w:after="0" w:before="0" w:line="250" w:lineRule="auto"/>
              <w:jc w:val="right"/>
            </w:pPr>
            <w:r>
              <w:rPr>
                <w:b w:val="0"/>
                <w:color w:val="000000"/>
                <w:sz w:val="18"/>
              </w:rPr>
              <w:t>+0.026047</w:t>
            </w:r>
          </w:p>
        </w:tc>
      </w:tr>
      <w:tr>
        <w:trPr>
          <w:cantSplit/>
        </w:trPr>
        <w:tc>
          <w:tcPr>
            <w:tcW w:type="dxa" w:w="2592"/>
            <w:vAlign w:val="center"/>
            <w:tcMar>
              <w:top w:w="85" w:type="dxa"/>
              <w:bottom w:w="85" w:type="dxa"/>
              <w:left w:w="90" w:type="dxa"/>
              <w:right w:w="90" w:type="dxa"/>
            </w:tcMar>
            <w:shd w:fill="FFFFFF"/>
          </w:tcPr>
          <w:p>
            <w:pPr>
              <w:keepNext/>
              <w:spacing w:after="0" w:line="250" w:lineRule="auto" w:before="0"/>
            </w:pPr>
            <w:r>
              <w:rPr>
                <w:b w:val="0"/>
                <w:color w:val="000000"/>
                <w:sz w:val="18"/>
              </w:rPr>
              <w:t>recall</w:t>
            </w:r>
          </w:p>
        </w:tc>
        <w:tc>
          <w:tcPr>
            <w:tcW w:type="dxa" w:w="2376"/>
            <w:vAlign w:val="center"/>
            <w:tcMar>
              <w:top w:w="85" w:type="dxa"/>
              <w:bottom w:w="85" w:type="dxa"/>
              <w:left w:w="90" w:type="dxa"/>
              <w:right w:w="90" w:type="dxa"/>
            </w:tcMar>
            <w:shd w:fill="FFFFFF"/>
          </w:tcPr>
          <w:p>
            <w:pPr>
              <w:keepNext/>
              <w:spacing w:after="0" w:before="0" w:line="250" w:lineRule="auto"/>
              <w:jc w:val="right"/>
            </w:pPr>
            <w:r>
              <w:rPr>
                <w:b w:val="0"/>
                <w:color w:val="000000"/>
                <w:sz w:val="18"/>
              </w:rPr>
              <w:t>-0.004962</w:t>
            </w:r>
          </w:p>
        </w:tc>
        <w:tc>
          <w:tcPr>
            <w:tcW w:type="dxa" w:w="2390"/>
            <w:vAlign w:val="center"/>
            <w:tcMar>
              <w:top w:w="85" w:type="dxa"/>
              <w:bottom w:w="85" w:type="dxa"/>
              <w:left w:w="90" w:type="dxa"/>
              <w:right w:w="90" w:type="dxa"/>
            </w:tcMar>
            <w:shd w:fill="FFFFFF"/>
          </w:tcPr>
          <w:p>
            <w:pPr>
              <w:keepNext/>
              <w:spacing w:after="0" w:before="0" w:line="250" w:lineRule="auto"/>
              <w:jc w:val="right"/>
            </w:pPr>
            <w:r>
              <w:rPr>
                <w:b w:val="0"/>
                <w:color w:val="000000"/>
                <w:sz w:val="18"/>
              </w:rPr>
              <w:t>-0.018108</w:t>
            </w:r>
          </w:p>
        </w:tc>
        <w:tc>
          <w:tcPr>
            <w:tcW w:type="dxa" w:w="2390"/>
            <w:vAlign w:val="center"/>
            <w:tcMar>
              <w:top w:w="85" w:type="dxa"/>
              <w:bottom w:w="85" w:type="dxa"/>
              <w:left w:w="90" w:type="dxa"/>
              <w:right w:w="90" w:type="dxa"/>
            </w:tcMar>
            <w:shd w:fill="FFFFFF"/>
          </w:tcPr>
          <w:p>
            <w:pPr>
              <w:keepNext/>
              <w:spacing w:after="0" w:before="0" w:line="250" w:lineRule="auto"/>
              <w:jc w:val="right"/>
            </w:pPr>
            <w:r>
              <w:rPr>
                <w:b w:val="0"/>
                <w:color w:val="000000"/>
                <w:sz w:val="18"/>
              </w:rPr>
              <w:t>+0.008184</w:t>
            </w:r>
          </w:p>
        </w:tc>
      </w:tr>
      <w:tr>
        <w:trPr>
          <w:cantSplit/>
        </w:trPr>
        <w:tc>
          <w:tcPr>
            <w:tcW w:type="dxa" w:w="2592"/>
            <w:vAlign w:val="center"/>
            <w:tcMar>
              <w:top w:w="85" w:type="dxa"/>
              <w:bottom w:w="85" w:type="dxa"/>
              <w:left w:w="90" w:type="dxa"/>
              <w:right w:w="90" w:type="dxa"/>
            </w:tcMar>
            <w:shd w:fill="FFFFFF"/>
          </w:tcPr>
          <w:p>
            <w:pPr>
              <w:keepNext/>
              <w:spacing w:after="0" w:line="250" w:lineRule="auto" w:before="0"/>
            </w:pPr>
            <w:r>
              <w:rPr>
                <w:b w:val="0"/>
                <w:color w:val="000000"/>
                <w:sz w:val="18"/>
              </w:rPr>
              <w:t>mAP@0.50</w:t>
            </w:r>
          </w:p>
        </w:tc>
        <w:tc>
          <w:tcPr>
            <w:tcW w:type="dxa" w:w="2376"/>
            <w:vAlign w:val="center"/>
            <w:tcMar>
              <w:top w:w="85" w:type="dxa"/>
              <w:bottom w:w="85" w:type="dxa"/>
              <w:left w:w="90" w:type="dxa"/>
              <w:right w:w="90" w:type="dxa"/>
            </w:tcMar>
            <w:shd w:fill="FFFFFF"/>
          </w:tcPr>
          <w:p>
            <w:pPr>
              <w:keepNext/>
              <w:spacing w:after="0" w:before="0" w:line="250" w:lineRule="auto"/>
              <w:jc w:val="right"/>
            </w:pPr>
            <w:r>
              <w:rPr>
                <w:b w:val="0"/>
                <w:color w:val="000000"/>
                <w:sz w:val="18"/>
              </w:rPr>
              <w:t>-0.000092</w:t>
            </w:r>
          </w:p>
        </w:tc>
        <w:tc>
          <w:tcPr>
            <w:tcW w:type="dxa" w:w="2390"/>
            <w:vAlign w:val="center"/>
            <w:tcMar>
              <w:top w:w="85" w:type="dxa"/>
              <w:bottom w:w="85" w:type="dxa"/>
              <w:left w:w="90" w:type="dxa"/>
              <w:right w:w="90" w:type="dxa"/>
            </w:tcMar>
            <w:shd w:fill="FFFFFF"/>
          </w:tcPr>
          <w:p>
            <w:pPr>
              <w:keepNext/>
              <w:spacing w:after="0" w:before="0" w:line="250" w:lineRule="auto"/>
              <w:jc w:val="right"/>
            </w:pPr>
            <w:r>
              <w:rPr>
                <w:b w:val="0"/>
                <w:color w:val="000000"/>
                <w:sz w:val="18"/>
              </w:rPr>
              <w:t>-0.003061</w:t>
            </w:r>
          </w:p>
        </w:tc>
        <w:tc>
          <w:tcPr>
            <w:tcW w:type="dxa" w:w="2390"/>
            <w:vAlign w:val="center"/>
            <w:tcMar>
              <w:top w:w="85" w:type="dxa"/>
              <w:bottom w:w="85" w:type="dxa"/>
              <w:left w:w="90" w:type="dxa"/>
              <w:right w:w="90" w:type="dxa"/>
            </w:tcMar>
            <w:shd w:fill="FFFFFF"/>
          </w:tcPr>
          <w:p>
            <w:pPr>
              <w:keepNext/>
              <w:spacing w:after="0" w:before="0" w:line="250" w:lineRule="auto"/>
              <w:jc w:val="right"/>
            </w:pPr>
            <w:r>
              <w:rPr>
                <w:b w:val="0"/>
                <w:color w:val="000000"/>
                <w:sz w:val="18"/>
              </w:rPr>
              <w:t>+0.002877</w:t>
            </w:r>
          </w:p>
        </w:tc>
      </w:tr>
      <w:tr>
        <w:trPr>
          <w:cantSplit/>
        </w:trPr>
        <w:tc>
          <w:tcPr>
            <w:tcW w:type="dxa" w:w="2592"/>
            <w:vAlign w:val="center"/>
            <w:tcMar>
              <w:top w:w="85" w:type="dxa"/>
              <w:bottom w:w="85" w:type="dxa"/>
              <w:left w:w="90" w:type="dxa"/>
              <w:right w:w="90" w:type="dxa"/>
            </w:tcMar>
            <w:shd w:fill="FFFFFF"/>
          </w:tcPr>
          <w:p>
            <w:pPr>
              <w:keepNext w:val="0"/>
              <w:spacing w:after="0" w:line="250" w:lineRule="auto" w:before="0"/>
            </w:pPr>
            <w:r>
              <w:rPr>
                <w:b w:val="0"/>
                <w:color w:val="000000"/>
                <w:sz w:val="18"/>
              </w:rPr>
              <w:t>mAP@0.50:0.95</w:t>
            </w:r>
          </w:p>
        </w:tc>
        <w:tc>
          <w:tcPr>
            <w:tcW w:type="dxa" w:w="2376"/>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+0.000594</w:t>
            </w:r>
          </w:p>
        </w:tc>
        <w:tc>
          <w:tcPr>
            <w:tcW w:type="dxa" w:w="2390"/>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-0.001716</w:t>
            </w:r>
          </w:p>
        </w:tc>
        <w:tc>
          <w:tcPr>
            <w:tcW w:type="dxa" w:w="2390"/>
            <w:vAlign w:val="center"/>
            <w:tcMar>
              <w:top w:w="85" w:type="dxa"/>
              <w:bottom w:w="85" w:type="dxa"/>
              <w:left w:w="90" w:type="dxa"/>
              <w:right w:w="90" w:type="dxa"/>
            </w:tcMar>
            <w:shd w:fill="FFFFFF"/>
          </w:tcPr>
          <w:p>
            <w:pPr>
              <w:keepNext w:val="0"/>
              <w:spacing w:after="0" w:before="0" w:line="250" w:lineRule="auto"/>
              <w:jc w:val="right"/>
            </w:pPr>
            <w:r>
              <w:rPr>
                <w:b w:val="0"/>
                <w:color w:val="000000"/>
                <w:sz w:val="18"/>
              </w:rPr>
              <w:t>+0.002904</w:t>
            </w:r>
          </w:p>
        </w:tc>
      </w:tr>
    </w:tbl>
    <w:p>
      <w:pPr>
        <w:keepLines/>
        <w:widowControl/>
      </w:pPr>
      <w:r>
        <w:rPr>
          <w:b/>
        </w:rPr>
        <w:t xml:space="preserve">Interval provenance. </w:t>
      </w:r>
      <w:r>
        <w:t>These are saved historical interval estimates. The original generating implementation and interval method for paired_differences.csv and paired_summary.csv remain unidentified. Numerical endpoints are reproduced as recorded, with their signs; the intervals have not been independently reproduced or newly validated. Intervals spanning zero do not establish equivalence.</w:t>
      </w:r>
    </w:p>
    <w:p>
      <w:pPr>
        <w:pStyle w:val="Caption"/>
        <w:keepNext w:val="0"/>
        <w:keepLines/>
        <w:widowControl/>
      </w:pPr>
      <w:r>
        <w:t>Recorded source: results/rq1/paired_summary.csv • Saved columns: metric, mean_delta, ci95_lower, ci95_upper</w:t>
      </w:r>
    </w:p>
    <w:p>
      <w:pPr>
        <w:keepNext/>
        <w:keepLines/>
        <w:widowControl/>
      </w:pPr>
      <w:r>
        <w:drawing>
          <wp:inline xmlns:a="http://schemas.openxmlformats.org/drawingml/2006/main" xmlns:pic="http://schemas.openxmlformats.org/drawingml/2006/picture">
            <wp:extent cx="6080760" cy="2026920"/>
            <wp:docPr id="3" name="Picture 3"/>
            <wp:cNvGraphicFramePr>
              <a:graphicFrameLocks noChangeAspect="1"/>
            </wp:cNvGraphicFramePr>
            <a:graphic>
              <a:graphicData uri="http://schemas.openxmlformats.org/drawingml/2006/picture">
                <pic:pic>
                  <pic:nvPicPr>
                    <pic:cNvPr id="0" name="saved_mean_and_sd.png"/>
                    <pic:cNvPicPr/>
                  </pic:nvPicPr>
                  <pic:blipFill>
                    <a:blip r:embed="rId13"/>
                    <a:stretch>
                      <a:fillRect/>
                    </a:stretch>
                  </pic:blipFill>
                  <pic:spPr>
                    <a:xfrm>
                      <a:off x="0" y="0"/>
                      <a:ext cx="6080760" cy="2026920"/>
                    </a:xfrm>
                    <a:prstGeom prst="rect"/>
                  </pic:spPr>
                </pic:pic>
              </a:graphicData>
            </a:graphic>
          </wp:inline>
        </w:drawing>
      </w:r>
    </w:p>
    <w:p>
      <w:pPr>
        <w:pStyle w:val="Caption"/>
        <w:keepNext w:val="0"/>
        <w:keepLines/>
        <w:widowControl/>
        <w:spacing w:after="120"/>
      </w:pPr>
      <w:r>
        <w:rPr>
          <w:sz w:val="18"/>
        </w:rPr>
        <w:t>Figure 3. Later reporting visualisation of saved matched-run means and sample SD. [RQ1-E25]</w:t>
        <w:br/>
        <w:t>Saved figure: outputs/rq1/matched_training/figures/saved_mean_and_sd.png</w:t>
        <w:br/>
        <w:t>Original evidence: results/rq1/aggregate_metrics.csv</w:t>
      </w:r>
    </w:p>
    <w:p>
      <w:pPr>
        <w:keepLines/>
        <w:widowControl/>
      </w:pPr>
      <w:r>
        <w:t>The error bars describe between-run sample variability, not confidence intervals. The separate paired-summary intervals have an unresolved producer; this plot neither verifies nor replaces that interval calculation.</w:t>
      </w:r>
    </w:p>
    <w:p>
      <w:pPr>
        <w:pStyle w:val="Heading2"/>
        <w:keepLines/>
        <w:widowControl/>
      </w:pPr>
      <w:r>
        <w:t>Interpretation</w:t>
      </w:r>
    </w:p>
    <w:p>
      <w:pPr>
        <w:keepLines/>
        <w:widowControl/>
      </w:pPr>
      <w:r>
        <w:t>Across the five recorded seed pairs, mixed metric directions and small mean mAP differences do not establish a consistent detector-performance improvement. The matched seeds and common settings strengthen control, but the supplied and similarity-aware runs still evaluate different validation populations after training on different memberships. These observations describe the recorded comparison; they do not isolate a causal effect of leakage removal, and they do not establish equivalence.</w:t>
      </w:r>
    </w:p>
    <w:p>
      <w:pPr>
        <w:pStyle w:val="Heading2"/>
        <w:keepLines/>
        <w:widowControl/>
      </w:pPr>
      <w:r>
        <w:t>Research decision</w:t>
      </w:r>
    </w:p>
    <w:p>
      <w:pPr>
        <w:keepLines/>
        <w:widowControl/>
      </w:pPr>
      <w:r>
        <w:t>The integrity improvement was retained without claiming a consistent detection gain. The repeated evidence qualifies the favourable single-seed result and supports reporting the mixed finding directly. This methodological conclusion does not depend on treating the unresolved interval calculation as independently verified.</w:t>
      </w:r>
    </w:p>
    <w:p>
      <w:pPr>
        <w:pStyle w:val="Heading2"/>
        <w:keepLines/>
        <w:widowControl/>
      </w:pPr>
      <w:r>
        <w:t>Limitations</w:t>
      </w:r>
    </w:p>
    <w:p>
      <w:pPr>
        <w:keepLines/>
        <w:widowControl/>
      </w:pPr>
      <w:r>
        <w:t>Five pairs provide limited replication. Both partition populations differ, and no external or board-independent evaluation is established here. The paired-summary and paired-difference producer and interval method remain unresolved.</w:t>
      </w:r>
    </w:p>
    <w:p>
      <w:pPr>
        <w:pStyle w:val="Heading2"/>
        <w:keepLines/>
        <w:widowControl/>
      </w:pPr>
      <w:r>
        <w:t>Next step at that time</w:t>
      </w:r>
    </w:p>
    <w:p>
      <w:pPr>
        <w:keepLines/>
        <w:widowControl/>
      </w:pPr>
      <w:r>
        <w:t>The repaired population subsequently entered the RQ2/RQ3 evaluation design. This records the documented cross-stage transition, not an invented RQ1 experiment or decision date.</w:t>
      </w:r>
    </w:p>
    <w:p>
      <w:pPr>
        <w:pStyle w:val="Heading2"/>
        <w:keepLines/>
        <w:widowControl/>
      </w:pPr>
      <w:r>
        <w:t>Supporting evidence</w:t>
      </w:r>
    </w:p>
    <w:p>
      <w:pPr>
        <w:pStyle w:val="Caption"/>
        <w:keepNext w:val="0"/>
        <w:keepLines/>
        <w:widowControl/>
        <w:spacing w:after="100"/>
      </w:pPr>
      <w:r>
        <w:t xml:space="preserve">Evidence: </w:t>
      </w:r>
      <w:hyperlink w:anchor="RQ1_E26">
        <w:r>
          <w:rPr>
            <w:color w:val="1F4E79"/>
          </w:rPr>
          <w:t>RQ1-E26</w:t>
        </w:r>
      </w:hyperlink>
      <w:r>
        <w:t xml:space="preserve"> · </w:t>
      </w:r>
      <w:hyperlink w:anchor="RQ1_E23">
        <w:r>
          <w:rPr>
            <w:color w:val="1F4E79"/>
          </w:rPr>
          <w:t>RQ1-E23</w:t>
        </w:r>
      </w:hyperlink>
      <w:r>
        <w:t xml:space="preserve"> · </w:t>
      </w:r>
      <w:hyperlink w:anchor="RQ1_E27">
        <w:r>
          <w:rPr>
            <w:color w:val="1F4E79"/>
          </w:rPr>
          <w:t>RQ1-E27</w:t>
        </w:r>
      </w:hyperlink>
      <w:r>
        <w:t xml:space="preserve"> · </w:t>
      </w:r>
      <w:hyperlink w:anchor="RQ1_E24">
        <w:r>
          <w:rPr>
            <w:color w:val="1F4E79"/>
          </w:rPr>
          <w:t>RQ1-E24</w:t>
        </w:r>
      </w:hyperlink>
      <w:r>
        <w:t xml:space="preserve"> · </w:t>
      </w:r>
      <w:hyperlink w:anchor="RQ1_E28">
        <w:r>
          <w:rPr>
            <w:color w:val="1F4E79"/>
          </w:rPr>
          <w:t>RQ1-E28</w:t>
        </w:r>
      </w:hyperlink>
      <w:r>
        <w:t xml:space="preserve"> · </w:t>
      </w:r>
      <w:hyperlink w:anchor="RQ1_E29">
        <w:r>
          <w:rPr>
            <w:color w:val="1F4E79"/>
          </w:rPr>
          <w:t>RQ1-E29</w:t>
        </w:r>
      </w:hyperlink>
      <w:r>
        <w:t xml:space="preserve"> · </w:t>
      </w:r>
      <w:hyperlink w:anchor="RQ1_E30">
        <w:r>
          <w:rPr>
            <w:color w:val="1F4E79"/>
          </w:rPr>
          <w:t>RQ1-E30</w:t>
        </w:r>
      </w:hyperlink>
    </w:p>
    <w:p>
      <w:pPr>
        <w:pStyle w:val="Heading1"/>
        <w:keepLines/>
        <w:pageBreakBefore/>
        <w:widowControl/>
      </w:pPr>
      <w:r>
        <w:t>Historical execution and Python reconstruction</w:t>
      </w:r>
    </w:p>
    <w:p>
      <w:pPr>
        <w:keepLines/>
        <w:widowControl/>
      </w:pPr>
      <w:r>
        <w:t>The first three stages were originally notebook-led. The current audit_workflow.py, split_workflow.py and preliminary_baseline.py are later Python reconstructions, not the exact programs originally executed. Appendix A retains original notebook paths, the immutable Git commit, blob identities and historical checkout hashes. Distinct Git-blob and Windows-checkout hashes reflect recorded newline transformations; reconstructed-code hashes are not substituted for either.</w:t>
      </w:r>
    </w:p>
    <w:p>
      <w:pPr>
        <w:keepLines/>
        <w:widowControl/>
      </w:pPr>
      <w:r>
        <w:t>01_dataset_structure_audit became audit_workflow.py with dataset_audit.py kernels; 02_similarity_aware_split became split_workflow.py with similarity_split.py; 03_yolo_baseline became preliminary_baseline.py using workflow.py support. Human A/B review decisions, notebook widget/session state and display-only outputs are preserved as historical records rather than invented automation. reporting.py and archived_sources.py serve reporting and recovery, not detector execution.</w:t>
      </w:r>
    </w:p>
    <w:p>
      <w:pPr>
        <w:pStyle w:val="Caption"/>
        <w:keepNext w:val="0"/>
        <w:keepLines/>
        <w:widowControl/>
        <w:spacing w:after="100"/>
      </w:pPr>
      <w:r>
        <w:t xml:space="preserve">Evidence: </w:t>
      </w:r>
      <w:hyperlink w:anchor="RQ1_E31">
        <w:r>
          <w:rPr>
            <w:color w:val="1F4E79"/>
          </w:rPr>
          <w:t>RQ1-E31</w:t>
        </w:r>
      </w:hyperlink>
      <w:r>
        <w:t xml:space="preserve"> · </w:t>
      </w:r>
      <w:hyperlink w:anchor="RQ1_E13">
        <w:r>
          <w:rPr>
            <w:color w:val="1F4E79"/>
          </w:rPr>
          <w:t>RQ1-E13</w:t>
        </w:r>
      </w:hyperlink>
      <w:r>
        <w:t xml:space="preserve"> · </w:t>
      </w:r>
      <w:hyperlink w:anchor="RQ1_E06">
        <w:r>
          <w:rPr>
            <w:color w:val="1F4E79"/>
          </w:rPr>
          <w:t>RQ1-E06</w:t>
        </w:r>
      </w:hyperlink>
    </w:p>
    <w:p>
      <w:pPr>
        <w:pStyle w:val="Heading1"/>
        <w:keepLines/>
        <w:pageBreakBefore w:val="0"/>
        <w:widowControl/>
      </w:pPr>
      <w:r>
        <w:t>Discussion across experiments</w:t>
      </w:r>
    </w:p>
    <w:p>
      <w:pPr>
        <w:keepLines/>
        <w:widowControl/>
      </w:pPr>
      <w:r>
        <w:t>The principal RQ1 contribution is traceable dataset and partition control. A structurally usable dataset contained 19 confirmed cross-boundary near-duplicate relationships. Group-preserving repair changed only 19 memberships and removed those recorded crossings. Preliminary positive differences motivated repeated comparison, whose mixed precision/recall directions and small mAP differences qualify the initial finding.</w:t>
      </w:r>
    </w:p>
    <w:p>
      <w:pPr>
        <w:pStyle w:val="Heading1"/>
        <w:keepLines/>
        <w:widowControl/>
      </w:pPr>
      <w:r>
        <w:t>Limitations and unresolved evidence</w:t>
      </w:r>
    </w:p>
    <w:p>
      <w:pPr>
        <w:keepLines/>
        <w:widowControl/>
      </w:pPr>
      <w:r>
        <w:t>Dataset images, large checkpoints and full external run environments were not duplicated or rerun. Local portable records can support reported tables but cannot establish independent replication. Manual near-duplicate labels cannot be regenerated from similarity thresholds alone.</w:t>
      </w:r>
    </w:p>
    <w:p>
      <w:pPr>
        <w:keepLines/>
        <w:widowControl/>
      </w:pPr>
      <w:r>
        <w:t>The original producer of paired_differences.csv and paired_summary.csv remains unidentified. Saved interval endpoints are retained faithfully, but their calculation procedure is not independently verified. No interval method is inferred and no interval is recalculated. The historical split percentages retain their notebook display precision. Source identities and reconstructed-code identities remain separate.</w:t>
      </w:r>
    </w:p>
    <w:p>
      <w:pPr>
        <w:pStyle w:val="Heading1"/>
        <w:keepLines/>
        <w:widowControl/>
      </w:pPr>
      <w:r>
        <w:t>Overall conclusion</w:t>
      </w:r>
    </w:p>
    <w:p>
      <w:pPr>
        <w:keepLines/>
        <w:widowControl/>
      </w:pPr>
      <w:r>
        <w:t>Dataset and split integrity. Targeted similarity-aware repair removed the 19 confirmed cross-split near-duplicate relationships while preserving all images and original annotations.</w:t>
      </w:r>
    </w:p>
    <w:p>
      <w:pPr>
        <w:keepLines/>
        <w:widowControl/>
      </w:pPr>
      <w:r>
        <w:t>Detector performance. Five matched YOLOv8n seed pairs showed mixed precision/recall changes and small mAP differences, without establishing a consistent performance improvement. This conclusion rests on the observed recorded comparisons rather than an independently verified interval analysis.</w:t>
      </w:r>
    </w:p>
    <w:p>
      <w:pPr>
        <w:keepLines/>
        <w:widowControl/>
      </w:pPr>
      <w:r>
        <w:t>Limits of the answer. The work does not establish board-level independence, external generalisation or an isolated causal effect of leakage removal. Different training and validation populations limit attribution; later RQ2/RQ3 reuse does not erase RQ1’s earlier evaluation of that population. The unresolved paired-interval provenance precludes claims of newly validated significance or equivalence.</w:t>
      </w:r>
    </w:p>
    <w:p>
      <w:pPr>
        <w:pStyle w:val="Heading1"/>
        <w:keepLines/>
        <w:widowControl/>
      </w:pPr>
      <w:r>
        <w:t>Reproducibility and navigation</w:t>
      </w:r>
    </w:p>
    <w:p>
      <w:pPr>
        <w:keepLines/>
        <w:widowControl/>
      </w:pPr>
      <w:r>
        <w:t>Canonical implementations are under src/trustpcb/rq1/; corresponding synthetic and workflow tests are under tests/rq1/. Original run and result paths remain authoritative. outputs/rq1/ contains lightweight reporting copies and saved visualisations grouped into tables/, figures/ and summaries/. Its manifest.json retains historical source and output hashes. Verification must resolve archived documentation and RQ1 notebooks through their recorded Git identities; a missing original is not silently accepted.</w:t>
      </w:r>
    </w:p>
    <w:p>
      <w:pPr>
        <w:keepLines/>
        <w:widowControl/>
      </w:pPr>
      <w:r>
        <w:t>Local workstation checks cover source, synthetic tests and artifact validation. Dataset processing, detector inference, fitting, training, statistical bootstrap and timing experiments belong to the documented DICC workflow and were not performed for this journal. The CPU test count is software validation, not scientific replication.</w:t>
      </w:r>
    </w:p>
    <w:p>
      <w:pPr>
        <w:keepLines/>
        <w:widowControl/>
      </w:pPr>
      <w:r>
        <w:t>Archived README material has been integrated into the experiment sections and evidence boundaries above. The following navigation anchors preserve the retired documents’ identities without recreating duplicate guides:</w:t>
      </w:r>
    </w:p>
    <w:p>
      <w:bookmarkStart w:id="1031" w:name="source_0"/>
      <w:pPr>
        <w:pStyle w:val="Caption"/>
        <w:keepNext w:val="0"/>
        <w:keepLines/>
        <w:widowControl/>
      </w:pPr>
      <w:r>
        <w:t>RQ1 research reporting — historical source: outputs/rq1/README.md</w:t>
      </w:r>
      <w:bookmarkEnd w:id="1031"/>
    </w:p>
    <w:p>
      <w:bookmarkStart w:id="1032" w:name="source_1"/>
      <w:pPr>
        <w:pStyle w:val="Caption"/>
        <w:keepNext w:val="0"/>
        <w:keepLines/>
        <w:widowControl/>
      </w:pPr>
      <w:r>
        <w:t>Dataset audit and similarity-aware split — historical source: outputs/rq1/dataset_audit/summaries/README.md</w:t>
      </w:r>
      <w:bookmarkEnd w:id="1032"/>
    </w:p>
    <w:p>
      <w:bookmarkStart w:id="1033" w:name="source_3"/>
      <w:pPr>
        <w:pStyle w:val="Caption"/>
        <w:keepNext w:val="0"/>
        <w:keepLines/>
        <w:widowControl/>
      </w:pPr>
      <w:r>
        <w:t>Preliminary baseline v1 — historical source: outputs/rq1/preliminary_baseline/summaries/README.md</w:t>
      </w:r>
      <w:bookmarkEnd w:id="1033"/>
    </w:p>
    <w:p>
      <w:bookmarkStart w:id="1034" w:name="source_2"/>
      <w:pPr>
        <w:pStyle w:val="Caption"/>
        <w:keepNext w:val="0"/>
        <w:keepLines/>
        <w:widowControl/>
      </w:pPr>
      <w:r>
        <w:t>Matched repeated training — historical source: outputs/rq1/matched_training/summaries/README.md</w:t>
      </w:r>
      <w:bookmarkEnd w:id="1034"/>
    </w:p>
    <w:p>
      <w:bookmarkStart w:id="1035" w:name="source_16"/>
      <w:pPr>
        <w:pStyle w:val="Caption"/>
        <w:keepNext w:val="0"/>
        <w:keepLines/>
        <w:widowControl/>
      </w:pPr>
      <w:r>
        <w:t>RQ1 Results — historical source: results/rq1/README.md</w:t>
      </w:r>
      <w:bookmarkEnd w:id="1035"/>
    </w:p>
    <w:p>
      <w:pPr>
        <w:pStyle w:val="Heading1"/>
        <w:keepLines/>
        <w:pageBreakBefore w:val="0"/>
        <w:widowControl/>
      </w:pPr>
      <w:r>
        <w:t>Appendix A Historical notebook identities</w:t>
      </w:r>
    </w:p>
    <w:p>
      <w:pPr>
        <w:keepLines/>
        <w:widowControl/>
      </w:pPr>
      <w:r>
        <w:t>All three notebooks are recoverable from Git commit 1937995fb78d979a66e237b7ab7facbe20ca0513. The table distinguishes Git object IDs, SHA-256 of blob bytes and SHA-256 of the historical Windows checkout. Exact newline transformations remain in docs/rq1/notebook_archive.json [RQ1-E13].</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157"/>
      </w:tblGrid>
      <w:tr>
        <w:trPr>
          <w:cantSplit/>
          <w:tblHeader/>
        </w:trPr>
        <w:tc>
          <w:tcPr>
            <w:tcW w:type="dxa" w:w="2592"/>
            <w:vAlign w:val="center"/>
            <w:tcMar>
              <w:top w:w="85" w:type="dxa"/>
              <w:bottom w:w="85" w:type="dxa"/>
              <w:left w:w="90" w:type="dxa"/>
              <w:right w:w="90" w:type="dxa"/>
            </w:tcMar>
            <w:shd w:fill="E8EDF2"/>
          </w:tcPr>
          <w:p>
            <w:pPr>
              <w:keepNext/>
              <w:spacing w:after="0" w:before="0" w:line="250" w:lineRule="auto"/>
            </w:pPr>
            <w:r>
              <w:rPr>
                <w:b/>
                <w:color w:val="000000"/>
                <w:sz w:val="17"/>
              </w:rPr>
              <w:t>Original source</w:t>
            </w:r>
          </w:p>
        </w:tc>
        <w:tc>
          <w:tcPr>
            <w:tcW w:type="dxa" w:w="7157"/>
            <w:vAlign w:val="center"/>
            <w:tcMar>
              <w:top w:w="85" w:type="dxa"/>
              <w:bottom w:w="85" w:type="dxa"/>
              <w:left w:w="90" w:type="dxa"/>
              <w:right w:w="90" w:type="dxa"/>
            </w:tcMar>
            <w:shd w:fill="E8EDF2"/>
          </w:tcPr>
          <w:p>
            <w:pPr>
              <w:keepNext w:val="0"/>
              <w:spacing w:after="0" w:before="0" w:line="250" w:lineRule="auto"/>
            </w:pPr>
            <w:r>
              <w:rPr>
                <w:b/>
                <w:color w:val="000000"/>
                <w:sz w:val="17"/>
              </w:rPr>
              <w:t>Recorded historical identities</w:t>
            </w:r>
          </w:p>
        </w:tc>
      </w:tr>
      <w:tr>
        <w:trPr>
          <w:cantSplit/>
        </w:trPr>
        <w:tc>
          <w:tcPr>
            <w:tcW w:type="dxa" w:w="2592"/>
            <w:vAlign w:val="center"/>
            <w:tcMar>
              <w:top w:w="85" w:type="dxa"/>
              <w:bottom w:w="85" w:type="dxa"/>
              <w:left w:w="90" w:type="dxa"/>
              <w:right w:w="90" w:type="dxa"/>
            </w:tcMar>
            <w:shd w:fill="FFFFFF"/>
          </w:tcPr>
          <w:p>
            <w:pPr>
              <w:keepNext w:val="0"/>
              <w:spacing w:after="0" w:before="0" w:line="250" w:lineRule="auto"/>
            </w:pPr>
            <w:r>
              <w:rPr>
                <w:b w:val="0"/>
                <w:color w:val="000000"/>
                <w:sz w:val="17"/>
              </w:rPr>
              <w:t>notebooks/01_dataset_structure_audit.ipynb</w:t>
            </w:r>
          </w:p>
        </w:tc>
        <w:tc>
          <w:tcPr>
            <w:tcW w:type="dxa" w:w="7157"/>
            <w:vAlign w:val="center"/>
            <w:tcMar>
              <w:top w:w="85" w:type="dxa"/>
              <w:bottom w:w="85" w:type="dxa"/>
              <w:left w:w="90" w:type="dxa"/>
              <w:right w:w="90" w:type="dxa"/>
            </w:tcMar>
            <w:shd w:fill="FFFFFF"/>
          </w:tcPr>
          <w:p>
            <w:pPr>
              <w:keepNext w:val="0"/>
              <w:spacing w:after="0" w:before="0" w:line="250" w:lineRule="auto"/>
            </w:pPr>
            <w:r>
              <w:rPr>
                <w:rFonts w:ascii="Consolas" w:hAnsi="Consolas"/>
                <w:b w:val="0"/>
                <w:color w:val="000000"/>
                <w:sz w:val="16"/>
              </w:rPr>
              <w:t>Git blob OID</w:t>
              <w:br/>
              <w:t>6f07d4f4bd910480340090b0cd9d6b37fffbfb72</w:t>
              <w:br/>
              <w:t>Git blob SHA-256</w:t>
              <w:br/>
              <w:t>4aa63f3982a29de66a9bf0f75246f8f578254f7235fce836357925fc72e3f4d1</w:t>
              <w:br/>
              <w:t>Historical checkout SHA-256</w:t>
              <w:br/>
              <w:t>7f7314e90e63f7f684f0f31ee868b3b984e5bd3adb367db91180fdf8703d4815</w:t>
            </w:r>
          </w:p>
        </w:tc>
      </w:tr>
      <w:tr>
        <w:trPr>
          <w:cantSplit/>
        </w:trPr>
        <w:tc>
          <w:tcPr>
            <w:tcW w:type="dxa" w:w="2592"/>
            <w:vAlign w:val="center"/>
            <w:tcMar>
              <w:top w:w="85" w:type="dxa"/>
              <w:bottom w:w="85" w:type="dxa"/>
              <w:left w:w="90" w:type="dxa"/>
              <w:right w:w="90" w:type="dxa"/>
            </w:tcMar>
            <w:shd w:fill="FFFFFF"/>
          </w:tcPr>
          <w:p>
            <w:pPr>
              <w:keepNext w:val="0"/>
              <w:spacing w:after="0" w:before="0" w:line="250" w:lineRule="auto"/>
            </w:pPr>
            <w:r>
              <w:rPr>
                <w:b w:val="0"/>
                <w:color w:val="000000"/>
                <w:sz w:val="17"/>
              </w:rPr>
              <w:t>notebooks/02_similarity_aware_split.ipynb</w:t>
            </w:r>
          </w:p>
        </w:tc>
        <w:tc>
          <w:tcPr>
            <w:tcW w:type="dxa" w:w="7157"/>
            <w:vAlign w:val="center"/>
            <w:tcMar>
              <w:top w:w="85" w:type="dxa"/>
              <w:bottom w:w="85" w:type="dxa"/>
              <w:left w:w="90" w:type="dxa"/>
              <w:right w:w="90" w:type="dxa"/>
            </w:tcMar>
            <w:shd w:fill="FFFFFF"/>
          </w:tcPr>
          <w:p>
            <w:pPr>
              <w:keepNext w:val="0"/>
              <w:spacing w:after="0" w:before="0" w:line="250" w:lineRule="auto"/>
            </w:pPr>
            <w:r>
              <w:rPr>
                <w:rFonts w:ascii="Consolas" w:hAnsi="Consolas"/>
                <w:b w:val="0"/>
                <w:color w:val="000000"/>
                <w:sz w:val="16"/>
              </w:rPr>
              <w:t>Git blob OID</w:t>
              <w:br/>
              <w:t>27cf3c10721453cb741063dced3bd8cee4a78921</w:t>
              <w:br/>
              <w:t>Git blob SHA-256</w:t>
              <w:br/>
              <w:t>47a1a1d19295b779cfff67679a454e2dc86b4e44784303b51f8d8491f84edcba</w:t>
              <w:br/>
              <w:t>Historical checkout SHA-256</w:t>
              <w:br/>
              <w:t>7d90a9c862238c04ceeb7498c8d2e8427ad367d09f7d9893ca198234289c96e0</w:t>
            </w:r>
          </w:p>
        </w:tc>
      </w:tr>
      <w:tr>
        <w:trPr>
          <w:cantSplit/>
        </w:trPr>
        <w:tc>
          <w:tcPr>
            <w:tcW w:type="dxa" w:w="2592"/>
            <w:vAlign w:val="center"/>
            <w:tcMar>
              <w:top w:w="85" w:type="dxa"/>
              <w:bottom w:w="85" w:type="dxa"/>
              <w:left w:w="90" w:type="dxa"/>
              <w:right w:w="90" w:type="dxa"/>
            </w:tcMar>
            <w:shd w:fill="FFFFFF"/>
          </w:tcPr>
          <w:p>
            <w:pPr>
              <w:keepNext w:val="0"/>
              <w:spacing w:after="0" w:before="0" w:line="250" w:lineRule="auto"/>
            </w:pPr>
            <w:r>
              <w:rPr>
                <w:b w:val="0"/>
                <w:color w:val="000000"/>
                <w:sz w:val="17"/>
              </w:rPr>
              <w:t>notebooks/03_yolo_baseline.ipynb</w:t>
            </w:r>
          </w:p>
        </w:tc>
        <w:tc>
          <w:tcPr>
            <w:tcW w:type="dxa" w:w="7157"/>
            <w:vAlign w:val="center"/>
            <w:tcMar>
              <w:top w:w="85" w:type="dxa"/>
              <w:bottom w:w="85" w:type="dxa"/>
              <w:left w:w="90" w:type="dxa"/>
              <w:right w:w="90" w:type="dxa"/>
            </w:tcMar>
            <w:shd w:fill="FFFFFF"/>
          </w:tcPr>
          <w:p>
            <w:pPr>
              <w:keepNext w:val="0"/>
              <w:spacing w:after="0" w:before="0" w:line="250" w:lineRule="auto"/>
            </w:pPr>
            <w:r>
              <w:rPr>
                <w:rFonts w:ascii="Consolas" w:hAnsi="Consolas"/>
                <w:b w:val="0"/>
                <w:color w:val="000000"/>
                <w:sz w:val="16"/>
              </w:rPr>
              <w:t>Git blob OID</w:t>
              <w:br/>
              <w:t>29087198c86c3fb76b0504197f1f614da642bf58</w:t>
              <w:br/>
              <w:t>Git blob SHA-256</w:t>
              <w:br/>
              <w:t>98d72120e4213da0edbaca482ea7eb9f9db32d5484d47445a99f1b4f0f98e64b</w:t>
              <w:br/>
              <w:t>Historical checkout SHA-256</w:t>
              <w:br/>
              <w:t>5ab3c26d2efe3304e6c1264b78f4c30a2024461540b24103ff52a76b008d5bcb</w:t>
            </w:r>
          </w:p>
        </w:tc>
      </w:tr>
    </w:tbl>
    <w:p>
      <w:pPr>
        <w:keepLines/>
        <w:widowControl/>
      </w:pPr>
      <w:r>
        <w:t>The archived paths above are historical identities, not current filesystem links. Human review outcomes and notebook display/session content remain historical records; later reconstructions do not invent their execution or outcomes.</w:t>
      </w:r>
    </w:p>
    <w:p>
      <w:pPr>
        <w:pStyle w:val="Heading1"/>
        <w:keepLines/>
        <w:pageBreakBefore w:val="0"/>
        <w:widowControl/>
      </w:pPr>
      <w:r>
        <w:t>Appendix B Supporting evidence register</w:t>
      </w:r>
    </w:p>
    <w:p>
      <w:pPr>
        <w:keepLines/>
        <w:widowControl/>
      </w:pPr>
      <w:r>
        <w:t>The 36 evidence IDs below resolve the journal’s claims, tables and figures. Local saved evidence is distinguished from later reconstructions, reporting visualisations and archived documentation. Source hashes and exact table selections remain in docs/research_journal_evidence.json; frozen provenance is unchanged. Clickable evidence IDs in the stage summaries lead to these entries.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22"/>
        <w:gridCol w:w="3672"/>
        <w:gridCol w:w="936"/>
        <w:gridCol w:w="2779"/>
        <w:gridCol w:w="1440"/>
      </w:tblGrid>
      <w:tr>
        <w:trPr>
          <w:cantSplit/>
          <w:tblHeader/>
        </w:trPr>
        <w:tc>
          <w:tcPr>
            <w:tcW w:type="dxa" w:w="922"/>
            <w:vAlign w:val="center"/>
            <w:tcMar>
              <w:top w:w="85" w:type="dxa"/>
              <w:bottom w:w="85" w:type="dxa"/>
              <w:left w:w="90" w:type="dxa"/>
              <w:right w:w="90" w:type="dxa"/>
            </w:tcMar>
            <w:shd w:fill="E8EDF2"/>
          </w:tcPr>
          <w:p>
            <w:pPr>
              <w:keepNext/>
              <w:spacing w:after="0" w:before="0" w:line="250" w:lineRule="auto"/>
            </w:pPr>
            <w:r>
              <w:rPr>
                <w:b/>
                <w:color w:val="000000"/>
                <w:sz w:val="17"/>
              </w:rPr>
              <w:t>Evidence ID</w:t>
            </w:r>
          </w:p>
        </w:tc>
        <w:tc>
          <w:tcPr>
            <w:tcW w:type="dxa" w:w="3672"/>
            <w:vAlign w:val="center"/>
            <w:tcMar>
              <w:top w:w="85" w:type="dxa"/>
              <w:bottom w:w="85" w:type="dxa"/>
              <w:left w:w="90" w:type="dxa"/>
              <w:right w:w="90" w:type="dxa"/>
            </w:tcMar>
            <w:shd w:fill="E8EDF2"/>
          </w:tcPr>
          <w:p>
            <w:pPr>
              <w:keepNext w:val="0"/>
              <w:spacing w:after="0" w:before="0" w:line="250" w:lineRule="auto"/>
            </w:pPr>
            <w:r>
              <w:rPr>
                <w:b/>
                <w:color w:val="000000"/>
                <w:sz w:val="17"/>
              </w:rPr>
              <w:t>Source file</w:t>
            </w:r>
          </w:p>
        </w:tc>
        <w:tc>
          <w:tcPr>
            <w:tcW w:type="dxa" w:w="936"/>
            <w:vAlign w:val="center"/>
            <w:tcMar>
              <w:top w:w="85" w:type="dxa"/>
              <w:bottom w:w="85" w:type="dxa"/>
              <w:left w:w="90" w:type="dxa"/>
              <w:right w:w="90" w:type="dxa"/>
            </w:tcMar>
            <w:shd w:fill="E8EDF2"/>
          </w:tcPr>
          <w:p>
            <w:pPr>
              <w:keepNext w:val="0"/>
              <w:spacing w:after="0" w:before="0" w:line="250" w:lineRule="auto"/>
            </w:pPr>
            <w:r>
              <w:rPr>
                <w:b/>
                <w:color w:val="000000"/>
                <w:sz w:val="17"/>
              </w:rPr>
              <w:t>Type</w:t>
            </w:r>
          </w:p>
        </w:tc>
        <w:tc>
          <w:tcPr>
            <w:tcW w:type="dxa" w:w="2779"/>
            <w:vAlign w:val="center"/>
            <w:tcMar>
              <w:top w:w="85" w:type="dxa"/>
              <w:bottom w:w="85" w:type="dxa"/>
              <w:left w:w="90" w:type="dxa"/>
              <w:right w:w="90" w:type="dxa"/>
            </w:tcMar>
            <w:shd w:fill="E8EDF2"/>
          </w:tcPr>
          <w:p>
            <w:pPr>
              <w:keepNext w:val="0"/>
              <w:spacing w:after="0" w:before="0" w:line="250" w:lineRule="auto"/>
            </w:pPr>
            <w:r>
              <w:rPr>
                <w:b/>
                <w:color w:val="000000"/>
                <w:sz w:val="17"/>
              </w:rPr>
              <w:t>Specific purpose</w:t>
            </w:r>
          </w:p>
        </w:tc>
        <w:tc>
          <w:tcPr>
            <w:tcW w:type="dxa" w:w="1440"/>
            <w:vAlign w:val="center"/>
            <w:tcMar>
              <w:top w:w="85" w:type="dxa"/>
              <w:bottom w:w="85" w:type="dxa"/>
              <w:left w:w="90" w:type="dxa"/>
              <w:right w:w="90" w:type="dxa"/>
            </w:tcMar>
            <w:shd w:fill="E8EDF2"/>
          </w:tcPr>
          <w:p>
            <w:pPr>
              <w:keepNext w:val="0"/>
              <w:spacing w:after="0" w:before="0" w:line="250" w:lineRule="auto"/>
            </w:pPr>
            <w:r>
              <w:rPr>
                <w:b/>
                <w:color w:val="000000"/>
                <w:sz w:val="17"/>
              </w:rPr>
              <w:t>Status</w:t>
            </w:r>
          </w:p>
        </w:tc>
      </w:tr>
      <w:tr>
        <w:trPr>
          <w:cantSplit/>
        </w:trPr>
        <w:tc>
          <w:tcPr>
            <w:tcW w:type="dxa" w:w="922"/>
            <w:vAlign w:val="center"/>
            <w:tcMar>
              <w:top w:w="85" w:type="dxa"/>
              <w:bottom w:w="85" w:type="dxa"/>
              <w:left w:w="90" w:type="dxa"/>
              <w:right w:w="90" w:type="dxa"/>
            </w:tcMar>
            <w:shd w:fill="FFFFFF"/>
          </w:tcPr>
          <w:p>
            <w:pPr>
              <w:keepNext w:val="0"/>
              <w:spacing w:after="0" w:before="0" w:line="250" w:lineRule="auto"/>
            </w:pPr>
            <w:bookmarkStart w:name="RQ1_E01" w:id="500"/>
            <w:r>
              <w:rPr>
                <w:b w:val="0"/>
                <w:color w:val="000000"/>
                <w:sz w:val="17"/>
              </w:rPr>
              <w:t>RQ1-E01</w:t>
            </w:r>
            <w:bookmarkEnd w:id="500"/>
          </w:p>
        </w:tc>
        <w:tc>
          <w:tcPr>
            <w:tcW w:type="dxa" w:w="3672"/>
            <w:vAlign w:val="center"/>
            <w:tcMar>
              <w:top w:w="85" w:type="dxa"/>
              <w:bottom w:w="85" w:type="dxa"/>
              <w:left w:w="90" w:type="dxa"/>
              <w:right w:w="90" w:type="dxa"/>
            </w:tcMar>
            <w:shd w:fill="FFFFFF"/>
          </w:tcPr>
          <w:p>
            <w:pPr>
              <w:keepNext w:val="0"/>
              <w:spacing w:after="0" w:before="0" w:line="250" w:lineRule="auto"/>
            </w:pPr>
            <w:r>
              <w:rPr>
                <w:b w:val="0"/>
                <w:color w:val="000000"/>
                <w:sz w:val="17"/>
              </w:rPr>
              <w:t>outputs/tables/dataset_audit_summary.csv</w:t>
            </w:r>
          </w:p>
        </w:tc>
        <w:tc>
          <w:tcPr>
            <w:tcW w:type="dxa" w:w="936"/>
            <w:vAlign w:val="center"/>
            <w:tcMar>
              <w:top w:w="85" w:type="dxa"/>
              <w:bottom w:w="85" w:type="dxa"/>
              <w:left w:w="90" w:type="dxa"/>
              <w:right w:w="90" w:type="dxa"/>
            </w:tcMar>
            <w:shd w:fill="FFFFFF"/>
          </w:tcPr>
          <w:p>
            <w:pPr>
              <w:keepNext w:val="0"/>
              <w:spacing w:after="0" w:before="0" w:line="250" w:lineRule="auto"/>
            </w:pPr>
            <w:r>
              <w:rPr>
                <w:b w:val="0"/>
                <w:color w:val="000000"/>
                <w:sz w:val="17"/>
              </w:rPr>
              <w:t>Audit record</w:t>
            </w:r>
          </w:p>
        </w:tc>
        <w:tc>
          <w:tcPr>
            <w:tcW w:type="dxa" w:w="2779"/>
            <w:vAlign w:val="center"/>
            <w:tcMar>
              <w:top w:w="85" w:type="dxa"/>
              <w:bottom w:w="85" w:type="dxa"/>
              <w:left w:w="90" w:type="dxa"/>
              <w:right w:w="90" w:type="dxa"/>
            </w:tcMar>
            <w:shd w:fill="FFFFFF"/>
          </w:tcPr>
          <w:p>
            <w:pPr>
              <w:keepNext w:val="0"/>
              <w:spacing w:after="0" w:before="0" w:line="250" w:lineRule="auto"/>
            </w:pPr>
            <w:r>
              <w:rPr>
                <w:b w:val="0"/>
                <w:color w:val="000000"/>
                <w:sz w:val="17"/>
              </w:rPr>
              <w:t>Structural checks, counts and screening funnel.</w:t>
            </w:r>
          </w:p>
        </w:tc>
        <w:tc>
          <w:tcPr>
            <w:tcW w:type="dxa" w:w="1440"/>
            <w:vAlign w:val="center"/>
            <w:tcMar>
              <w:top w:w="85" w:type="dxa"/>
              <w:bottom w:w="85" w:type="dxa"/>
              <w:left w:w="90" w:type="dxa"/>
              <w:right w:w="90" w:type="dxa"/>
            </w:tcMar>
            <w:shd w:fill="FFFFFF"/>
          </w:tcPr>
          <w:p>
            <w:pPr>
              <w:keepNext w:val="0"/>
              <w:spacing w:after="0" w:before="0" w:line="250" w:lineRule="auto"/>
            </w:pPr>
            <w:r>
              <w:rPr>
                <w:b w:val="0"/>
                <w:color w:val="000000"/>
                <w:sz w:val="17"/>
              </w:rPr>
              <w:t>Local original</w:t>
            </w:r>
          </w:p>
        </w:tc>
      </w:tr>
      <w:tr>
        <w:trPr>
          <w:cantSplit/>
        </w:trPr>
        <w:tc>
          <w:tcPr>
            <w:tcW w:type="dxa" w:w="922"/>
            <w:vAlign w:val="center"/>
            <w:tcMar>
              <w:top w:w="85" w:type="dxa"/>
              <w:bottom w:w="85" w:type="dxa"/>
              <w:left w:w="90" w:type="dxa"/>
              <w:right w:w="90" w:type="dxa"/>
            </w:tcMar>
            <w:shd w:fill="FFFFFF"/>
          </w:tcPr>
          <w:p>
            <w:pPr>
              <w:keepNext w:val="0"/>
              <w:spacing w:after="0" w:before="0" w:line="250" w:lineRule="auto"/>
            </w:pPr>
            <w:bookmarkStart w:name="RQ1_E02" w:id="501"/>
            <w:r>
              <w:rPr>
                <w:b w:val="0"/>
                <w:color w:val="000000"/>
                <w:sz w:val="17"/>
              </w:rPr>
              <w:t>RQ1-E02</w:t>
            </w:r>
            <w:bookmarkEnd w:id="501"/>
          </w:p>
        </w:tc>
        <w:tc>
          <w:tcPr>
            <w:tcW w:type="dxa" w:w="3672"/>
            <w:vAlign w:val="center"/>
            <w:tcMar>
              <w:top w:w="85" w:type="dxa"/>
              <w:bottom w:w="85" w:type="dxa"/>
              <w:left w:w="90" w:type="dxa"/>
              <w:right w:w="90" w:type="dxa"/>
            </w:tcMar>
            <w:shd w:fill="FFFFFF"/>
          </w:tcPr>
          <w:p>
            <w:pPr>
              <w:keepNext w:val="0"/>
              <w:spacing w:after="0" w:before="0" w:line="250" w:lineRule="auto"/>
            </w:pPr>
            <w:r>
              <w:rPr>
                <w:b w:val="0"/>
                <w:color w:val="000000"/>
                <w:sz w:val="17"/>
              </w:rPr>
              <w:t>outputs/rq1/dataset_audit/figures/notebook01_cell11_output1.png</w:t>
            </w:r>
          </w:p>
        </w:tc>
        <w:tc>
          <w:tcPr>
            <w:tcW w:type="dxa" w:w="936"/>
            <w:vAlign w:val="center"/>
            <w:tcMar>
              <w:top w:w="85" w:type="dxa"/>
              <w:bottom w:w="85" w:type="dxa"/>
              <w:left w:w="90" w:type="dxa"/>
              <w:right w:w="90" w:type="dxa"/>
            </w:tcMar>
            <w:shd w:fill="FFFFFF"/>
          </w:tcPr>
          <w:p>
            <w:pPr>
              <w:keepNext w:val="0"/>
              <w:spacing w:after="0" w:before="0" w:line="250" w:lineRule="auto"/>
            </w:pPr>
            <w:r>
              <w:rPr>
                <w:b w:val="0"/>
                <w:color w:val="000000"/>
                <w:sz w:val="17"/>
              </w:rPr>
              <w:t>Figure</w:t>
            </w:r>
          </w:p>
        </w:tc>
        <w:tc>
          <w:tcPr>
            <w:tcW w:type="dxa" w:w="2779"/>
            <w:vAlign w:val="center"/>
            <w:tcMar>
              <w:top w:w="85" w:type="dxa"/>
              <w:bottom w:w="85" w:type="dxa"/>
              <w:left w:w="90" w:type="dxa"/>
              <w:right w:w="90" w:type="dxa"/>
            </w:tcMar>
            <w:shd w:fill="FFFFFF"/>
          </w:tcPr>
          <w:p>
            <w:pPr>
              <w:keepNext w:val="0"/>
              <w:spacing w:after="0" w:before="0" w:line="250" w:lineRule="auto"/>
            </w:pPr>
            <w:r>
              <w:rPr>
                <w:b w:val="0"/>
                <w:color w:val="000000"/>
                <w:sz w:val="17"/>
              </w:rPr>
              <w:t>Historical pair and difference panels; unchanged image.</w:t>
            </w:r>
          </w:p>
        </w:tc>
        <w:tc>
          <w:tcPr>
            <w:tcW w:type="dxa" w:w="1440"/>
            <w:vAlign w:val="center"/>
            <w:tcMar>
              <w:top w:w="85" w:type="dxa"/>
              <w:bottom w:w="85" w:type="dxa"/>
              <w:left w:w="90" w:type="dxa"/>
              <w:right w:w="90" w:type="dxa"/>
            </w:tcMar>
            <w:shd w:fill="FFFFFF"/>
          </w:tcPr>
          <w:p>
            <w:pPr>
              <w:keepNext w:val="0"/>
              <w:spacing w:after="0" w:before="0" w:line="250" w:lineRule="auto"/>
            </w:pPr>
            <w:r>
              <w:rPr>
                <w:b w:val="0"/>
                <w:color w:val="000000"/>
                <w:sz w:val="17"/>
              </w:rPr>
              <w:t>Local reporting copy</w:t>
            </w:r>
          </w:p>
        </w:tc>
      </w:tr>
      <w:tr>
        <w:trPr>
          <w:cantSplit/>
        </w:trPr>
        <w:tc>
          <w:tcPr>
            <w:tcW w:type="dxa" w:w="922"/>
            <w:vAlign w:val="center"/>
            <w:tcMar>
              <w:top w:w="85" w:type="dxa"/>
              <w:bottom w:w="85" w:type="dxa"/>
              <w:left w:w="90" w:type="dxa"/>
              <w:right w:w="90" w:type="dxa"/>
            </w:tcMar>
            <w:shd w:fill="FFFFFF"/>
          </w:tcPr>
          <w:p>
            <w:pPr>
              <w:keepNext w:val="0"/>
              <w:spacing w:after="0" w:before="0" w:line="250" w:lineRule="auto"/>
            </w:pPr>
            <w:bookmarkStart w:name="RQ1_E03" w:id="502"/>
            <w:r>
              <w:rPr>
                <w:b w:val="0"/>
                <w:color w:val="000000"/>
                <w:sz w:val="17"/>
              </w:rPr>
              <w:t>RQ1-E03</w:t>
            </w:r>
            <w:bookmarkEnd w:id="502"/>
          </w:p>
        </w:tc>
        <w:tc>
          <w:tcPr>
            <w:tcW w:type="dxa" w:w="3672"/>
            <w:vAlign w:val="center"/>
            <w:tcMar>
              <w:top w:w="85" w:type="dxa"/>
              <w:bottom w:w="85" w:type="dxa"/>
              <w:left w:w="90" w:type="dxa"/>
              <w:right w:w="90" w:type="dxa"/>
            </w:tcMar>
            <w:shd w:fill="FFFFFF"/>
          </w:tcPr>
          <w:p>
            <w:pPr>
              <w:keepNext w:val="0"/>
              <w:spacing w:after="0" w:before="0" w:line="250" w:lineRule="auto"/>
            </w:pPr>
            <w:r>
              <w:rPr>
                <w:b w:val="0"/>
                <w:color w:val="000000"/>
                <w:sz w:val="17"/>
              </w:rPr>
              <w:t>outputs/tables/cross_split_high_confidence_near_duplicates.csv</w:t>
            </w:r>
          </w:p>
        </w:tc>
        <w:tc>
          <w:tcPr>
            <w:tcW w:type="dxa" w:w="936"/>
            <w:vAlign w:val="center"/>
            <w:tcMar>
              <w:top w:w="85" w:type="dxa"/>
              <w:bottom w:w="85" w:type="dxa"/>
              <w:left w:w="90" w:type="dxa"/>
              <w:right w:w="90" w:type="dxa"/>
            </w:tcMar>
            <w:shd w:fill="FFFFFF"/>
          </w:tcPr>
          <w:p>
            <w:pPr>
              <w:keepNext w:val="0"/>
              <w:spacing w:after="0" w:before="0" w:line="250" w:lineRule="auto"/>
            </w:pPr>
            <w:r>
              <w:rPr>
                <w:b w:val="0"/>
                <w:color w:val="000000"/>
                <w:sz w:val="17"/>
              </w:rPr>
              <w:t>Pair record</w:t>
            </w:r>
          </w:p>
        </w:tc>
        <w:tc>
          <w:tcPr>
            <w:tcW w:type="dxa" w:w="2779"/>
            <w:vAlign w:val="center"/>
            <w:tcMar>
              <w:top w:w="85" w:type="dxa"/>
              <w:bottom w:w="85" w:type="dxa"/>
              <w:left w:w="90" w:type="dxa"/>
              <w:right w:w="90" w:type="dxa"/>
            </w:tcMar>
            <w:shd w:fill="FFFFFF"/>
          </w:tcPr>
          <w:p>
            <w:pPr>
              <w:keepNext w:val="0"/>
              <w:spacing w:after="0" w:before="0" w:line="250" w:lineRule="auto"/>
            </w:pPr>
            <w:r>
              <w:rPr>
                <w:b w:val="0"/>
                <w:color w:val="000000"/>
                <w:sz w:val="17"/>
              </w:rPr>
              <w:t>The 19 manually confirmed cross-split relationships.</w:t>
            </w:r>
          </w:p>
        </w:tc>
        <w:tc>
          <w:tcPr>
            <w:tcW w:type="dxa" w:w="1440"/>
            <w:vAlign w:val="center"/>
            <w:tcMar>
              <w:top w:w="85" w:type="dxa"/>
              <w:bottom w:w="85" w:type="dxa"/>
              <w:left w:w="90" w:type="dxa"/>
              <w:right w:w="90" w:type="dxa"/>
            </w:tcMar>
            <w:shd w:fill="FFFFFF"/>
          </w:tcPr>
          <w:p>
            <w:pPr>
              <w:keepNext w:val="0"/>
              <w:spacing w:after="0" w:before="0" w:line="250" w:lineRule="auto"/>
            </w:pPr>
            <w:r>
              <w:rPr>
                <w:b w:val="0"/>
                <w:color w:val="000000"/>
                <w:sz w:val="17"/>
              </w:rPr>
              <w:t>Local original</w:t>
            </w:r>
          </w:p>
        </w:tc>
      </w:tr>
      <w:tr>
        <w:trPr>
          <w:cantSplit/>
        </w:trPr>
        <w:tc>
          <w:tcPr>
            <w:tcW w:type="dxa" w:w="922"/>
            <w:vAlign w:val="center"/>
            <w:tcMar>
              <w:top w:w="85" w:type="dxa"/>
              <w:bottom w:w="85" w:type="dxa"/>
              <w:left w:w="90" w:type="dxa"/>
              <w:right w:w="90" w:type="dxa"/>
            </w:tcMar>
            <w:shd w:fill="FFFFFF"/>
          </w:tcPr>
          <w:p>
            <w:pPr>
              <w:keepNext w:val="0"/>
              <w:spacing w:after="0" w:before="0" w:line="250" w:lineRule="auto"/>
            </w:pPr>
            <w:bookmarkStart w:name="RQ1_E04" w:id="503"/>
            <w:r>
              <w:rPr>
                <w:b w:val="0"/>
                <w:color w:val="000000"/>
                <w:sz w:val="17"/>
              </w:rPr>
              <w:t>RQ1-E04</w:t>
            </w:r>
            <w:bookmarkEnd w:id="503"/>
          </w:p>
        </w:tc>
        <w:tc>
          <w:tcPr>
            <w:tcW w:type="dxa" w:w="3672"/>
            <w:vAlign w:val="center"/>
            <w:tcMar>
              <w:top w:w="85" w:type="dxa"/>
              <w:bottom w:w="85" w:type="dxa"/>
              <w:left w:w="90" w:type="dxa"/>
              <w:right w:w="90" w:type="dxa"/>
            </w:tcMar>
            <w:shd w:fill="FFFFFF"/>
          </w:tcPr>
          <w:p>
            <w:pPr>
              <w:keepNext w:val="0"/>
              <w:spacing w:after="0" w:before="0" w:line="250" w:lineRule="auto"/>
            </w:pPr>
            <w:r>
              <w:rPr>
                <w:b w:val="0"/>
                <w:color w:val="000000"/>
                <w:sz w:val="17"/>
              </w:rPr>
              <w:t>src/trustpcb/rq1/dataset_audit.py</w:t>
            </w:r>
          </w:p>
        </w:tc>
        <w:tc>
          <w:tcPr>
            <w:tcW w:type="dxa" w:w="936"/>
            <w:vAlign w:val="center"/>
            <w:tcMar>
              <w:top w:w="85" w:type="dxa"/>
              <w:bottom w:w="85" w:type="dxa"/>
              <w:left w:w="90" w:type="dxa"/>
              <w:right w:w="90" w:type="dxa"/>
            </w:tcMar>
            <w:shd w:fill="FFFFFF"/>
          </w:tcPr>
          <w:p>
            <w:pPr>
              <w:keepNext w:val="0"/>
              <w:spacing w:after="0" w:before="0" w:line="250" w:lineRule="auto"/>
            </w:pPr>
            <w:r>
              <w:rPr>
                <w:b w:val="0"/>
                <w:color w:val="000000"/>
                <w:sz w:val="17"/>
              </w:rPr>
              <w:t>Python</w:t>
            </w:r>
          </w:p>
        </w:tc>
        <w:tc>
          <w:tcPr>
            <w:tcW w:type="dxa" w:w="2779"/>
            <w:vAlign w:val="center"/>
            <w:tcMar>
              <w:top w:w="85" w:type="dxa"/>
              <w:bottom w:w="85" w:type="dxa"/>
              <w:left w:w="90" w:type="dxa"/>
              <w:right w:w="90" w:type="dxa"/>
            </w:tcMar>
            <w:shd w:fill="FFFFFF"/>
          </w:tcPr>
          <w:p>
            <w:pPr>
              <w:keepNext w:val="0"/>
              <w:spacing w:after="0" w:before="0" w:line="250" w:lineRule="auto"/>
            </w:pPr>
            <w:r>
              <w:rPr>
                <w:b w:val="0"/>
                <w:color w:val="000000"/>
                <w:sz w:val="17"/>
              </w:rPr>
              <w:t>Extracted audit kernels; method reconstruction.</w:t>
            </w:r>
          </w:p>
        </w:tc>
        <w:tc>
          <w:tcPr>
            <w:tcW w:type="dxa" w:w="1440"/>
            <w:vAlign w:val="center"/>
            <w:tcMar>
              <w:top w:w="85" w:type="dxa"/>
              <w:bottom w:w="85" w:type="dxa"/>
              <w:left w:w="90" w:type="dxa"/>
              <w:right w:w="90" w:type="dxa"/>
            </w:tcMar>
            <w:shd w:fill="FFFFFF"/>
          </w:tcPr>
          <w:p>
            <w:pPr>
              <w:keepNext w:val="0"/>
              <w:spacing w:after="0" w:before="0" w:line="250" w:lineRule="auto"/>
            </w:pPr>
            <w:r>
              <w:rPr>
                <w:b w:val="0"/>
                <w:color w:val="000000"/>
                <w:sz w:val="17"/>
              </w:rPr>
              <w:t>Later reconstruction</w:t>
            </w:r>
          </w:p>
        </w:tc>
      </w:tr>
      <w:tr>
        <w:trPr>
          <w:cantSplit/>
        </w:trPr>
        <w:tc>
          <w:tcPr>
            <w:tcW w:type="dxa" w:w="922"/>
            <w:vAlign w:val="center"/>
            <w:tcMar>
              <w:top w:w="85" w:type="dxa"/>
              <w:bottom w:w="85" w:type="dxa"/>
              <w:left w:w="90" w:type="dxa"/>
              <w:right w:w="90" w:type="dxa"/>
            </w:tcMar>
            <w:shd w:fill="FFFFFF"/>
          </w:tcPr>
          <w:p>
            <w:pPr>
              <w:keepNext w:val="0"/>
              <w:spacing w:after="0" w:before="0" w:line="250" w:lineRule="auto"/>
            </w:pPr>
            <w:bookmarkStart w:name="RQ1_E05" w:id="504"/>
            <w:r>
              <w:rPr>
                <w:b w:val="0"/>
                <w:color w:val="000000"/>
                <w:sz w:val="17"/>
              </w:rPr>
              <w:t>RQ1-E05</w:t>
            </w:r>
            <w:bookmarkEnd w:id="504"/>
          </w:p>
        </w:tc>
        <w:tc>
          <w:tcPr>
            <w:tcW w:type="dxa" w:w="3672"/>
            <w:vAlign w:val="center"/>
            <w:tcMar>
              <w:top w:w="85" w:type="dxa"/>
              <w:bottom w:w="85" w:type="dxa"/>
              <w:left w:w="90" w:type="dxa"/>
              <w:right w:w="90" w:type="dxa"/>
            </w:tcMar>
            <w:shd w:fill="FFFFFF"/>
          </w:tcPr>
          <w:p>
            <w:pPr>
              <w:keepNext w:val="0"/>
              <w:spacing w:after="0" w:before="0" w:line="250" w:lineRule="auto"/>
            </w:pPr>
            <w:r>
              <w:rPr>
                <w:b w:val="0"/>
                <w:color w:val="000000"/>
                <w:sz w:val="17"/>
              </w:rPr>
              <w:t>src/trustpcb/rq1/audit_workflow.py</w:t>
            </w:r>
          </w:p>
        </w:tc>
        <w:tc>
          <w:tcPr>
            <w:tcW w:type="dxa" w:w="936"/>
            <w:vAlign w:val="center"/>
            <w:tcMar>
              <w:top w:w="85" w:type="dxa"/>
              <w:bottom w:w="85" w:type="dxa"/>
              <w:left w:w="90" w:type="dxa"/>
              <w:right w:w="90" w:type="dxa"/>
            </w:tcMar>
            <w:shd w:fill="FFFFFF"/>
          </w:tcPr>
          <w:p>
            <w:pPr>
              <w:keepNext w:val="0"/>
              <w:spacing w:after="0" w:before="0" w:line="250" w:lineRule="auto"/>
            </w:pPr>
            <w:r>
              <w:rPr>
                <w:b w:val="0"/>
                <w:color w:val="000000"/>
                <w:sz w:val="17"/>
              </w:rPr>
              <w:t>Python</w:t>
            </w:r>
          </w:p>
        </w:tc>
        <w:tc>
          <w:tcPr>
            <w:tcW w:type="dxa" w:w="2779"/>
            <w:vAlign w:val="center"/>
            <w:tcMar>
              <w:top w:w="85" w:type="dxa"/>
              <w:bottom w:w="85" w:type="dxa"/>
              <w:left w:w="90" w:type="dxa"/>
              <w:right w:w="90" w:type="dxa"/>
            </w:tcMar>
            <w:shd w:fill="FFFFFF"/>
          </w:tcPr>
          <w:p>
            <w:pPr>
              <w:keepNext w:val="0"/>
              <w:spacing w:after="0" w:before="0" w:line="250" w:lineRule="auto"/>
            </w:pPr>
            <w:r>
              <w:rPr>
                <w:b w:val="0"/>
                <w:color w:val="000000"/>
                <w:sz w:val="17"/>
              </w:rPr>
              <w:t>Notebook 01 workflow and manual-review boundaries.</w:t>
            </w:r>
          </w:p>
        </w:tc>
        <w:tc>
          <w:tcPr>
            <w:tcW w:type="dxa" w:w="1440"/>
            <w:vAlign w:val="center"/>
            <w:tcMar>
              <w:top w:w="85" w:type="dxa"/>
              <w:bottom w:w="85" w:type="dxa"/>
              <w:left w:w="90" w:type="dxa"/>
              <w:right w:w="90" w:type="dxa"/>
            </w:tcMar>
            <w:shd w:fill="FFFFFF"/>
          </w:tcPr>
          <w:p>
            <w:pPr>
              <w:keepNext w:val="0"/>
              <w:spacing w:after="0" w:before="0" w:line="250" w:lineRule="auto"/>
            </w:pPr>
            <w:r>
              <w:rPr>
                <w:b w:val="0"/>
                <w:color w:val="000000"/>
                <w:sz w:val="17"/>
              </w:rPr>
              <w:t>Later reconstruction</w:t>
            </w:r>
          </w:p>
        </w:tc>
      </w:tr>
      <w:tr>
        <w:trPr>
          <w:cantSplit/>
        </w:trPr>
        <w:tc>
          <w:tcPr>
            <w:tcW w:type="dxa" w:w="922"/>
            <w:vAlign w:val="center"/>
            <w:tcMar>
              <w:top w:w="85" w:type="dxa"/>
              <w:bottom w:w="85" w:type="dxa"/>
              <w:left w:w="90" w:type="dxa"/>
              <w:right w:w="90" w:type="dxa"/>
            </w:tcMar>
            <w:shd w:fill="FFFFFF"/>
          </w:tcPr>
          <w:p>
            <w:pPr>
              <w:keepNext w:val="0"/>
              <w:spacing w:after="0" w:before="0" w:line="250" w:lineRule="auto"/>
            </w:pPr>
            <w:bookmarkStart w:name="RQ1_E06" w:id="505"/>
            <w:r>
              <w:rPr>
                <w:b w:val="0"/>
                <w:color w:val="000000"/>
                <w:sz w:val="17"/>
              </w:rPr>
              <w:t>RQ1-E06</w:t>
            </w:r>
            <w:bookmarkEnd w:id="505"/>
          </w:p>
        </w:tc>
        <w:tc>
          <w:tcPr>
            <w:tcW w:type="dxa" w:w="3672"/>
            <w:vAlign w:val="center"/>
            <w:tcMar>
              <w:top w:w="85" w:type="dxa"/>
              <w:bottom w:w="85" w:type="dxa"/>
              <w:left w:w="90" w:type="dxa"/>
              <w:right w:w="90" w:type="dxa"/>
            </w:tcMar>
            <w:shd w:fill="FFFFFF"/>
          </w:tcPr>
          <w:p>
            <w:pPr>
              <w:keepNext w:val="0"/>
              <w:spacing w:after="0" w:before="0" w:line="250" w:lineRule="auto"/>
            </w:pPr>
            <w:r>
              <w:rPr>
                <w:b w:val="0"/>
                <w:color w:val="000000"/>
                <w:sz w:val="17"/>
              </w:rPr>
              <w:t>docs/rq1/historical_notebook_notes.md</w:t>
            </w:r>
          </w:p>
        </w:tc>
        <w:tc>
          <w:tcPr>
            <w:tcW w:type="dxa" w:w="936"/>
            <w:vAlign w:val="center"/>
            <w:tcMar>
              <w:top w:w="85" w:type="dxa"/>
              <w:bottom w:w="85" w:type="dxa"/>
              <w:left w:w="90" w:type="dxa"/>
              <w:right w:w="90" w:type="dxa"/>
            </w:tcMar>
            <w:shd w:fill="FFFFFF"/>
          </w:tcPr>
          <w:p>
            <w:pPr>
              <w:keepNext w:val="0"/>
              <w:spacing w:after="0" w:before="0" w:line="250" w:lineRule="auto"/>
            </w:pPr>
            <w:r>
              <w:rPr>
                <w:b w:val="0"/>
                <w:color w:val="000000"/>
                <w:sz w:val="17"/>
              </w:rPr>
              <w:t>Notes</w:t>
            </w:r>
          </w:p>
        </w:tc>
        <w:tc>
          <w:tcPr>
            <w:tcW w:type="dxa" w:w="2779"/>
            <w:vAlign w:val="center"/>
            <w:tcMar>
              <w:top w:w="85" w:type="dxa"/>
              <w:bottom w:w="85" w:type="dxa"/>
              <w:left w:w="90" w:type="dxa"/>
              <w:right w:w="90" w:type="dxa"/>
            </w:tcMar>
            <w:shd w:fill="FFFFFF"/>
          </w:tcPr>
          <w:p>
            <w:pPr>
              <w:keepNext w:val="0"/>
              <w:spacing w:after="0" w:before="0" w:line="250" w:lineRule="auto"/>
            </w:pPr>
            <w:r>
              <w:rPr>
                <w:b w:val="0"/>
                <w:color w:val="000000"/>
                <w:sz w:val="17"/>
              </w:rPr>
              <w:t>Saved notebook observations and non-automated steps.</w:t>
            </w:r>
          </w:p>
        </w:tc>
        <w:tc>
          <w:tcPr>
            <w:tcW w:type="dxa" w:w="1440"/>
            <w:vAlign w:val="center"/>
            <w:tcMar>
              <w:top w:w="85" w:type="dxa"/>
              <w:bottom w:w="85" w:type="dxa"/>
              <w:left w:w="90" w:type="dxa"/>
              <w:right w:w="90" w:type="dxa"/>
            </w:tcMar>
            <w:shd w:fill="FFFFFF"/>
          </w:tcPr>
          <w:p>
            <w:pPr>
              <w:keepNext w:val="0"/>
              <w:spacing w:after="0" w:before="0" w:line="250" w:lineRule="auto"/>
            </w:pPr>
            <w:r>
              <w:rPr>
                <w:b w:val="0"/>
                <w:color w:val="000000"/>
                <w:sz w:val="17"/>
              </w:rPr>
              <w:t>Later documentation</w:t>
            </w:r>
          </w:p>
        </w:tc>
      </w:tr>
      <w:tr>
        <w:trPr>
          <w:cantSplit/>
        </w:trPr>
        <w:tc>
          <w:tcPr>
            <w:tcW w:type="dxa" w:w="922"/>
            <w:vAlign w:val="center"/>
            <w:tcMar>
              <w:top w:w="85" w:type="dxa"/>
              <w:bottom w:w="85" w:type="dxa"/>
              <w:left w:w="90" w:type="dxa"/>
              <w:right w:w="90" w:type="dxa"/>
            </w:tcMar>
            <w:shd w:fill="FFFFFF"/>
          </w:tcPr>
          <w:p>
            <w:pPr>
              <w:keepNext w:val="0"/>
              <w:spacing w:after="0" w:before="0" w:line="250" w:lineRule="auto"/>
            </w:pPr>
            <w:bookmarkStart w:name="RQ1_E07" w:id="506"/>
            <w:r>
              <w:rPr>
                <w:b w:val="0"/>
                <w:color w:val="000000"/>
                <w:sz w:val="17"/>
              </w:rPr>
              <w:t>RQ1-E07</w:t>
            </w:r>
            <w:bookmarkEnd w:id="506"/>
          </w:p>
        </w:tc>
        <w:tc>
          <w:tcPr>
            <w:tcW w:type="dxa" w:w="3672"/>
            <w:vAlign w:val="center"/>
            <w:tcMar>
              <w:top w:w="85" w:type="dxa"/>
              <w:bottom w:w="85" w:type="dxa"/>
              <w:left w:w="90" w:type="dxa"/>
              <w:right w:w="90" w:type="dxa"/>
            </w:tcMar>
            <w:shd w:fill="FFFFFF"/>
          </w:tcPr>
          <w:p>
            <w:pPr>
              <w:keepNext w:val="0"/>
              <w:spacing w:after="0" w:before="0" w:line="250" w:lineRule="auto"/>
            </w:pPr>
            <w:r>
              <w:rPr>
                <w:b w:val="0"/>
                <w:color w:val="000000"/>
                <w:sz w:val="17"/>
              </w:rPr>
              <w:t>notebooks/02_similarity_aware_split.ipynb</w:t>
            </w:r>
          </w:p>
        </w:tc>
        <w:tc>
          <w:tcPr>
            <w:tcW w:type="dxa" w:w="936"/>
            <w:vAlign w:val="center"/>
            <w:tcMar>
              <w:top w:w="85" w:type="dxa"/>
              <w:bottom w:w="85" w:type="dxa"/>
              <w:left w:w="90" w:type="dxa"/>
              <w:right w:w="90" w:type="dxa"/>
            </w:tcMar>
            <w:shd w:fill="FFFFFF"/>
          </w:tcPr>
          <w:p>
            <w:pPr>
              <w:keepNext w:val="0"/>
              <w:spacing w:after="0" w:before="0" w:line="250" w:lineRule="auto"/>
            </w:pPr>
            <w:r>
              <w:rPr>
                <w:b w:val="0"/>
                <w:color w:val="000000"/>
                <w:sz w:val="17"/>
              </w:rPr>
              <w:t>Notebook</w:t>
            </w:r>
          </w:p>
        </w:tc>
        <w:tc>
          <w:tcPr>
            <w:tcW w:type="dxa" w:w="2779"/>
            <w:vAlign w:val="center"/>
            <w:tcMar>
              <w:top w:w="85" w:type="dxa"/>
              <w:bottom w:w="85" w:type="dxa"/>
              <w:left w:w="90" w:type="dxa"/>
              <w:right w:w="90" w:type="dxa"/>
            </w:tcMar>
            <w:shd w:fill="FFFFFF"/>
          </w:tcPr>
          <w:p>
            <w:pPr>
              <w:keepNext w:val="0"/>
              <w:spacing w:after="0" w:before="0" w:line="250" w:lineRule="auto"/>
            </w:pPr>
            <w:r>
              <w:rPr>
                <w:b w:val="0"/>
                <w:color w:val="000000"/>
                <w:sz w:val="17"/>
              </w:rPr>
              <w:t>Historical split outputs and class-change displays.</w:t>
            </w:r>
          </w:p>
        </w:tc>
        <w:tc>
          <w:tcPr>
            <w:tcW w:type="dxa" w:w="1440"/>
            <w:vAlign w:val="center"/>
            <w:tcMar>
              <w:top w:w="85" w:type="dxa"/>
              <w:bottom w:w="85" w:type="dxa"/>
              <w:left w:w="90" w:type="dxa"/>
              <w:right w:w="90" w:type="dxa"/>
            </w:tcMar>
            <w:shd w:fill="FFFFFF"/>
          </w:tcPr>
          <w:p>
            <w:pPr>
              <w:keepNext w:val="0"/>
              <w:spacing w:after="0" w:before="0" w:line="250" w:lineRule="auto"/>
            </w:pPr>
            <w:r>
              <w:rPr>
                <w:b w:val="0"/>
                <w:color w:val="000000"/>
                <w:sz w:val="17"/>
              </w:rPr>
              <w:t>Archived Git</w:t>
            </w:r>
          </w:p>
        </w:tc>
      </w:tr>
      <w:tr>
        <w:trPr>
          <w:cantSplit/>
        </w:trPr>
        <w:tc>
          <w:tcPr>
            <w:tcW w:type="dxa" w:w="922"/>
            <w:vAlign w:val="center"/>
            <w:tcMar>
              <w:top w:w="85" w:type="dxa"/>
              <w:bottom w:w="85" w:type="dxa"/>
              <w:left w:w="90" w:type="dxa"/>
              <w:right w:w="90" w:type="dxa"/>
            </w:tcMar>
            <w:shd w:fill="FFFFFF"/>
          </w:tcPr>
          <w:p>
            <w:pPr>
              <w:keepNext w:val="0"/>
              <w:spacing w:after="0" w:before="0" w:line="250" w:lineRule="auto"/>
            </w:pPr>
            <w:bookmarkStart w:name="RQ1_E08" w:id="507"/>
            <w:r>
              <w:rPr>
                <w:b w:val="0"/>
                <w:color w:val="000000"/>
                <w:sz w:val="17"/>
              </w:rPr>
              <w:t>RQ1-E08</w:t>
            </w:r>
            <w:bookmarkEnd w:id="507"/>
          </w:p>
        </w:tc>
        <w:tc>
          <w:tcPr>
            <w:tcW w:type="dxa" w:w="3672"/>
            <w:vAlign w:val="center"/>
            <w:tcMar>
              <w:top w:w="85" w:type="dxa"/>
              <w:bottom w:w="85" w:type="dxa"/>
              <w:left w:w="90" w:type="dxa"/>
              <w:right w:w="90" w:type="dxa"/>
            </w:tcMar>
            <w:shd w:fill="FFFFFF"/>
          </w:tcPr>
          <w:p>
            <w:pPr>
              <w:keepNext w:val="0"/>
              <w:spacing w:after="0" w:before="0" w:line="250" w:lineRule="auto"/>
            </w:pPr>
            <w:r>
              <w:rPr>
                <w:b w:val="0"/>
                <w:color w:val="000000"/>
                <w:sz w:val="17"/>
              </w:rPr>
              <w:t>data/splits/similarity_aware_split_manifest.csv</w:t>
            </w:r>
          </w:p>
        </w:tc>
        <w:tc>
          <w:tcPr>
            <w:tcW w:type="dxa" w:w="936"/>
            <w:vAlign w:val="center"/>
            <w:tcMar>
              <w:top w:w="85" w:type="dxa"/>
              <w:bottom w:w="85" w:type="dxa"/>
              <w:left w:w="90" w:type="dxa"/>
              <w:right w:w="90" w:type="dxa"/>
            </w:tcMar>
            <w:shd w:fill="FFFFFF"/>
          </w:tcPr>
          <w:p>
            <w:pPr>
              <w:keepNext w:val="0"/>
              <w:spacing w:after="0" w:before="0" w:line="250" w:lineRule="auto"/>
            </w:pPr>
            <w:r>
              <w:rPr>
                <w:b w:val="0"/>
                <w:color w:val="000000"/>
                <w:sz w:val="17"/>
              </w:rPr>
              <w:t>Manifest</w:t>
            </w:r>
          </w:p>
        </w:tc>
        <w:tc>
          <w:tcPr>
            <w:tcW w:type="dxa" w:w="2779"/>
            <w:vAlign w:val="center"/>
            <w:tcMar>
              <w:top w:w="85" w:type="dxa"/>
              <w:bottom w:w="85" w:type="dxa"/>
              <w:left w:w="90" w:type="dxa"/>
              <w:right w:w="90" w:type="dxa"/>
            </w:tcMar>
            <w:shd w:fill="FFFFFF"/>
          </w:tcPr>
          <w:p>
            <w:pPr>
              <w:keepNext w:val="0"/>
              <w:spacing w:after="0" w:before="0" w:line="250" w:lineRule="auto"/>
            </w:pPr>
            <w:r>
              <w:rPr>
                <w:b w:val="0"/>
                <w:color w:val="000000"/>
                <w:sz w:val="17"/>
              </w:rPr>
              <w:t>Complete repaired image assignments and group identities.</w:t>
            </w:r>
          </w:p>
        </w:tc>
        <w:tc>
          <w:tcPr>
            <w:tcW w:type="dxa" w:w="1440"/>
            <w:vAlign w:val="center"/>
            <w:tcMar>
              <w:top w:w="85" w:type="dxa"/>
              <w:bottom w:w="85" w:type="dxa"/>
              <w:left w:w="90" w:type="dxa"/>
              <w:right w:w="90" w:type="dxa"/>
            </w:tcMar>
            <w:shd w:fill="FFFFFF"/>
          </w:tcPr>
          <w:p>
            <w:pPr>
              <w:keepNext w:val="0"/>
              <w:spacing w:after="0" w:before="0" w:line="250" w:lineRule="auto"/>
            </w:pPr>
            <w:r>
              <w:rPr>
                <w:b w:val="0"/>
                <w:color w:val="000000"/>
                <w:sz w:val="17"/>
              </w:rPr>
              <w:t>Local original</w:t>
            </w:r>
          </w:p>
        </w:tc>
      </w:tr>
      <w:tr>
        <w:trPr>
          <w:cantSplit/>
        </w:trPr>
        <w:tc>
          <w:tcPr>
            <w:tcW w:type="dxa" w:w="922"/>
            <w:vAlign w:val="center"/>
            <w:tcMar>
              <w:top w:w="85" w:type="dxa"/>
              <w:bottom w:w="85" w:type="dxa"/>
              <w:left w:w="90" w:type="dxa"/>
              <w:right w:w="90" w:type="dxa"/>
            </w:tcMar>
            <w:shd w:fill="FFFFFF"/>
          </w:tcPr>
          <w:p>
            <w:pPr>
              <w:keepNext w:val="0"/>
              <w:spacing w:after="0" w:before="0" w:line="250" w:lineRule="auto"/>
            </w:pPr>
            <w:bookmarkStart w:name="RQ1_E09" w:id="508"/>
            <w:r>
              <w:rPr>
                <w:b w:val="0"/>
                <w:color w:val="000000"/>
                <w:sz w:val="17"/>
              </w:rPr>
              <w:t>RQ1-E09</w:t>
            </w:r>
            <w:bookmarkEnd w:id="508"/>
          </w:p>
        </w:tc>
        <w:tc>
          <w:tcPr>
            <w:tcW w:type="dxa" w:w="3672"/>
            <w:vAlign w:val="center"/>
            <w:tcMar>
              <w:top w:w="85" w:type="dxa"/>
              <w:bottom w:w="85" w:type="dxa"/>
              <w:left w:w="90" w:type="dxa"/>
              <w:right w:w="90" w:type="dxa"/>
            </w:tcMar>
            <w:shd w:fill="FFFFFF"/>
          </w:tcPr>
          <w:p>
            <w:pPr>
              <w:keepNext w:val="0"/>
              <w:spacing w:after="0" w:before="0" w:line="250" w:lineRule="auto"/>
            </w:pPr>
            <w:r>
              <w:rPr>
                <w:b w:val="0"/>
                <w:color w:val="000000"/>
                <w:sz w:val="17"/>
              </w:rPr>
              <w:t>data/splits/similarity_aware_train.txt</w:t>
            </w:r>
          </w:p>
        </w:tc>
        <w:tc>
          <w:tcPr>
            <w:tcW w:type="dxa" w:w="936"/>
            <w:vAlign w:val="center"/>
            <w:tcMar>
              <w:top w:w="85" w:type="dxa"/>
              <w:bottom w:w="85" w:type="dxa"/>
              <w:left w:w="90" w:type="dxa"/>
              <w:right w:w="90" w:type="dxa"/>
            </w:tcMar>
            <w:shd w:fill="FFFFFF"/>
          </w:tcPr>
          <w:p>
            <w:pPr>
              <w:keepNext w:val="0"/>
              <w:spacing w:after="0" w:before="0" w:line="250" w:lineRule="auto"/>
            </w:pPr>
            <w:r>
              <w:rPr>
                <w:b w:val="0"/>
                <w:color w:val="000000"/>
                <w:sz w:val="17"/>
              </w:rPr>
              <w:t>Split list</w:t>
            </w:r>
          </w:p>
        </w:tc>
        <w:tc>
          <w:tcPr>
            <w:tcW w:type="dxa" w:w="2779"/>
            <w:vAlign w:val="center"/>
            <w:tcMar>
              <w:top w:w="85" w:type="dxa"/>
              <w:bottom w:w="85" w:type="dxa"/>
              <w:left w:w="90" w:type="dxa"/>
              <w:right w:w="90" w:type="dxa"/>
            </w:tcMar>
            <w:shd w:fill="FFFFFF"/>
          </w:tcPr>
          <w:p>
            <w:pPr>
              <w:keepNext w:val="0"/>
              <w:spacing w:after="0" w:before="0" w:line="250" w:lineRule="auto"/>
            </w:pPr>
            <w:r>
              <w:rPr>
                <w:b w:val="0"/>
                <w:color w:val="000000"/>
                <w:sz w:val="17"/>
              </w:rPr>
              <w:t>The 8,207 repaired training memberships.</w:t>
            </w:r>
          </w:p>
        </w:tc>
        <w:tc>
          <w:tcPr>
            <w:tcW w:type="dxa" w:w="1440"/>
            <w:vAlign w:val="center"/>
            <w:tcMar>
              <w:top w:w="85" w:type="dxa"/>
              <w:bottom w:w="85" w:type="dxa"/>
              <w:left w:w="90" w:type="dxa"/>
              <w:right w:w="90" w:type="dxa"/>
            </w:tcMar>
            <w:shd w:fill="FFFFFF"/>
          </w:tcPr>
          <w:p>
            <w:pPr>
              <w:keepNext w:val="0"/>
              <w:spacing w:after="0" w:before="0" w:line="250" w:lineRule="auto"/>
            </w:pPr>
            <w:r>
              <w:rPr>
                <w:b w:val="0"/>
                <w:color w:val="000000"/>
                <w:sz w:val="17"/>
              </w:rPr>
              <w:t>Local original</w:t>
            </w:r>
          </w:p>
        </w:tc>
      </w:tr>
      <w:tr>
        <w:trPr>
          <w:cantSplit/>
        </w:trPr>
        <w:tc>
          <w:tcPr>
            <w:tcW w:type="dxa" w:w="922"/>
            <w:vAlign w:val="center"/>
            <w:tcMar>
              <w:top w:w="85" w:type="dxa"/>
              <w:bottom w:w="85" w:type="dxa"/>
              <w:left w:w="90" w:type="dxa"/>
              <w:right w:w="90" w:type="dxa"/>
            </w:tcMar>
            <w:shd w:fill="FFFFFF"/>
          </w:tcPr>
          <w:p>
            <w:pPr>
              <w:keepNext w:val="0"/>
              <w:spacing w:after="0" w:before="0" w:line="250" w:lineRule="auto"/>
            </w:pPr>
            <w:bookmarkStart w:name="RQ1_E10" w:id="509"/>
            <w:r>
              <w:rPr>
                <w:b w:val="0"/>
                <w:color w:val="000000"/>
                <w:sz w:val="17"/>
              </w:rPr>
              <w:t>RQ1-E10</w:t>
            </w:r>
            <w:bookmarkEnd w:id="509"/>
          </w:p>
        </w:tc>
        <w:tc>
          <w:tcPr>
            <w:tcW w:type="dxa" w:w="3672"/>
            <w:vAlign w:val="center"/>
            <w:tcMar>
              <w:top w:w="85" w:type="dxa"/>
              <w:bottom w:w="85" w:type="dxa"/>
              <w:left w:w="90" w:type="dxa"/>
              <w:right w:w="90" w:type="dxa"/>
            </w:tcMar>
            <w:shd w:fill="FFFFFF"/>
          </w:tcPr>
          <w:p>
            <w:pPr>
              <w:keepNext w:val="0"/>
              <w:spacing w:after="0" w:before="0" w:line="250" w:lineRule="auto"/>
            </w:pPr>
            <w:r>
              <w:rPr>
                <w:b w:val="0"/>
                <w:color w:val="000000"/>
                <w:sz w:val="17"/>
              </w:rPr>
              <w:t>data/splits/similarity_aware_val.txt</w:t>
            </w:r>
          </w:p>
        </w:tc>
        <w:tc>
          <w:tcPr>
            <w:tcW w:type="dxa" w:w="936"/>
            <w:vAlign w:val="center"/>
            <w:tcMar>
              <w:top w:w="85" w:type="dxa"/>
              <w:bottom w:w="85" w:type="dxa"/>
              <w:left w:w="90" w:type="dxa"/>
              <w:right w:w="90" w:type="dxa"/>
            </w:tcMar>
            <w:shd w:fill="FFFFFF"/>
          </w:tcPr>
          <w:p>
            <w:pPr>
              <w:keepNext w:val="0"/>
              <w:spacing w:after="0" w:before="0" w:line="250" w:lineRule="auto"/>
            </w:pPr>
            <w:r>
              <w:rPr>
                <w:b w:val="0"/>
                <w:color w:val="000000"/>
                <w:sz w:val="17"/>
              </w:rPr>
              <w:t>Split list</w:t>
            </w:r>
          </w:p>
        </w:tc>
        <w:tc>
          <w:tcPr>
            <w:tcW w:type="dxa" w:w="2779"/>
            <w:vAlign w:val="center"/>
            <w:tcMar>
              <w:top w:w="85" w:type="dxa"/>
              <w:bottom w:w="85" w:type="dxa"/>
              <w:left w:w="90" w:type="dxa"/>
              <w:right w:w="90" w:type="dxa"/>
            </w:tcMar>
            <w:shd w:fill="FFFFFF"/>
          </w:tcPr>
          <w:p>
            <w:pPr>
              <w:keepNext w:val="0"/>
              <w:spacing w:after="0" w:before="0" w:line="250" w:lineRule="auto"/>
            </w:pPr>
            <w:r>
              <w:rPr>
                <w:b w:val="0"/>
                <w:color w:val="000000"/>
                <w:sz w:val="17"/>
              </w:rPr>
              <w:t>The 2,052 repaired validation memberships.</w:t>
            </w:r>
          </w:p>
        </w:tc>
        <w:tc>
          <w:tcPr>
            <w:tcW w:type="dxa" w:w="1440"/>
            <w:vAlign w:val="center"/>
            <w:tcMar>
              <w:top w:w="85" w:type="dxa"/>
              <w:bottom w:w="85" w:type="dxa"/>
              <w:left w:w="90" w:type="dxa"/>
              <w:right w:w="90" w:type="dxa"/>
            </w:tcMar>
            <w:shd w:fill="FFFFFF"/>
          </w:tcPr>
          <w:p>
            <w:pPr>
              <w:keepNext w:val="0"/>
              <w:spacing w:after="0" w:before="0" w:line="250" w:lineRule="auto"/>
            </w:pPr>
            <w:r>
              <w:rPr>
                <w:b w:val="0"/>
                <w:color w:val="000000"/>
                <w:sz w:val="17"/>
              </w:rPr>
              <w:t>Local original</w:t>
            </w:r>
          </w:p>
        </w:tc>
      </w:tr>
      <w:tr>
        <w:trPr>
          <w:cantSplit/>
        </w:trPr>
        <w:tc>
          <w:tcPr>
            <w:tcW w:type="dxa" w:w="922"/>
            <w:vAlign w:val="center"/>
            <w:tcMar>
              <w:top w:w="85" w:type="dxa"/>
              <w:bottom w:w="85" w:type="dxa"/>
              <w:left w:w="90" w:type="dxa"/>
              <w:right w:w="90" w:type="dxa"/>
            </w:tcMar>
            <w:shd w:fill="FFFFFF"/>
          </w:tcPr>
          <w:p>
            <w:pPr>
              <w:keepNext w:val="0"/>
              <w:spacing w:after="0" w:before="0" w:line="250" w:lineRule="auto"/>
            </w:pPr>
            <w:bookmarkStart w:name="RQ1_E11" w:id="510"/>
            <w:r>
              <w:rPr>
                <w:b w:val="0"/>
                <w:color w:val="000000"/>
                <w:sz w:val="17"/>
              </w:rPr>
              <w:t>RQ1-E11</w:t>
            </w:r>
            <w:bookmarkEnd w:id="510"/>
          </w:p>
        </w:tc>
        <w:tc>
          <w:tcPr>
            <w:tcW w:type="dxa" w:w="3672"/>
            <w:vAlign w:val="center"/>
            <w:tcMar>
              <w:top w:w="85" w:type="dxa"/>
              <w:bottom w:w="85" w:type="dxa"/>
              <w:left w:w="90" w:type="dxa"/>
              <w:right w:w="90" w:type="dxa"/>
            </w:tcMar>
            <w:shd w:fill="FFFFFF"/>
          </w:tcPr>
          <w:p>
            <w:pPr>
              <w:keepNext w:val="0"/>
              <w:spacing w:after="0" w:before="0" w:line="250" w:lineRule="auto"/>
            </w:pPr>
            <w:r>
              <w:rPr>
                <w:b w:val="0"/>
                <w:color w:val="000000"/>
                <w:sz w:val="17"/>
              </w:rPr>
              <w:t>src/trustpcb/rq1/similarity_split.py</w:t>
            </w:r>
          </w:p>
        </w:tc>
        <w:tc>
          <w:tcPr>
            <w:tcW w:type="dxa" w:w="936"/>
            <w:vAlign w:val="center"/>
            <w:tcMar>
              <w:top w:w="85" w:type="dxa"/>
              <w:bottom w:w="85" w:type="dxa"/>
              <w:left w:w="90" w:type="dxa"/>
              <w:right w:w="90" w:type="dxa"/>
            </w:tcMar>
            <w:shd w:fill="FFFFFF"/>
          </w:tcPr>
          <w:p>
            <w:pPr>
              <w:keepNext w:val="0"/>
              <w:spacing w:after="0" w:before="0" w:line="250" w:lineRule="auto"/>
            </w:pPr>
            <w:r>
              <w:rPr>
                <w:b w:val="0"/>
                <w:color w:val="000000"/>
                <w:sz w:val="17"/>
              </w:rPr>
              <w:t>Python</w:t>
            </w:r>
          </w:p>
        </w:tc>
        <w:tc>
          <w:tcPr>
            <w:tcW w:type="dxa" w:w="2779"/>
            <w:vAlign w:val="center"/>
            <w:tcMar>
              <w:top w:w="85" w:type="dxa"/>
              <w:bottom w:w="85" w:type="dxa"/>
              <w:left w:w="90" w:type="dxa"/>
              <w:right w:w="90" w:type="dxa"/>
            </w:tcMar>
            <w:shd w:fill="FFFFFF"/>
          </w:tcPr>
          <w:p>
            <w:pPr>
              <w:keepNext w:val="0"/>
              <w:spacing w:after="0" w:before="0" w:line="250" w:lineRule="auto"/>
            </w:pPr>
            <w:r>
              <w:rPr>
                <w:b w:val="0"/>
                <w:color w:val="000000"/>
                <w:sz w:val="17"/>
              </w:rPr>
              <w:t>Extracted group assignment and split checks.</w:t>
            </w:r>
          </w:p>
        </w:tc>
        <w:tc>
          <w:tcPr>
            <w:tcW w:type="dxa" w:w="1440"/>
            <w:vAlign w:val="center"/>
            <w:tcMar>
              <w:top w:w="85" w:type="dxa"/>
              <w:bottom w:w="85" w:type="dxa"/>
              <w:left w:w="90" w:type="dxa"/>
              <w:right w:w="90" w:type="dxa"/>
            </w:tcMar>
            <w:shd w:fill="FFFFFF"/>
          </w:tcPr>
          <w:p>
            <w:pPr>
              <w:keepNext w:val="0"/>
              <w:spacing w:after="0" w:before="0" w:line="250" w:lineRule="auto"/>
            </w:pPr>
            <w:r>
              <w:rPr>
                <w:b w:val="0"/>
                <w:color w:val="000000"/>
                <w:sz w:val="17"/>
              </w:rPr>
              <w:t>Later reconstruction</w:t>
            </w:r>
          </w:p>
        </w:tc>
      </w:tr>
      <w:tr>
        <w:trPr>
          <w:cantSplit/>
        </w:trPr>
        <w:tc>
          <w:tcPr>
            <w:tcW w:type="dxa" w:w="922"/>
            <w:vAlign w:val="center"/>
            <w:tcMar>
              <w:top w:w="85" w:type="dxa"/>
              <w:bottom w:w="85" w:type="dxa"/>
              <w:left w:w="90" w:type="dxa"/>
              <w:right w:w="90" w:type="dxa"/>
            </w:tcMar>
            <w:shd w:fill="FFFFFF"/>
          </w:tcPr>
          <w:p>
            <w:pPr>
              <w:keepNext w:val="0"/>
              <w:spacing w:after="0" w:before="0" w:line="250" w:lineRule="auto"/>
            </w:pPr>
            <w:bookmarkStart w:name="RQ1_E12" w:id="511"/>
            <w:r>
              <w:rPr>
                <w:b w:val="0"/>
                <w:color w:val="000000"/>
                <w:sz w:val="17"/>
              </w:rPr>
              <w:t>RQ1-E12</w:t>
            </w:r>
            <w:bookmarkEnd w:id="511"/>
          </w:p>
        </w:tc>
        <w:tc>
          <w:tcPr>
            <w:tcW w:type="dxa" w:w="3672"/>
            <w:vAlign w:val="center"/>
            <w:tcMar>
              <w:top w:w="85" w:type="dxa"/>
              <w:bottom w:w="85" w:type="dxa"/>
              <w:left w:w="90" w:type="dxa"/>
              <w:right w:w="90" w:type="dxa"/>
            </w:tcMar>
            <w:shd w:fill="FFFFFF"/>
          </w:tcPr>
          <w:p>
            <w:pPr>
              <w:keepNext w:val="0"/>
              <w:spacing w:after="0" w:before="0" w:line="250" w:lineRule="auto"/>
            </w:pPr>
            <w:r>
              <w:rPr>
                <w:b w:val="0"/>
                <w:color w:val="000000"/>
                <w:sz w:val="17"/>
              </w:rPr>
              <w:t>src/trustpcb/rq1/split_workflow.py</w:t>
            </w:r>
          </w:p>
        </w:tc>
        <w:tc>
          <w:tcPr>
            <w:tcW w:type="dxa" w:w="936"/>
            <w:vAlign w:val="center"/>
            <w:tcMar>
              <w:top w:w="85" w:type="dxa"/>
              <w:bottom w:w="85" w:type="dxa"/>
              <w:left w:w="90" w:type="dxa"/>
              <w:right w:w="90" w:type="dxa"/>
            </w:tcMar>
            <w:shd w:fill="FFFFFF"/>
          </w:tcPr>
          <w:p>
            <w:pPr>
              <w:keepNext w:val="0"/>
              <w:spacing w:after="0" w:before="0" w:line="250" w:lineRule="auto"/>
            </w:pPr>
            <w:r>
              <w:rPr>
                <w:b w:val="0"/>
                <w:color w:val="000000"/>
                <w:sz w:val="17"/>
              </w:rPr>
              <w:t>Python</w:t>
            </w:r>
          </w:p>
        </w:tc>
        <w:tc>
          <w:tcPr>
            <w:tcW w:type="dxa" w:w="2779"/>
            <w:vAlign w:val="center"/>
            <w:tcMar>
              <w:top w:w="85" w:type="dxa"/>
              <w:bottom w:w="85" w:type="dxa"/>
              <w:left w:w="90" w:type="dxa"/>
              <w:right w:w="90" w:type="dxa"/>
            </w:tcMar>
            <w:shd w:fill="FFFFFF"/>
          </w:tcPr>
          <w:p>
            <w:pPr>
              <w:keepNext w:val="0"/>
              <w:spacing w:after="0" w:before="0" w:line="250" w:lineRule="auto"/>
            </w:pPr>
            <w:r>
              <w:rPr>
                <w:b w:val="0"/>
                <w:color w:val="000000"/>
                <w:sz w:val="17"/>
              </w:rPr>
              <w:t>Notebook 02 split workflow and historical conventions.</w:t>
            </w:r>
          </w:p>
        </w:tc>
        <w:tc>
          <w:tcPr>
            <w:tcW w:type="dxa" w:w="1440"/>
            <w:vAlign w:val="center"/>
            <w:tcMar>
              <w:top w:w="85" w:type="dxa"/>
              <w:bottom w:w="85" w:type="dxa"/>
              <w:left w:w="90" w:type="dxa"/>
              <w:right w:w="90" w:type="dxa"/>
            </w:tcMar>
            <w:shd w:fill="FFFFFF"/>
          </w:tcPr>
          <w:p>
            <w:pPr>
              <w:keepNext w:val="0"/>
              <w:spacing w:after="0" w:before="0" w:line="250" w:lineRule="auto"/>
            </w:pPr>
            <w:r>
              <w:rPr>
                <w:b w:val="0"/>
                <w:color w:val="000000"/>
                <w:sz w:val="17"/>
              </w:rPr>
              <w:t>Later reconstruction</w:t>
            </w:r>
          </w:p>
        </w:tc>
      </w:tr>
      <w:tr>
        <w:trPr>
          <w:cantSplit/>
        </w:trPr>
        <w:tc>
          <w:tcPr>
            <w:tcW w:type="dxa" w:w="922"/>
            <w:vAlign w:val="center"/>
            <w:tcMar>
              <w:top w:w="85" w:type="dxa"/>
              <w:bottom w:w="85" w:type="dxa"/>
              <w:left w:w="90" w:type="dxa"/>
              <w:right w:w="90" w:type="dxa"/>
            </w:tcMar>
            <w:shd w:fill="FFFFFF"/>
          </w:tcPr>
          <w:p>
            <w:pPr>
              <w:keepNext w:val="0"/>
              <w:spacing w:after="0" w:before="0" w:line="250" w:lineRule="auto"/>
            </w:pPr>
            <w:bookmarkStart w:name="RQ1_E13" w:id="512"/>
            <w:r>
              <w:rPr>
                <w:b w:val="0"/>
                <w:color w:val="000000"/>
                <w:sz w:val="17"/>
              </w:rPr>
              <w:t>RQ1-E13</w:t>
            </w:r>
            <w:bookmarkEnd w:id="512"/>
          </w:p>
        </w:tc>
        <w:tc>
          <w:tcPr>
            <w:tcW w:type="dxa" w:w="3672"/>
            <w:vAlign w:val="center"/>
            <w:tcMar>
              <w:top w:w="85" w:type="dxa"/>
              <w:bottom w:w="85" w:type="dxa"/>
              <w:left w:w="90" w:type="dxa"/>
              <w:right w:w="90" w:type="dxa"/>
            </w:tcMar>
            <w:shd w:fill="FFFFFF"/>
          </w:tcPr>
          <w:p>
            <w:pPr>
              <w:keepNext w:val="0"/>
              <w:spacing w:after="0" w:before="0" w:line="250" w:lineRule="auto"/>
            </w:pPr>
            <w:r>
              <w:rPr>
                <w:b w:val="0"/>
                <w:color w:val="000000"/>
                <w:sz w:val="17"/>
              </w:rPr>
              <w:t>docs/rq1/notebook_archive.json</w:t>
            </w:r>
          </w:p>
        </w:tc>
        <w:tc>
          <w:tcPr>
            <w:tcW w:type="dxa" w:w="936"/>
            <w:vAlign w:val="center"/>
            <w:tcMar>
              <w:top w:w="85" w:type="dxa"/>
              <w:bottom w:w="85" w:type="dxa"/>
              <w:left w:w="90" w:type="dxa"/>
              <w:right w:w="90" w:type="dxa"/>
            </w:tcMar>
            <w:shd w:fill="FFFFFF"/>
          </w:tcPr>
          <w:p>
            <w:pPr>
              <w:keepNext w:val="0"/>
              <w:spacing w:after="0" w:before="0" w:line="250" w:lineRule="auto"/>
            </w:pPr>
            <w:r>
              <w:rPr>
                <w:b w:val="0"/>
                <w:color w:val="000000"/>
                <w:sz w:val="17"/>
              </w:rPr>
              <w:t>Archive</w:t>
            </w:r>
          </w:p>
        </w:tc>
        <w:tc>
          <w:tcPr>
            <w:tcW w:type="dxa" w:w="2779"/>
            <w:vAlign w:val="center"/>
            <w:tcMar>
              <w:top w:w="85" w:type="dxa"/>
              <w:bottom w:w="85" w:type="dxa"/>
              <w:left w:w="90" w:type="dxa"/>
              <w:right w:w="90" w:type="dxa"/>
            </w:tcMar>
            <w:shd w:fill="FFFFFF"/>
          </w:tcPr>
          <w:p>
            <w:pPr>
              <w:keepNext w:val="0"/>
              <w:spacing w:after="0" w:before="0" w:line="250" w:lineRule="auto"/>
            </w:pPr>
            <w:r>
              <w:rPr>
                <w:b w:val="0"/>
                <w:color w:val="000000"/>
                <w:sz w:val="17"/>
              </w:rPr>
              <w:t>Notebook commits, blob and checkout hashes and transforms.</w:t>
            </w:r>
          </w:p>
        </w:tc>
        <w:tc>
          <w:tcPr>
            <w:tcW w:type="dxa" w:w="1440"/>
            <w:vAlign w:val="center"/>
            <w:tcMar>
              <w:top w:w="85" w:type="dxa"/>
              <w:bottom w:w="85" w:type="dxa"/>
              <w:left w:w="90" w:type="dxa"/>
              <w:right w:w="90" w:type="dxa"/>
            </w:tcMar>
            <w:shd w:fill="FFFFFF"/>
          </w:tcPr>
          <w:p>
            <w:pPr>
              <w:keepNext w:val="0"/>
              <w:spacing w:after="0" w:before="0" w:line="250" w:lineRule="auto"/>
            </w:pPr>
            <w:r>
              <w:rPr>
                <w:b w:val="0"/>
                <w:color w:val="000000"/>
                <w:sz w:val="17"/>
              </w:rPr>
              <w:t>Current registry</w:t>
            </w:r>
          </w:p>
        </w:tc>
      </w:tr>
      <w:tr>
        <w:trPr>
          <w:cantSplit/>
        </w:trPr>
        <w:tc>
          <w:tcPr>
            <w:tcW w:type="dxa" w:w="922"/>
            <w:vAlign w:val="center"/>
            <w:tcMar>
              <w:top w:w="85" w:type="dxa"/>
              <w:bottom w:w="85" w:type="dxa"/>
              <w:left w:w="90" w:type="dxa"/>
              <w:right w:w="90" w:type="dxa"/>
            </w:tcMar>
            <w:shd w:fill="FFFFFF"/>
          </w:tcPr>
          <w:p>
            <w:pPr>
              <w:keepNext w:val="0"/>
              <w:spacing w:after="0" w:before="0" w:line="250" w:lineRule="auto"/>
            </w:pPr>
            <w:bookmarkStart w:name="RQ1_E14" w:id="513"/>
            <w:r>
              <w:rPr>
                <w:b w:val="0"/>
                <w:color w:val="000000"/>
                <w:sz w:val="17"/>
              </w:rPr>
              <w:t>RQ1-E14</w:t>
            </w:r>
            <w:bookmarkEnd w:id="513"/>
          </w:p>
        </w:tc>
        <w:tc>
          <w:tcPr>
            <w:tcW w:type="dxa" w:w="3672"/>
            <w:vAlign w:val="center"/>
            <w:tcMar>
              <w:top w:w="85" w:type="dxa"/>
              <w:bottom w:w="85" w:type="dxa"/>
              <w:left w:w="90" w:type="dxa"/>
              <w:right w:w="90" w:type="dxa"/>
            </w:tcMar>
            <w:shd w:fill="FFFFFF"/>
          </w:tcPr>
          <w:p>
            <w:pPr>
              <w:keepNext w:val="0"/>
              <w:spacing w:after="0" w:before="0" w:line="250" w:lineRule="auto"/>
            </w:pPr>
            <w:r>
              <w:rPr>
                <w:b w:val="0"/>
                <w:color w:val="000000"/>
                <w:sz w:val="17"/>
              </w:rPr>
              <w:t>outputs/tables/preliminary_baseline_comparison_v1.csv</w:t>
            </w:r>
          </w:p>
        </w:tc>
        <w:tc>
          <w:tcPr>
            <w:tcW w:type="dxa" w:w="936"/>
            <w:vAlign w:val="center"/>
            <w:tcMar>
              <w:top w:w="85" w:type="dxa"/>
              <w:bottom w:w="85" w:type="dxa"/>
              <w:left w:w="90" w:type="dxa"/>
              <w:right w:w="90" w:type="dxa"/>
            </w:tcMar>
            <w:shd w:fill="FFFFFF"/>
          </w:tcPr>
          <w:p>
            <w:pPr>
              <w:keepNext w:val="0"/>
              <w:spacing w:after="0" w:before="0" w:line="250" w:lineRule="auto"/>
            </w:pPr>
            <w:r>
              <w:rPr>
                <w:b w:val="0"/>
                <w:color w:val="000000"/>
                <w:sz w:val="17"/>
              </w:rPr>
              <w:t>Result table</w:t>
            </w:r>
          </w:p>
        </w:tc>
        <w:tc>
          <w:tcPr>
            <w:tcW w:type="dxa" w:w="2779"/>
            <w:vAlign w:val="center"/>
            <w:tcMar>
              <w:top w:w="85" w:type="dxa"/>
              <w:bottom w:w="85" w:type="dxa"/>
              <w:left w:w="90" w:type="dxa"/>
              <w:right w:w="90" w:type="dxa"/>
            </w:tcMar>
            <w:shd w:fill="FFFFFF"/>
          </w:tcPr>
          <w:p>
            <w:pPr>
              <w:keepNext w:val="0"/>
              <w:spacing w:after="0" w:before="0" w:line="250" w:lineRule="auto"/>
            </w:pPr>
            <w:r>
              <w:rPr>
                <w:b w:val="0"/>
                <w:color w:val="000000"/>
                <w:sz w:val="17"/>
              </w:rPr>
              <w:t>Selected preliminary epochs and four metric differences.</w:t>
            </w:r>
          </w:p>
        </w:tc>
        <w:tc>
          <w:tcPr>
            <w:tcW w:type="dxa" w:w="1440"/>
            <w:vAlign w:val="center"/>
            <w:tcMar>
              <w:top w:w="85" w:type="dxa"/>
              <w:bottom w:w="85" w:type="dxa"/>
              <w:left w:w="90" w:type="dxa"/>
              <w:right w:w="90" w:type="dxa"/>
            </w:tcMar>
            <w:shd w:fill="FFFFFF"/>
          </w:tcPr>
          <w:p>
            <w:pPr>
              <w:keepNext w:val="0"/>
              <w:spacing w:after="0" w:before="0" w:line="250" w:lineRule="auto"/>
            </w:pPr>
            <w:r>
              <w:rPr>
                <w:b w:val="0"/>
                <w:color w:val="000000"/>
                <w:sz w:val="17"/>
              </w:rPr>
              <w:t>Local saved record</w:t>
            </w:r>
          </w:p>
        </w:tc>
      </w:tr>
      <w:tr>
        <w:trPr>
          <w:cantSplit/>
        </w:trPr>
        <w:tc>
          <w:tcPr>
            <w:tcW w:type="dxa" w:w="922"/>
            <w:vAlign w:val="center"/>
            <w:tcMar>
              <w:top w:w="85" w:type="dxa"/>
              <w:bottom w:w="85" w:type="dxa"/>
              <w:left w:w="90" w:type="dxa"/>
              <w:right w:w="90" w:type="dxa"/>
            </w:tcMar>
            <w:shd w:fill="FFFFFF"/>
          </w:tcPr>
          <w:p>
            <w:pPr>
              <w:keepNext w:val="0"/>
              <w:spacing w:after="0" w:before="0" w:line="250" w:lineRule="auto"/>
            </w:pPr>
            <w:bookmarkStart w:name="RQ1_E15" w:id="514"/>
            <w:r>
              <w:rPr>
                <w:b w:val="0"/>
                <w:color w:val="000000"/>
                <w:sz w:val="17"/>
              </w:rPr>
              <w:t>RQ1-E15</w:t>
            </w:r>
            <w:bookmarkEnd w:id="514"/>
          </w:p>
        </w:tc>
        <w:tc>
          <w:tcPr>
            <w:tcW w:type="dxa" w:w="3672"/>
            <w:vAlign w:val="center"/>
            <w:tcMar>
              <w:top w:w="85" w:type="dxa"/>
              <w:bottom w:w="85" w:type="dxa"/>
              <w:left w:w="90" w:type="dxa"/>
              <w:right w:w="90" w:type="dxa"/>
            </w:tcMar>
            <w:shd w:fill="FFFFFF"/>
          </w:tcPr>
          <w:p>
            <w:pPr>
              <w:keepNext w:val="0"/>
              <w:spacing w:after="0" w:before="0" w:line="250" w:lineRule="auto"/>
            </w:pPr>
            <w:r>
              <w:rPr>
                <w:b w:val="0"/>
                <w:color w:val="000000"/>
                <w:sz w:val="17"/>
              </w:rPr>
              <w:t>outputs/rq1/preliminary_baseline/figures/v1/similarity_aware/results.png</w:t>
            </w:r>
          </w:p>
        </w:tc>
        <w:tc>
          <w:tcPr>
            <w:tcW w:type="dxa" w:w="936"/>
            <w:vAlign w:val="center"/>
            <w:tcMar>
              <w:top w:w="85" w:type="dxa"/>
              <w:bottom w:w="85" w:type="dxa"/>
              <w:left w:w="90" w:type="dxa"/>
              <w:right w:w="90" w:type="dxa"/>
            </w:tcMar>
            <w:shd w:fill="FFFFFF"/>
          </w:tcPr>
          <w:p>
            <w:pPr>
              <w:keepNext w:val="0"/>
              <w:spacing w:after="0" w:before="0" w:line="250" w:lineRule="auto"/>
            </w:pPr>
            <w:r>
              <w:rPr>
                <w:b w:val="0"/>
                <w:color w:val="000000"/>
                <w:sz w:val="17"/>
              </w:rPr>
              <w:t>Figure</w:t>
            </w:r>
          </w:p>
        </w:tc>
        <w:tc>
          <w:tcPr>
            <w:tcW w:type="dxa" w:w="2779"/>
            <w:vAlign w:val="center"/>
            <w:tcMar>
              <w:top w:w="85" w:type="dxa"/>
              <w:bottom w:w="85" w:type="dxa"/>
              <w:left w:w="90" w:type="dxa"/>
              <w:right w:w="90" w:type="dxa"/>
            </w:tcMar>
            <w:shd w:fill="FFFFFF"/>
          </w:tcPr>
          <w:p>
            <w:pPr>
              <w:keepNext w:val="0"/>
              <w:spacing w:after="0" w:before="0" w:line="250" w:lineRule="auto"/>
            </w:pPr>
            <w:r>
              <w:rPr>
                <w:b w:val="0"/>
                <w:color w:val="000000"/>
                <w:sz w:val="17"/>
              </w:rPr>
              <w:t>Original similarity-aware v1 training curves.</w:t>
            </w:r>
          </w:p>
        </w:tc>
        <w:tc>
          <w:tcPr>
            <w:tcW w:type="dxa" w:w="1440"/>
            <w:vAlign w:val="center"/>
            <w:tcMar>
              <w:top w:w="85" w:type="dxa"/>
              <w:bottom w:w="85" w:type="dxa"/>
              <w:left w:w="90" w:type="dxa"/>
              <w:right w:w="90" w:type="dxa"/>
            </w:tcMar>
            <w:shd w:fill="FFFFFF"/>
          </w:tcPr>
          <w:p>
            <w:pPr>
              <w:keepNext w:val="0"/>
              <w:spacing w:after="0" w:before="0" w:line="250" w:lineRule="auto"/>
            </w:pPr>
            <w:r>
              <w:rPr>
                <w:b w:val="0"/>
                <w:color w:val="000000"/>
                <w:sz w:val="17"/>
              </w:rPr>
              <w:t>Local reporting copy</w:t>
            </w:r>
          </w:p>
        </w:tc>
      </w:tr>
      <w:tr>
        <w:trPr>
          <w:cantSplit/>
        </w:trPr>
        <w:tc>
          <w:tcPr>
            <w:tcW w:type="dxa" w:w="922"/>
            <w:vAlign w:val="center"/>
            <w:tcMar>
              <w:top w:w="85" w:type="dxa"/>
              <w:bottom w:w="85" w:type="dxa"/>
              <w:left w:w="90" w:type="dxa"/>
              <w:right w:w="90" w:type="dxa"/>
            </w:tcMar>
            <w:shd w:fill="FFFFFF"/>
          </w:tcPr>
          <w:p>
            <w:pPr>
              <w:keepNext w:val="0"/>
              <w:spacing w:after="0" w:before="0" w:line="250" w:lineRule="auto"/>
            </w:pPr>
            <w:bookmarkStart w:name="RQ1_E16" w:id="515"/>
            <w:r>
              <w:rPr>
                <w:b w:val="0"/>
                <w:color w:val="000000"/>
                <w:sz w:val="17"/>
              </w:rPr>
              <w:t>RQ1-E16</w:t>
            </w:r>
            <w:bookmarkEnd w:id="515"/>
          </w:p>
        </w:tc>
        <w:tc>
          <w:tcPr>
            <w:tcW w:type="dxa" w:w="3672"/>
            <w:vAlign w:val="center"/>
            <w:tcMar>
              <w:top w:w="85" w:type="dxa"/>
              <w:bottom w:w="85" w:type="dxa"/>
              <w:left w:w="90" w:type="dxa"/>
              <w:right w:w="90" w:type="dxa"/>
            </w:tcMar>
            <w:shd w:fill="FFFFFF"/>
          </w:tcPr>
          <w:p>
            <w:pPr>
              <w:keepNext w:val="0"/>
              <w:spacing w:after="0" w:before="0" w:line="250" w:lineRule="auto"/>
            </w:pPr>
            <w:r>
              <w:rPr>
                <w:b w:val="0"/>
                <w:color w:val="000000"/>
                <w:sz w:val="17"/>
              </w:rPr>
              <w:t>configs/experiments/yolov8n_preliminary_baseline_v1.yaml</w:t>
            </w:r>
          </w:p>
        </w:tc>
        <w:tc>
          <w:tcPr>
            <w:tcW w:type="dxa" w:w="936"/>
            <w:vAlign w:val="center"/>
            <w:tcMar>
              <w:top w:w="85" w:type="dxa"/>
              <w:bottom w:w="85" w:type="dxa"/>
              <w:left w:w="90" w:type="dxa"/>
              <w:right w:w="90" w:type="dxa"/>
            </w:tcMar>
            <w:shd w:fill="FFFFFF"/>
          </w:tcPr>
          <w:p>
            <w:pPr>
              <w:keepNext w:val="0"/>
              <w:spacing w:after="0" w:before="0" w:line="250" w:lineRule="auto"/>
            </w:pPr>
            <w:r>
              <w:rPr>
                <w:b w:val="0"/>
                <w:color w:val="000000"/>
                <w:sz w:val="17"/>
              </w:rPr>
              <w:t>Config</w:t>
            </w:r>
          </w:p>
        </w:tc>
        <w:tc>
          <w:tcPr>
            <w:tcW w:type="dxa" w:w="2779"/>
            <w:vAlign w:val="center"/>
            <w:tcMar>
              <w:top w:w="85" w:type="dxa"/>
              <w:bottom w:w="85" w:type="dxa"/>
              <w:left w:w="90" w:type="dxa"/>
              <w:right w:w="90" w:type="dxa"/>
            </w:tcMar>
            <w:shd w:fill="FFFFFF"/>
          </w:tcPr>
          <w:p>
            <w:pPr>
              <w:keepNext w:val="0"/>
              <w:spacing w:after="0" w:before="0" w:line="250" w:lineRule="auto"/>
            </w:pPr>
            <w:r>
              <w:rPr>
                <w:b w:val="0"/>
                <w:color w:val="000000"/>
                <w:sz w:val="17"/>
              </w:rPr>
              <w:t>Preliminary model settings and random seed.</w:t>
            </w:r>
          </w:p>
        </w:tc>
        <w:tc>
          <w:tcPr>
            <w:tcW w:type="dxa" w:w="1440"/>
            <w:vAlign w:val="center"/>
            <w:tcMar>
              <w:top w:w="85" w:type="dxa"/>
              <w:bottom w:w="85" w:type="dxa"/>
              <w:left w:w="90" w:type="dxa"/>
              <w:right w:w="90" w:type="dxa"/>
            </w:tcMar>
            <w:shd w:fill="FFFFFF"/>
          </w:tcPr>
          <w:p>
            <w:pPr>
              <w:keepNext w:val="0"/>
              <w:spacing w:after="0" w:before="0" w:line="250" w:lineRule="auto"/>
            </w:pPr>
            <w:r>
              <w:rPr>
                <w:b w:val="0"/>
                <w:color w:val="000000"/>
                <w:sz w:val="17"/>
              </w:rPr>
              <w:t>Local configuration</w:t>
            </w:r>
          </w:p>
        </w:tc>
      </w:tr>
      <w:tr>
        <w:trPr>
          <w:cantSplit/>
        </w:trPr>
        <w:tc>
          <w:tcPr>
            <w:tcW w:type="dxa" w:w="922"/>
            <w:vAlign w:val="center"/>
            <w:tcMar>
              <w:top w:w="85" w:type="dxa"/>
              <w:bottom w:w="85" w:type="dxa"/>
              <w:left w:w="90" w:type="dxa"/>
              <w:right w:w="90" w:type="dxa"/>
            </w:tcMar>
            <w:shd w:fill="FFFFFF"/>
          </w:tcPr>
          <w:p>
            <w:pPr>
              <w:keepNext w:val="0"/>
              <w:spacing w:after="0" w:before="0" w:line="250" w:lineRule="auto"/>
            </w:pPr>
            <w:bookmarkStart w:name="RQ1_E17" w:id="516"/>
            <w:r>
              <w:rPr>
                <w:b w:val="0"/>
                <w:color w:val="000000"/>
                <w:sz w:val="17"/>
              </w:rPr>
              <w:t>RQ1-E17</w:t>
            </w:r>
            <w:bookmarkEnd w:id="516"/>
          </w:p>
        </w:tc>
        <w:tc>
          <w:tcPr>
            <w:tcW w:type="dxa" w:w="3672"/>
            <w:vAlign w:val="center"/>
            <w:tcMar>
              <w:top w:w="85" w:type="dxa"/>
              <w:bottom w:w="85" w:type="dxa"/>
              <w:left w:w="90" w:type="dxa"/>
              <w:right w:w="90" w:type="dxa"/>
            </w:tcMar>
            <w:shd w:fill="FFFFFF"/>
          </w:tcPr>
          <w:p>
            <w:pPr>
              <w:keepNext w:val="0"/>
              <w:spacing w:after="0" w:before="0" w:line="250" w:lineRule="auto"/>
            </w:pPr>
            <w:r>
              <w:rPr>
                <w:b w:val="0"/>
                <w:color w:val="000000"/>
                <w:sz w:val="17"/>
              </w:rPr>
              <w:t>configs/datasets/dspcbsd_supplied.yaml</w:t>
            </w:r>
          </w:p>
        </w:tc>
        <w:tc>
          <w:tcPr>
            <w:tcW w:type="dxa" w:w="936"/>
            <w:vAlign w:val="center"/>
            <w:tcMar>
              <w:top w:w="85" w:type="dxa"/>
              <w:bottom w:w="85" w:type="dxa"/>
              <w:left w:w="90" w:type="dxa"/>
              <w:right w:w="90" w:type="dxa"/>
            </w:tcMar>
            <w:shd w:fill="FFFFFF"/>
          </w:tcPr>
          <w:p>
            <w:pPr>
              <w:keepNext w:val="0"/>
              <w:spacing w:after="0" w:before="0" w:line="250" w:lineRule="auto"/>
            </w:pPr>
            <w:r>
              <w:rPr>
                <w:b w:val="0"/>
                <w:color w:val="000000"/>
                <w:sz w:val="17"/>
              </w:rPr>
              <w:t>Config</w:t>
            </w:r>
          </w:p>
        </w:tc>
        <w:tc>
          <w:tcPr>
            <w:tcW w:type="dxa" w:w="2779"/>
            <w:vAlign w:val="center"/>
            <w:tcMar>
              <w:top w:w="85" w:type="dxa"/>
              <w:bottom w:w="85" w:type="dxa"/>
              <w:left w:w="90" w:type="dxa"/>
              <w:right w:w="90" w:type="dxa"/>
            </w:tcMar>
            <w:shd w:fill="FFFFFF"/>
          </w:tcPr>
          <w:p>
            <w:pPr>
              <w:keepNext w:val="0"/>
              <w:spacing w:after="0" w:before="0" w:line="250" w:lineRule="auto"/>
            </w:pPr>
            <w:r>
              <w:rPr>
                <w:b w:val="0"/>
                <w:color w:val="000000"/>
                <w:sz w:val="17"/>
              </w:rPr>
              <w:t>Dataset paths for the supplied partition.</w:t>
            </w:r>
          </w:p>
        </w:tc>
        <w:tc>
          <w:tcPr>
            <w:tcW w:type="dxa" w:w="1440"/>
            <w:vAlign w:val="center"/>
            <w:tcMar>
              <w:top w:w="85" w:type="dxa"/>
              <w:bottom w:w="85" w:type="dxa"/>
              <w:left w:w="90" w:type="dxa"/>
              <w:right w:w="90" w:type="dxa"/>
            </w:tcMar>
            <w:shd w:fill="FFFFFF"/>
          </w:tcPr>
          <w:p>
            <w:pPr>
              <w:keepNext w:val="0"/>
              <w:spacing w:after="0" w:before="0" w:line="250" w:lineRule="auto"/>
            </w:pPr>
            <w:r>
              <w:rPr>
                <w:b w:val="0"/>
                <w:color w:val="000000"/>
                <w:sz w:val="17"/>
              </w:rPr>
              <w:t>Local configuration</w:t>
            </w:r>
          </w:p>
        </w:tc>
      </w:tr>
      <w:tr>
        <w:trPr>
          <w:cantSplit/>
        </w:trPr>
        <w:tc>
          <w:tcPr>
            <w:tcW w:type="dxa" w:w="922"/>
            <w:vAlign w:val="center"/>
            <w:tcMar>
              <w:top w:w="85" w:type="dxa"/>
              <w:bottom w:w="85" w:type="dxa"/>
              <w:left w:w="90" w:type="dxa"/>
              <w:right w:w="90" w:type="dxa"/>
            </w:tcMar>
            <w:shd w:fill="FFFFFF"/>
          </w:tcPr>
          <w:p>
            <w:pPr>
              <w:keepNext w:val="0"/>
              <w:spacing w:after="0" w:before="0" w:line="250" w:lineRule="auto"/>
            </w:pPr>
            <w:bookmarkStart w:name="RQ1_E18" w:id="517"/>
            <w:r>
              <w:rPr>
                <w:b w:val="0"/>
                <w:color w:val="000000"/>
                <w:sz w:val="17"/>
              </w:rPr>
              <w:t>RQ1-E18</w:t>
            </w:r>
            <w:bookmarkEnd w:id="517"/>
          </w:p>
        </w:tc>
        <w:tc>
          <w:tcPr>
            <w:tcW w:type="dxa" w:w="3672"/>
            <w:vAlign w:val="center"/>
            <w:tcMar>
              <w:top w:w="85" w:type="dxa"/>
              <w:bottom w:w="85" w:type="dxa"/>
              <w:left w:w="90" w:type="dxa"/>
              <w:right w:w="90" w:type="dxa"/>
            </w:tcMar>
            <w:shd w:fill="FFFFFF"/>
          </w:tcPr>
          <w:p>
            <w:pPr>
              <w:keepNext w:val="0"/>
              <w:spacing w:after="0" w:before="0" w:line="250" w:lineRule="auto"/>
            </w:pPr>
            <w:r>
              <w:rPr>
                <w:b w:val="0"/>
                <w:color w:val="000000"/>
                <w:sz w:val="17"/>
              </w:rPr>
              <w:t>configs/datasets/dspcbsd_similarity_aware.yaml</w:t>
            </w:r>
          </w:p>
        </w:tc>
        <w:tc>
          <w:tcPr>
            <w:tcW w:type="dxa" w:w="936"/>
            <w:vAlign w:val="center"/>
            <w:tcMar>
              <w:top w:w="85" w:type="dxa"/>
              <w:bottom w:w="85" w:type="dxa"/>
              <w:left w:w="90" w:type="dxa"/>
              <w:right w:w="90" w:type="dxa"/>
            </w:tcMar>
            <w:shd w:fill="FFFFFF"/>
          </w:tcPr>
          <w:p>
            <w:pPr>
              <w:keepNext w:val="0"/>
              <w:spacing w:after="0" w:before="0" w:line="250" w:lineRule="auto"/>
            </w:pPr>
            <w:r>
              <w:rPr>
                <w:b w:val="0"/>
                <w:color w:val="000000"/>
                <w:sz w:val="17"/>
              </w:rPr>
              <w:t>Config</w:t>
            </w:r>
          </w:p>
        </w:tc>
        <w:tc>
          <w:tcPr>
            <w:tcW w:type="dxa" w:w="2779"/>
            <w:vAlign w:val="center"/>
            <w:tcMar>
              <w:top w:w="85" w:type="dxa"/>
              <w:bottom w:w="85" w:type="dxa"/>
              <w:left w:w="90" w:type="dxa"/>
              <w:right w:w="90" w:type="dxa"/>
            </w:tcMar>
            <w:shd w:fill="FFFFFF"/>
          </w:tcPr>
          <w:p>
            <w:pPr>
              <w:keepNext w:val="0"/>
              <w:spacing w:after="0" w:before="0" w:line="250" w:lineRule="auto"/>
            </w:pPr>
            <w:r>
              <w:rPr>
                <w:b w:val="0"/>
                <w:color w:val="000000"/>
                <w:sz w:val="17"/>
              </w:rPr>
              <w:t>Dataset paths for the repaired partition.</w:t>
            </w:r>
          </w:p>
        </w:tc>
        <w:tc>
          <w:tcPr>
            <w:tcW w:type="dxa" w:w="1440"/>
            <w:vAlign w:val="center"/>
            <w:tcMar>
              <w:top w:w="85" w:type="dxa"/>
              <w:bottom w:w="85" w:type="dxa"/>
              <w:left w:w="90" w:type="dxa"/>
              <w:right w:w="90" w:type="dxa"/>
            </w:tcMar>
            <w:shd w:fill="FFFFFF"/>
          </w:tcPr>
          <w:p>
            <w:pPr>
              <w:keepNext w:val="0"/>
              <w:spacing w:after="0" w:before="0" w:line="250" w:lineRule="auto"/>
            </w:pPr>
            <w:r>
              <w:rPr>
                <w:b w:val="0"/>
                <w:color w:val="000000"/>
                <w:sz w:val="17"/>
              </w:rPr>
              <w:t>Local configuration</w:t>
            </w:r>
          </w:p>
        </w:tc>
      </w:tr>
      <w:tr>
        <w:trPr>
          <w:cantSplit/>
        </w:trPr>
        <w:tc>
          <w:tcPr>
            <w:tcW w:type="dxa" w:w="922"/>
            <w:vAlign w:val="center"/>
            <w:tcMar>
              <w:top w:w="85" w:type="dxa"/>
              <w:bottom w:w="85" w:type="dxa"/>
              <w:left w:w="90" w:type="dxa"/>
              <w:right w:w="90" w:type="dxa"/>
            </w:tcMar>
            <w:shd w:fill="FFFFFF"/>
          </w:tcPr>
          <w:p>
            <w:pPr>
              <w:keepNext w:val="0"/>
              <w:spacing w:after="0" w:before="0" w:line="250" w:lineRule="auto"/>
            </w:pPr>
            <w:bookmarkStart w:name="RQ1_E19" w:id="518"/>
            <w:r>
              <w:rPr>
                <w:b w:val="0"/>
                <w:color w:val="000000"/>
                <w:sz w:val="17"/>
              </w:rPr>
              <w:t>RQ1-E19</w:t>
            </w:r>
            <w:bookmarkEnd w:id="518"/>
          </w:p>
        </w:tc>
        <w:tc>
          <w:tcPr>
            <w:tcW w:type="dxa" w:w="3672"/>
            <w:vAlign w:val="center"/>
            <w:tcMar>
              <w:top w:w="85" w:type="dxa"/>
              <w:bottom w:w="85" w:type="dxa"/>
              <w:left w:w="90" w:type="dxa"/>
              <w:right w:w="90" w:type="dxa"/>
            </w:tcMar>
            <w:shd w:fill="FFFFFF"/>
          </w:tcPr>
          <w:p>
            <w:pPr>
              <w:keepNext w:val="0"/>
              <w:spacing w:after="0" w:before="0" w:line="250" w:lineRule="auto"/>
            </w:pPr>
            <w:r>
              <w:rPr>
                <w:b w:val="0"/>
                <w:color w:val="000000"/>
                <w:sz w:val="17"/>
              </w:rPr>
              <w:t>runs/preliminary_baseline/v1/supplied/results.csv</w:t>
            </w:r>
          </w:p>
        </w:tc>
        <w:tc>
          <w:tcPr>
            <w:tcW w:type="dxa" w:w="936"/>
            <w:vAlign w:val="center"/>
            <w:tcMar>
              <w:top w:w="85" w:type="dxa"/>
              <w:bottom w:w="85" w:type="dxa"/>
              <w:left w:w="90" w:type="dxa"/>
              <w:right w:w="90" w:type="dxa"/>
            </w:tcMar>
            <w:shd w:fill="FFFFFF"/>
          </w:tcPr>
          <w:p>
            <w:pPr>
              <w:keepNext w:val="0"/>
              <w:spacing w:after="0" w:before="0" w:line="250" w:lineRule="auto"/>
            </w:pPr>
            <w:r>
              <w:rPr>
                <w:b w:val="0"/>
                <w:color w:val="000000"/>
                <w:sz w:val="17"/>
              </w:rPr>
              <w:t>Run log</w:t>
            </w:r>
          </w:p>
        </w:tc>
        <w:tc>
          <w:tcPr>
            <w:tcW w:type="dxa" w:w="2779"/>
            <w:vAlign w:val="center"/>
            <w:tcMar>
              <w:top w:w="85" w:type="dxa"/>
              <w:bottom w:w="85" w:type="dxa"/>
              <w:left w:w="90" w:type="dxa"/>
              <w:right w:w="90" w:type="dxa"/>
            </w:tcMar>
            <w:shd w:fill="FFFFFF"/>
          </w:tcPr>
          <w:p>
            <w:pPr>
              <w:keepNext w:val="0"/>
              <w:spacing w:after="0" w:before="0" w:line="250" w:lineRule="auto"/>
            </w:pPr>
            <w:r>
              <w:rPr>
                <w:b w:val="0"/>
                <w:color w:val="000000"/>
                <w:sz w:val="17"/>
              </w:rPr>
              <w:t>Supplied per-epoch metrics; selected epoch 76.</w:t>
            </w:r>
          </w:p>
        </w:tc>
        <w:tc>
          <w:tcPr>
            <w:tcW w:type="dxa" w:w="1440"/>
            <w:vAlign w:val="center"/>
            <w:tcMar>
              <w:top w:w="85" w:type="dxa"/>
              <w:bottom w:w="85" w:type="dxa"/>
              <w:left w:w="90" w:type="dxa"/>
              <w:right w:w="90" w:type="dxa"/>
            </w:tcMar>
            <w:shd w:fill="FFFFFF"/>
          </w:tcPr>
          <w:p>
            <w:pPr>
              <w:keepNext w:val="0"/>
              <w:spacing w:after="0" w:before="0" w:line="250" w:lineRule="auto"/>
            </w:pPr>
            <w:r>
              <w:rPr>
                <w:b w:val="0"/>
                <w:color w:val="000000"/>
                <w:sz w:val="17"/>
              </w:rPr>
              <w:t>Local original</w:t>
            </w:r>
          </w:p>
        </w:tc>
      </w:tr>
      <w:tr>
        <w:trPr>
          <w:cantSplit/>
        </w:trPr>
        <w:tc>
          <w:tcPr>
            <w:tcW w:type="dxa" w:w="922"/>
            <w:vAlign w:val="center"/>
            <w:tcMar>
              <w:top w:w="85" w:type="dxa"/>
              <w:bottom w:w="85" w:type="dxa"/>
              <w:left w:w="90" w:type="dxa"/>
              <w:right w:w="90" w:type="dxa"/>
            </w:tcMar>
            <w:shd w:fill="FFFFFF"/>
          </w:tcPr>
          <w:p>
            <w:pPr>
              <w:keepNext w:val="0"/>
              <w:spacing w:after="0" w:before="0" w:line="250" w:lineRule="auto"/>
            </w:pPr>
            <w:bookmarkStart w:name="RQ1_E20" w:id="519"/>
            <w:r>
              <w:rPr>
                <w:b w:val="0"/>
                <w:color w:val="000000"/>
                <w:sz w:val="17"/>
              </w:rPr>
              <w:t>RQ1-E20</w:t>
            </w:r>
            <w:bookmarkEnd w:id="519"/>
          </w:p>
        </w:tc>
        <w:tc>
          <w:tcPr>
            <w:tcW w:type="dxa" w:w="3672"/>
            <w:vAlign w:val="center"/>
            <w:tcMar>
              <w:top w:w="85" w:type="dxa"/>
              <w:bottom w:w="85" w:type="dxa"/>
              <w:left w:w="90" w:type="dxa"/>
              <w:right w:w="90" w:type="dxa"/>
            </w:tcMar>
            <w:shd w:fill="FFFFFF"/>
          </w:tcPr>
          <w:p>
            <w:pPr>
              <w:keepNext w:val="0"/>
              <w:spacing w:after="0" w:before="0" w:line="250" w:lineRule="auto"/>
            </w:pPr>
            <w:r>
              <w:rPr>
                <w:b w:val="0"/>
                <w:color w:val="000000"/>
                <w:sz w:val="17"/>
              </w:rPr>
              <w:t>runs/preliminary_baseline/v1/similarity_aware/results.csv</w:t>
            </w:r>
          </w:p>
        </w:tc>
        <w:tc>
          <w:tcPr>
            <w:tcW w:type="dxa" w:w="936"/>
            <w:vAlign w:val="center"/>
            <w:tcMar>
              <w:top w:w="85" w:type="dxa"/>
              <w:bottom w:w="85" w:type="dxa"/>
              <w:left w:w="90" w:type="dxa"/>
              <w:right w:w="90" w:type="dxa"/>
            </w:tcMar>
            <w:shd w:fill="FFFFFF"/>
          </w:tcPr>
          <w:p>
            <w:pPr>
              <w:keepNext w:val="0"/>
              <w:spacing w:after="0" w:before="0" w:line="250" w:lineRule="auto"/>
            </w:pPr>
            <w:r>
              <w:rPr>
                <w:b w:val="0"/>
                <w:color w:val="000000"/>
                <w:sz w:val="17"/>
              </w:rPr>
              <w:t>Run log</w:t>
            </w:r>
          </w:p>
        </w:tc>
        <w:tc>
          <w:tcPr>
            <w:tcW w:type="dxa" w:w="2779"/>
            <w:vAlign w:val="center"/>
            <w:tcMar>
              <w:top w:w="85" w:type="dxa"/>
              <w:bottom w:w="85" w:type="dxa"/>
              <w:left w:w="90" w:type="dxa"/>
              <w:right w:w="90" w:type="dxa"/>
            </w:tcMar>
            <w:shd w:fill="FFFFFF"/>
          </w:tcPr>
          <w:p>
            <w:pPr>
              <w:keepNext w:val="0"/>
              <w:spacing w:after="0" w:before="0" w:line="250" w:lineRule="auto"/>
            </w:pPr>
            <w:r>
              <w:rPr>
                <w:b w:val="0"/>
                <w:color w:val="000000"/>
                <w:sz w:val="17"/>
              </w:rPr>
              <w:t>Repaired per-epoch metrics; selected epoch 81.</w:t>
            </w:r>
          </w:p>
        </w:tc>
        <w:tc>
          <w:tcPr>
            <w:tcW w:type="dxa" w:w="1440"/>
            <w:vAlign w:val="center"/>
            <w:tcMar>
              <w:top w:w="85" w:type="dxa"/>
              <w:bottom w:w="85" w:type="dxa"/>
              <w:left w:w="90" w:type="dxa"/>
              <w:right w:w="90" w:type="dxa"/>
            </w:tcMar>
            <w:shd w:fill="FFFFFF"/>
          </w:tcPr>
          <w:p>
            <w:pPr>
              <w:keepNext w:val="0"/>
              <w:spacing w:after="0" w:before="0" w:line="250" w:lineRule="auto"/>
            </w:pPr>
            <w:r>
              <w:rPr>
                <w:b w:val="0"/>
                <w:color w:val="000000"/>
                <w:sz w:val="17"/>
              </w:rPr>
              <w:t>Local original</w:t>
            </w:r>
          </w:p>
        </w:tc>
      </w:tr>
      <w:tr>
        <w:trPr>
          <w:cantSplit/>
        </w:trPr>
        <w:tc>
          <w:tcPr>
            <w:tcW w:type="dxa" w:w="922"/>
            <w:vAlign w:val="center"/>
            <w:tcMar>
              <w:top w:w="85" w:type="dxa"/>
              <w:bottom w:w="85" w:type="dxa"/>
              <w:left w:w="90" w:type="dxa"/>
              <w:right w:w="90" w:type="dxa"/>
            </w:tcMar>
            <w:shd w:fill="FFFFFF"/>
          </w:tcPr>
          <w:p>
            <w:pPr>
              <w:keepNext w:val="0"/>
              <w:spacing w:after="0" w:before="0" w:line="250" w:lineRule="auto"/>
            </w:pPr>
            <w:bookmarkStart w:name="RQ1_E21" w:id="520"/>
            <w:r>
              <w:rPr>
                <w:b w:val="0"/>
                <w:color w:val="000000"/>
                <w:sz w:val="17"/>
              </w:rPr>
              <w:t>RQ1-E21</w:t>
            </w:r>
            <w:bookmarkEnd w:id="520"/>
          </w:p>
        </w:tc>
        <w:tc>
          <w:tcPr>
            <w:tcW w:type="dxa" w:w="3672"/>
            <w:vAlign w:val="center"/>
            <w:tcMar>
              <w:top w:w="85" w:type="dxa"/>
              <w:bottom w:w="85" w:type="dxa"/>
              <w:left w:w="90" w:type="dxa"/>
              <w:right w:w="90" w:type="dxa"/>
            </w:tcMar>
            <w:shd w:fill="FFFFFF"/>
          </w:tcPr>
          <w:p>
            <w:pPr>
              <w:keepNext w:val="0"/>
              <w:spacing w:after="0" w:before="0" w:line="250" w:lineRule="auto"/>
            </w:pPr>
            <w:r>
              <w:rPr>
                <w:b w:val="0"/>
                <w:color w:val="000000"/>
                <w:sz w:val="17"/>
              </w:rPr>
              <w:t>runs/preliminary_baseline/v1/smoke_test/results.csv</w:t>
            </w:r>
          </w:p>
        </w:tc>
        <w:tc>
          <w:tcPr>
            <w:tcW w:type="dxa" w:w="936"/>
            <w:vAlign w:val="center"/>
            <w:tcMar>
              <w:top w:w="85" w:type="dxa"/>
              <w:bottom w:w="85" w:type="dxa"/>
              <w:left w:w="90" w:type="dxa"/>
              <w:right w:w="90" w:type="dxa"/>
            </w:tcMar>
            <w:shd w:fill="FFFFFF"/>
          </w:tcPr>
          <w:p>
            <w:pPr>
              <w:keepNext w:val="0"/>
              <w:spacing w:after="0" w:before="0" w:line="250" w:lineRule="auto"/>
            </w:pPr>
            <w:r>
              <w:rPr>
                <w:b w:val="0"/>
                <w:color w:val="000000"/>
                <w:sz w:val="17"/>
              </w:rPr>
              <w:t>Run log</w:t>
            </w:r>
          </w:p>
        </w:tc>
        <w:tc>
          <w:tcPr>
            <w:tcW w:type="dxa" w:w="2779"/>
            <w:vAlign w:val="center"/>
            <w:tcMar>
              <w:top w:w="85" w:type="dxa"/>
              <w:bottom w:w="85" w:type="dxa"/>
              <w:left w:w="90" w:type="dxa"/>
              <w:right w:w="90" w:type="dxa"/>
            </w:tcMar>
            <w:shd w:fill="FFFFFF"/>
          </w:tcPr>
          <w:p>
            <w:pPr>
              <w:keepNext w:val="0"/>
              <w:spacing w:after="0" w:before="0" w:line="250" w:lineRule="auto"/>
            </w:pPr>
            <w:r>
              <w:rPr>
                <w:b w:val="0"/>
                <w:color w:val="000000"/>
                <w:sz w:val="17"/>
              </w:rPr>
              <w:t>Two-epoch feasibility check, not a replicate.</w:t>
            </w:r>
          </w:p>
        </w:tc>
        <w:tc>
          <w:tcPr>
            <w:tcW w:type="dxa" w:w="1440"/>
            <w:vAlign w:val="center"/>
            <w:tcMar>
              <w:top w:w="85" w:type="dxa"/>
              <w:bottom w:w="85" w:type="dxa"/>
              <w:left w:w="90" w:type="dxa"/>
              <w:right w:w="90" w:type="dxa"/>
            </w:tcMar>
            <w:shd w:fill="FFFFFF"/>
          </w:tcPr>
          <w:p>
            <w:pPr>
              <w:keepNext w:val="0"/>
              <w:spacing w:after="0" w:before="0" w:line="250" w:lineRule="auto"/>
            </w:pPr>
            <w:r>
              <w:rPr>
                <w:b w:val="0"/>
                <w:color w:val="000000"/>
                <w:sz w:val="17"/>
              </w:rPr>
              <w:t>Local original</w:t>
            </w:r>
          </w:p>
        </w:tc>
      </w:tr>
      <w:tr>
        <w:trPr>
          <w:cantSplit/>
        </w:trPr>
        <w:tc>
          <w:tcPr>
            <w:tcW w:type="dxa" w:w="922"/>
            <w:vAlign w:val="center"/>
            <w:tcMar>
              <w:top w:w="85" w:type="dxa"/>
              <w:bottom w:w="85" w:type="dxa"/>
              <w:left w:w="90" w:type="dxa"/>
              <w:right w:w="90" w:type="dxa"/>
            </w:tcMar>
            <w:shd w:fill="FFFFFF"/>
          </w:tcPr>
          <w:p>
            <w:pPr>
              <w:keepNext w:val="0"/>
              <w:spacing w:after="0" w:before="0" w:line="250" w:lineRule="auto"/>
            </w:pPr>
            <w:bookmarkStart w:name="RQ1_E22" w:id="521"/>
            <w:r>
              <w:rPr>
                <w:b w:val="0"/>
                <w:color w:val="000000"/>
                <w:sz w:val="17"/>
              </w:rPr>
              <w:t>RQ1-E22</w:t>
            </w:r>
            <w:bookmarkEnd w:id="521"/>
          </w:p>
        </w:tc>
        <w:tc>
          <w:tcPr>
            <w:tcW w:type="dxa" w:w="3672"/>
            <w:vAlign w:val="center"/>
            <w:tcMar>
              <w:top w:w="85" w:type="dxa"/>
              <w:bottom w:w="85" w:type="dxa"/>
              <w:left w:w="90" w:type="dxa"/>
              <w:right w:w="90" w:type="dxa"/>
            </w:tcMar>
            <w:shd w:fill="FFFFFF"/>
          </w:tcPr>
          <w:p>
            <w:pPr>
              <w:keepNext w:val="0"/>
              <w:spacing w:after="0" w:before="0" w:line="250" w:lineRule="auto"/>
            </w:pPr>
            <w:r>
              <w:rPr>
                <w:b w:val="0"/>
                <w:color w:val="000000"/>
                <w:sz w:val="17"/>
              </w:rPr>
              <w:t>src/trustpcb/rq1/preliminary_baseline.py</w:t>
            </w:r>
          </w:p>
        </w:tc>
        <w:tc>
          <w:tcPr>
            <w:tcW w:type="dxa" w:w="936"/>
            <w:vAlign w:val="center"/>
            <w:tcMar>
              <w:top w:w="85" w:type="dxa"/>
              <w:bottom w:w="85" w:type="dxa"/>
              <w:left w:w="90" w:type="dxa"/>
              <w:right w:w="90" w:type="dxa"/>
            </w:tcMar>
            <w:shd w:fill="FFFFFF"/>
          </w:tcPr>
          <w:p>
            <w:pPr>
              <w:keepNext w:val="0"/>
              <w:spacing w:after="0" w:before="0" w:line="250" w:lineRule="auto"/>
            </w:pPr>
            <w:r>
              <w:rPr>
                <w:b w:val="0"/>
                <w:color w:val="000000"/>
                <w:sz w:val="17"/>
              </w:rPr>
              <w:t>Python</w:t>
            </w:r>
          </w:p>
        </w:tc>
        <w:tc>
          <w:tcPr>
            <w:tcW w:type="dxa" w:w="2779"/>
            <w:vAlign w:val="center"/>
            <w:tcMar>
              <w:top w:w="85" w:type="dxa"/>
              <w:bottom w:w="85" w:type="dxa"/>
              <w:left w:w="90" w:type="dxa"/>
              <w:right w:w="90" w:type="dxa"/>
            </w:tcMar>
            <w:shd w:fill="FFFFFF"/>
          </w:tcPr>
          <w:p>
            <w:pPr>
              <w:keepNext w:val="0"/>
              <w:spacing w:after="0" w:before="0" w:line="250" w:lineRule="auto"/>
            </w:pPr>
            <w:r>
              <w:rPr>
                <w:b w:val="0"/>
                <w:color w:val="000000"/>
                <w:sz w:val="17"/>
              </w:rPr>
              <w:t>Notebook 03 setup, invocation and saved-result reading.</w:t>
            </w:r>
          </w:p>
        </w:tc>
        <w:tc>
          <w:tcPr>
            <w:tcW w:type="dxa" w:w="1440"/>
            <w:vAlign w:val="center"/>
            <w:tcMar>
              <w:top w:w="85" w:type="dxa"/>
              <w:bottom w:w="85" w:type="dxa"/>
              <w:left w:w="90" w:type="dxa"/>
              <w:right w:w="90" w:type="dxa"/>
            </w:tcMar>
            <w:shd w:fill="FFFFFF"/>
          </w:tcPr>
          <w:p>
            <w:pPr>
              <w:keepNext w:val="0"/>
              <w:spacing w:after="0" w:before="0" w:line="250" w:lineRule="auto"/>
            </w:pPr>
            <w:r>
              <w:rPr>
                <w:b w:val="0"/>
                <w:color w:val="000000"/>
                <w:sz w:val="17"/>
              </w:rPr>
              <w:t>Later reconstruction</w:t>
            </w:r>
          </w:p>
        </w:tc>
      </w:tr>
      <w:tr>
        <w:trPr>
          <w:cantSplit/>
        </w:trPr>
        <w:tc>
          <w:tcPr>
            <w:tcW w:type="dxa" w:w="922"/>
            <w:vAlign w:val="center"/>
            <w:tcMar>
              <w:top w:w="85" w:type="dxa"/>
              <w:bottom w:w="85" w:type="dxa"/>
              <w:left w:w="90" w:type="dxa"/>
              <w:right w:w="90" w:type="dxa"/>
            </w:tcMar>
            <w:shd w:fill="FFFFFF"/>
          </w:tcPr>
          <w:p>
            <w:pPr>
              <w:keepNext w:val="0"/>
              <w:spacing w:after="0" w:before="0" w:line="250" w:lineRule="auto"/>
            </w:pPr>
            <w:bookmarkStart w:name="RQ1_E23" w:id="522"/>
            <w:r>
              <w:rPr>
                <w:b w:val="0"/>
                <w:color w:val="000000"/>
                <w:sz w:val="17"/>
              </w:rPr>
              <w:t>RQ1-E23</w:t>
            </w:r>
            <w:bookmarkEnd w:id="522"/>
          </w:p>
        </w:tc>
        <w:tc>
          <w:tcPr>
            <w:tcW w:type="dxa" w:w="3672"/>
            <w:vAlign w:val="center"/>
            <w:tcMar>
              <w:top w:w="85" w:type="dxa"/>
              <w:bottom w:w="85" w:type="dxa"/>
              <w:left w:w="90" w:type="dxa"/>
              <w:right w:w="90" w:type="dxa"/>
            </w:tcMar>
            <w:shd w:fill="FFFFFF"/>
          </w:tcPr>
          <w:p>
            <w:pPr>
              <w:keepNext w:val="0"/>
              <w:spacing w:after="0" w:before="0" w:line="250" w:lineRule="auto"/>
            </w:pPr>
            <w:r>
              <w:rPr>
                <w:b w:val="0"/>
                <w:color w:val="000000"/>
                <w:sz w:val="17"/>
              </w:rPr>
              <w:t>results/rq1/aggregate_metrics.csv</w:t>
            </w:r>
          </w:p>
        </w:tc>
        <w:tc>
          <w:tcPr>
            <w:tcW w:type="dxa" w:w="936"/>
            <w:vAlign w:val="center"/>
            <w:tcMar>
              <w:top w:w="85" w:type="dxa"/>
              <w:bottom w:w="85" w:type="dxa"/>
              <w:left w:w="90" w:type="dxa"/>
              <w:right w:w="90" w:type="dxa"/>
            </w:tcMar>
            <w:shd w:fill="FFFFFF"/>
          </w:tcPr>
          <w:p>
            <w:pPr>
              <w:keepNext w:val="0"/>
              <w:spacing w:after="0" w:before="0" w:line="250" w:lineRule="auto"/>
            </w:pPr>
            <w:r>
              <w:rPr>
                <w:b w:val="0"/>
                <w:color w:val="000000"/>
                <w:sz w:val="17"/>
              </w:rPr>
              <w:t>Result table</w:t>
            </w:r>
          </w:p>
        </w:tc>
        <w:tc>
          <w:tcPr>
            <w:tcW w:type="dxa" w:w="2779"/>
            <w:vAlign w:val="center"/>
            <w:tcMar>
              <w:top w:w="85" w:type="dxa"/>
              <w:bottom w:w="85" w:type="dxa"/>
              <w:left w:w="90" w:type="dxa"/>
              <w:right w:w="90" w:type="dxa"/>
            </w:tcMar>
            <w:shd w:fill="FFFFFF"/>
          </w:tcPr>
          <w:p>
            <w:pPr>
              <w:keepNext w:val="0"/>
              <w:spacing w:after="0" w:before="0" w:line="250" w:lineRule="auto"/>
            </w:pPr>
            <w:r>
              <w:rPr>
                <w:b w:val="0"/>
                <w:color w:val="000000"/>
                <w:sz w:val="17"/>
              </w:rPr>
              <w:t>Five-run means and sample SD by split and metric.</w:t>
            </w:r>
          </w:p>
        </w:tc>
        <w:tc>
          <w:tcPr>
            <w:tcW w:type="dxa" w:w="1440"/>
            <w:vAlign w:val="center"/>
            <w:tcMar>
              <w:top w:w="85" w:type="dxa"/>
              <w:bottom w:w="85" w:type="dxa"/>
              <w:left w:w="90" w:type="dxa"/>
              <w:right w:w="90" w:type="dxa"/>
            </w:tcMar>
            <w:shd w:fill="FFFFFF"/>
          </w:tcPr>
          <w:p>
            <w:pPr>
              <w:keepNext w:val="0"/>
              <w:spacing w:after="0" w:before="0" w:line="250" w:lineRule="auto"/>
            </w:pPr>
            <w:r>
              <w:rPr>
                <w:b w:val="0"/>
                <w:color w:val="000000"/>
                <w:sz w:val="17"/>
              </w:rPr>
              <w:t>Local saved record</w:t>
            </w:r>
          </w:p>
        </w:tc>
      </w:tr>
      <w:tr>
        <w:trPr>
          <w:cantSplit/>
        </w:trPr>
        <w:tc>
          <w:tcPr>
            <w:tcW w:type="dxa" w:w="922"/>
            <w:vAlign w:val="center"/>
            <w:tcMar>
              <w:top w:w="85" w:type="dxa"/>
              <w:bottom w:w="85" w:type="dxa"/>
              <w:left w:w="90" w:type="dxa"/>
              <w:right w:w="90" w:type="dxa"/>
            </w:tcMar>
            <w:shd w:fill="FFFFFF"/>
          </w:tcPr>
          <w:p>
            <w:pPr>
              <w:keepNext w:val="0"/>
              <w:spacing w:after="0" w:before="0" w:line="250" w:lineRule="auto"/>
            </w:pPr>
            <w:bookmarkStart w:name="RQ1_E24" w:id="523"/>
            <w:r>
              <w:rPr>
                <w:b w:val="0"/>
                <w:color w:val="000000"/>
                <w:sz w:val="17"/>
              </w:rPr>
              <w:t>RQ1-E24</w:t>
            </w:r>
            <w:bookmarkEnd w:id="523"/>
          </w:p>
        </w:tc>
        <w:tc>
          <w:tcPr>
            <w:tcW w:type="dxa" w:w="3672"/>
            <w:vAlign w:val="center"/>
            <w:tcMar>
              <w:top w:w="85" w:type="dxa"/>
              <w:bottom w:w="85" w:type="dxa"/>
              <w:left w:w="90" w:type="dxa"/>
              <w:right w:w="90" w:type="dxa"/>
            </w:tcMar>
            <w:shd w:fill="FFFFFF"/>
          </w:tcPr>
          <w:p>
            <w:pPr>
              <w:keepNext w:val="0"/>
              <w:spacing w:after="0" w:before="0" w:line="250" w:lineRule="auto"/>
            </w:pPr>
            <w:r>
              <w:rPr>
                <w:b w:val="0"/>
                <w:color w:val="000000"/>
                <w:sz w:val="17"/>
              </w:rPr>
              <w:t>results/rq1/paired_summary.csv</w:t>
            </w:r>
          </w:p>
        </w:tc>
        <w:tc>
          <w:tcPr>
            <w:tcW w:type="dxa" w:w="936"/>
            <w:vAlign w:val="center"/>
            <w:tcMar>
              <w:top w:w="85" w:type="dxa"/>
              <w:bottom w:w="85" w:type="dxa"/>
              <w:left w:w="90" w:type="dxa"/>
              <w:right w:w="90" w:type="dxa"/>
            </w:tcMar>
            <w:shd w:fill="FFFFFF"/>
          </w:tcPr>
          <w:p>
            <w:pPr>
              <w:keepNext w:val="0"/>
              <w:spacing w:after="0" w:before="0" w:line="250" w:lineRule="auto"/>
            </w:pPr>
            <w:r>
              <w:rPr>
                <w:b w:val="0"/>
                <w:color w:val="000000"/>
                <w:sz w:val="17"/>
              </w:rPr>
              <w:t>Result table</w:t>
            </w:r>
          </w:p>
        </w:tc>
        <w:tc>
          <w:tcPr>
            <w:tcW w:type="dxa" w:w="2779"/>
            <w:vAlign w:val="center"/>
            <w:tcMar>
              <w:top w:w="85" w:type="dxa"/>
              <w:bottom w:w="85" w:type="dxa"/>
              <w:left w:w="90" w:type="dxa"/>
              <w:right w:w="90" w:type="dxa"/>
            </w:tcMar>
            <w:shd w:fill="FFFFFF"/>
          </w:tcPr>
          <w:p>
            <w:pPr>
              <w:keepNext w:val="0"/>
              <w:spacing w:after="0" w:before="0" w:line="250" w:lineRule="auto"/>
            </w:pPr>
            <w:r>
              <w:rPr>
                <w:b w:val="0"/>
                <w:color w:val="000000"/>
                <w:sz w:val="17"/>
              </w:rPr>
              <w:t>Paired mean deltas and saved intervals; method unresolved.</w:t>
            </w:r>
          </w:p>
        </w:tc>
        <w:tc>
          <w:tcPr>
            <w:tcW w:type="dxa" w:w="1440"/>
            <w:vAlign w:val="center"/>
            <w:tcMar>
              <w:top w:w="85" w:type="dxa"/>
              <w:bottom w:w="85" w:type="dxa"/>
              <w:left w:w="90" w:type="dxa"/>
              <w:right w:w="90" w:type="dxa"/>
            </w:tcMar>
            <w:shd w:fill="FFFFFF"/>
          </w:tcPr>
          <w:p>
            <w:pPr>
              <w:keepNext w:val="0"/>
              <w:spacing w:after="0" w:before="0" w:line="250" w:lineRule="auto"/>
            </w:pPr>
            <w:r>
              <w:rPr>
                <w:b w:val="0"/>
                <w:color w:val="000000"/>
                <w:sz w:val="17"/>
              </w:rPr>
              <w:t>Local saved record</w:t>
            </w:r>
          </w:p>
        </w:tc>
      </w:tr>
      <w:tr>
        <w:trPr>
          <w:cantSplit/>
        </w:trPr>
        <w:tc>
          <w:tcPr>
            <w:tcW w:type="dxa" w:w="922"/>
            <w:vAlign w:val="center"/>
            <w:tcMar>
              <w:top w:w="85" w:type="dxa"/>
              <w:bottom w:w="85" w:type="dxa"/>
              <w:left w:w="90" w:type="dxa"/>
              <w:right w:w="90" w:type="dxa"/>
            </w:tcMar>
            <w:shd w:fill="FFFFFF"/>
          </w:tcPr>
          <w:p>
            <w:pPr>
              <w:keepNext w:val="0"/>
              <w:spacing w:after="0" w:before="0" w:line="250" w:lineRule="auto"/>
            </w:pPr>
            <w:bookmarkStart w:name="RQ1_E25" w:id="524"/>
            <w:r>
              <w:rPr>
                <w:b w:val="0"/>
                <w:color w:val="000000"/>
                <w:sz w:val="17"/>
              </w:rPr>
              <w:t>RQ1-E25</w:t>
            </w:r>
            <w:bookmarkEnd w:id="524"/>
          </w:p>
        </w:tc>
        <w:tc>
          <w:tcPr>
            <w:tcW w:type="dxa" w:w="3672"/>
            <w:vAlign w:val="center"/>
            <w:tcMar>
              <w:top w:w="85" w:type="dxa"/>
              <w:bottom w:w="85" w:type="dxa"/>
              <w:left w:w="90" w:type="dxa"/>
              <w:right w:w="90" w:type="dxa"/>
            </w:tcMar>
            <w:shd w:fill="FFFFFF"/>
          </w:tcPr>
          <w:p>
            <w:pPr>
              <w:keepNext w:val="0"/>
              <w:spacing w:after="0" w:before="0" w:line="250" w:lineRule="auto"/>
            </w:pPr>
            <w:r>
              <w:rPr>
                <w:b w:val="0"/>
                <w:color w:val="000000"/>
                <w:sz w:val="17"/>
              </w:rPr>
              <w:t>outputs/rq1/matched_training/figures/saved_mean_and_sd.png</w:t>
            </w:r>
          </w:p>
        </w:tc>
        <w:tc>
          <w:tcPr>
            <w:tcW w:type="dxa" w:w="936"/>
            <w:vAlign w:val="center"/>
            <w:tcMar>
              <w:top w:w="85" w:type="dxa"/>
              <w:bottom w:w="85" w:type="dxa"/>
              <w:left w:w="90" w:type="dxa"/>
              <w:right w:w="90" w:type="dxa"/>
            </w:tcMar>
            <w:shd w:fill="FFFFFF"/>
          </w:tcPr>
          <w:p>
            <w:pPr>
              <w:keepNext w:val="0"/>
              <w:spacing w:after="0" w:before="0" w:line="250" w:lineRule="auto"/>
            </w:pPr>
            <w:r>
              <w:rPr>
                <w:b w:val="0"/>
                <w:color w:val="000000"/>
                <w:sz w:val="17"/>
              </w:rPr>
              <w:t>Figure</w:t>
            </w:r>
          </w:p>
        </w:tc>
        <w:tc>
          <w:tcPr>
            <w:tcW w:type="dxa" w:w="2779"/>
            <w:vAlign w:val="center"/>
            <w:tcMar>
              <w:top w:w="85" w:type="dxa"/>
              <w:bottom w:w="85" w:type="dxa"/>
              <w:left w:w="90" w:type="dxa"/>
              <w:right w:w="90" w:type="dxa"/>
            </w:tcMar>
            <w:shd w:fill="FFFFFF"/>
          </w:tcPr>
          <w:p>
            <w:pPr>
              <w:keepNext w:val="0"/>
              <w:spacing w:after="0" w:before="0" w:line="250" w:lineRule="auto"/>
            </w:pPr>
            <w:r>
              <w:rPr>
                <w:b w:val="0"/>
                <w:color w:val="000000"/>
                <w:sz w:val="17"/>
              </w:rPr>
              <w:t>Means and sample SD rendered from saved aggregates.</w:t>
            </w:r>
          </w:p>
        </w:tc>
        <w:tc>
          <w:tcPr>
            <w:tcW w:type="dxa" w:w="1440"/>
            <w:vAlign w:val="center"/>
            <w:tcMar>
              <w:top w:w="85" w:type="dxa"/>
              <w:bottom w:w="85" w:type="dxa"/>
              <w:left w:w="90" w:type="dxa"/>
              <w:right w:w="90" w:type="dxa"/>
            </w:tcMar>
            <w:shd w:fill="FFFFFF"/>
          </w:tcPr>
          <w:p>
            <w:pPr>
              <w:keepNext w:val="0"/>
              <w:spacing w:after="0" w:before="0" w:line="250" w:lineRule="auto"/>
            </w:pPr>
            <w:r>
              <w:rPr>
                <w:b w:val="0"/>
                <w:color w:val="000000"/>
                <w:sz w:val="17"/>
              </w:rPr>
              <w:t>Later reporting plot</w:t>
            </w:r>
          </w:p>
        </w:tc>
      </w:tr>
      <w:tr>
        <w:trPr>
          <w:cantSplit/>
        </w:trPr>
        <w:tc>
          <w:tcPr>
            <w:tcW w:type="dxa" w:w="922"/>
            <w:vAlign w:val="center"/>
            <w:tcMar>
              <w:top w:w="85" w:type="dxa"/>
              <w:bottom w:w="85" w:type="dxa"/>
              <w:left w:w="90" w:type="dxa"/>
              <w:right w:w="90" w:type="dxa"/>
            </w:tcMar>
            <w:shd w:fill="FFFFFF"/>
          </w:tcPr>
          <w:p>
            <w:pPr>
              <w:keepNext w:val="0"/>
              <w:spacing w:after="0" w:before="0" w:line="250" w:lineRule="auto"/>
            </w:pPr>
            <w:bookmarkStart w:name="RQ1_E26" w:id="525"/>
            <w:r>
              <w:rPr>
                <w:b w:val="0"/>
                <w:color w:val="000000"/>
                <w:sz w:val="17"/>
              </w:rPr>
              <w:t>RQ1-E26</w:t>
            </w:r>
            <w:bookmarkEnd w:id="525"/>
          </w:p>
        </w:tc>
        <w:tc>
          <w:tcPr>
            <w:tcW w:type="dxa" w:w="3672"/>
            <w:vAlign w:val="center"/>
            <w:tcMar>
              <w:top w:w="85" w:type="dxa"/>
              <w:bottom w:w="85" w:type="dxa"/>
              <w:left w:w="90" w:type="dxa"/>
              <w:right w:w="90" w:type="dxa"/>
            </w:tcMar>
            <w:shd w:fill="FFFFFF"/>
          </w:tcPr>
          <w:p>
            <w:pPr>
              <w:keepNext w:val="0"/>
              <w:spacing w:after="0" w:before="0" w:line="250" w:lineRule="auto"/>
            </w:pPr>
            <w:r>
              <w:rPr>
                <w:b w:val="0"/>
                <w:color w:val="000000"/>
                <w:sz w:val="17"/>
              </w:rPr>
              <w:t>results/rq1/per_seed_metrics.csv</w:t>
            </w:r>
          </w:p>
        </w:tc>
        <w:tc>
          <w:tcPr>
            <w:tcW w:type="dxa" w:w="936"/>
            <w:vAlign w:val="center"/>
            <w:tcMar>
              <w:top w:w="85" w:type="dxa"/>
              <w:bottom w:w="85" w:type="dxa"/>
              <w:left w:w="90" w:type="dxa"/>
              <w:right w:w="90" w:type="dxa"/>
            </w:tcMar>
            <w:shd w:fill="FFFFFF"/>
          </w:tcPr>
          <w:p>
            <w:pPr>
              <w:keepNext w:val="0"/>
              <w:spacing w:after="0" w:before="0" w:line="250" w:lineRule="auto"/>
            </w:pPr>
            <w:r>
              <w:rPr>
                <w:b w:val="0"/>
                <w:color w:val="000000"/>
                <w:sz w:val="17"/>
              </w:rPr>
              <w:t>Result table</w:t>
            </w:r>
          </w:p>
        </w:tc>
        <w:tc>
          <w:tcPr>
            <w:tcW w:type="dxa" w:w="2779"/>
            <w:vAlign w:val="center"/>
            <w:tcMar>
              <w:top w:w="85" w:type="dxa"/>
              <w:bottom w:w="85" w:type="dxa"/>
              <w:left w:w="90" w:type="dxa"/>
              <w:right w:w="90" w:type="dxa"/>
            </w:tcMar>
            <w:shd w:fill="FFFFFF"/>
          </w:tcPr>
          <w:p>
            <w:pPr>
              <w:keepNext w:val="0"/>
              <w:spacing w:after="0" w:before="0" w:line="250" w:lineRule="auto"/>
            </w:pPr>
            <w:r>
              <w:rPr>
                <w:b w:val="0"/>
                <w:color w:val="000000"/>
                <w:sz w:val="17"/>
              </w:rPr>
              <w:t>Run IDs, selected epochs and completed seed pairs.</w:t>
            </w:r>
          </w:p>
        </w:tc>
        <w:tc>
          <w:tcPr>
            <w:tcW w:type="dxa" w:w="1440"/>
            <w:vAlign w:val="center"/>
            <w:tcMar>
              <w:top w:w="85" w:type="dxa"/>
              <w:bottom w:w="85" w:type="dxa"/>
              <w:left w:w="90" w:type="dxa"/>
              <w:right w:w="90" w:type="dxa"/>
            </w:tcMar>
            <w:shd w:fill="FFFFFF"/>
          </w:tcPr>
          <w:p>
            <w:pPr>
              <w:keepNext w:val="0"/>
              <w:spacing w:after="0" w:before="0" w:line="250" w:lineRule="auto"/>
            </w:pPr>
            <w:r>
              <w:rPr>
                <w:b w:val="0"/>
                <w:color w:val="000000"/>
                <w:sz w:val="17"/>
              </w:rPr>
              <w:t>Local saved record</w:t>
            </w:r>
          </w:p>
        </w:tc>
      </w:tr>
      <w:tr>
        <w:trPr>
          <w:cantSplit/>
        </w:trPr>
        <w:tc>
          <w:tcPr>
            <w:tcW w:type="dxa" w:w="922"/>
            <w:vAlign w:val="center"/>
            <w:tcMar>
              <w:top w:w="85" w:type="dxa"/>
              <w:bottom w:w="85" w:type="dxa"/>
              <w:left w:w="90" w:type="dxa"/>
              <w:right w:w="90" w:type="dxa"/>
            </w:tcMar>
            <w:shd w:fill="FFFFFF"/>
          </w:tcPr>
          <w:p>
            <w:pPr>
              <w:keepNext w:val="0"/>
              <w:spacing w:after="0" w:before="0" w:line="250" w:lineRule="auto"/>
            </w:pPr>
            <w:bookmarkStart w:name="RQ1_E27" w:id="526"/>
            <w:r>
              <w:rPr>
                <w:b w:val="0"/>
                <w:color w:val="000000"/>
                <w:sz w:val="17"/>
              </w:rPr>
              <w:t>RQ1-E27</w:t>
            </w:r>
            <w:bookmarkEnd w:id="526"/>
          </w:p>
        </w:tc>
        <w:tc>
          <w:tcPr>
            <w:tcW w:type="dxa" w:w="3672"/>
            <w:vAlign w:val="center"/>
            <w:tcMar>
              <w:top w:w="85" w:type="dxa"/>
              <w:bottom w:w="85" w:type="dxa"/>
              <w:left w:w="90" w:type="dxa"/>
              <w:right w:w="90" w:type="dxa"/>
            </w:tcMar>
            <w:shd w:fill="FFFFFF"/>
          </w:tcPr>
          <w:p>
            <w:pPr>
              <w:keepNext w:val="0"/>
              <w:spacing w:after="0" w:before="0" w:line="250" w:lineRule="auto"/>
            </w:pPr>
            <w:r>
              <w:rPr>
                <w:b w:val="0"/>
                <w:color w:val="000000"/>
                <w:sz w:val="17"/>
              </w:rPr>
              <w:t>results/rq1/paired_differences.csv</w:t>
            </w:r>
          </w:p>
        </w:tc>
        <w:tc>
          <w:tcPr>
            <w:tcW w:type="dxa" w:w="936"/>
            <w:vAlign w:val="center"/>
            <w:tcMar>
              <w:top w:w="85" w:type="dxa"/>
              <w:bottom w:w="85" w:type="dxa"/>
              <w:left w:w="90" w:type="dxa"/>
              <w:right w:w="90" w:type="dxa"/>
            </w:tcMar>
            <w:shd w:fill="FFFFFF"/>
          </w:tcPr>
          <w:p>
            <w:pPr>
              <w:keepNext w:val="0"/>
              <w:spacing w:after="0" w:before="0" w:line="250" w:lineRule="auto"/>
            </w:pPr>
            <w:r>
              <w:rPr>
                <w:b w:val="0"/>
                <w:color w:val="000000"/>
                <w:sz w:val="17"/>
              </w:rPr>
              <w:t>Result table</w:t>
            </w:r>
          </w:p>
        </w:tc>
        <w:tc>
          <w:tcPr>
            <w:tcW w:type="dxa" w:w="2779"/>
            <w:vAlign w:val="center"/>
            <w:tcMar>
              <w:top w:w="85" w:type="dxa"/>
              <w:bottom w:w="85" w:type="dxa"/>
              <w:left w:w="90" w:type="dxa"/>
              <w:right w:w="90" w:type="dxa"/>
            </w:tcMar>
            <w:shd w:fill="FFFFFF"/>
          </w:tcPr>
          <w:p>
            <w:pPr>
              <w:keepNext w:val="0"/>
              <w:spacing w:after="0" w:before="0" w:line="250" w:lineRule="auto"/>
            </w:pPr>
            <w:r>
              <w:rPr>
                <w:b w:val="0"/>
                <w:color w:val="000000"/>
                <w:sz w:val="17"/>
              </w:rPr>
              <w:t>Saved seed-wise differences; historical producer unresolved.</w:t>
            </w:r>
          </w:p>
        </w:tc>
        <w:tc>
          <w:tcPr>
            <w:tcW w:type="dxa" w:w="1440"/>
            <w:vAlign w:val="center"/>
            <w:tcMar>
              <w:top w:w="85" w:type="dxa"/>
              <w:bottom w:w="85" w:type="dxa"/>
              <w:left w:w="90" w:type="dxa"/>
              <w:right w:w="90" w:type="dxa"/>
            </w:tcMar>
            <w:shd w:fill="FFFFFF"/>
          </w:tcPr>
          <w:p>
            <w:pPr>
              <w:keepNext w:val="0"/>
              <w:spacing w:after="0" w:before="0" w:line="250" w:lineRule="auto"/>
            </w:pPr>
            <w:r>
              <w:rPr>
                <w:b w:val="0"/>
                <w:color w:val="000000"/>
                <w:sz w:val="17"/>
              </w:rPr>
              <w:t>Local saved record</w:t>
            </w:r>
          </w:p>
        </w:tc>
      </w:tr>
      <w:tr>
        <w:trPr>
          <w:cantSplit/>
        </w:trPr>
        <w:tc>
          <w:tcPr>
            <w:tcW w:type="dxa" w:w="922"/>
            <w:vAlign w:val="center"/>
            <w:tcMar>
              <w:top w:w="85" w:type="dxa"/>
              <w:bottom w:w="85" w:type="dxa"/>
              <w:left w:w="90" w:type="dxa"/>
              <w:right w:w="90" w:type="dxa"/>
            </w:tcMar>
            <w:shd w:fill="FFFFFF"/>
          </w:tcPr>
          <w:p>
            <w:pPr>
              <w:keepNext w:val="0"/>
              <w:spacing w:after="0" w:before="0" w:line="250" w:lineRule="auto"/>
            </w:pPr>
            <w:bookmarkStart w:name="RQ1_E28" w:id="527"/>
            <w:r>
              <w:rPr>
                <w:b w:val="0"/>
                <w:color w:val="000000"/>
                <w:sz w:val="17"/>
              </w:rPr>
              <w:t>RQ1-E28</w:t>
            </w:r>
            <w:bookmarkEnd w:id="527"/>
          </w:p>
        </w:tc>
        <w:tc>
          <w:tcPr>
            <w:tcW w:type="dxa" w:w="3672"/>
            <w:vAlign w:val="center"/>
            <w:tcMar>
              <w:top w:w="85" w:type="dxa"/>
              <w:bottom w:w="85" w:type="dxa"/>
              <w:left w:w="90" w:type="dxa"/>
              <w:right w:w="90" w:type="dxa"/>
            </w:tcMar>
            <w:shd w:fill="FFFFFF"/>
          </w:tcPr>
          <w:p>
            <w:pPr>
              <w:keepNext w:val="0"/>
              <w:spacing w:after="0" w:before="0" w:line="250" w:lineRule="auto"/>
            </w:pPr>
            <w:r>
              <w:rPr>
                <w:b w:val="0"/>
                <w:color w:val="000000"/>
                <w:sz w:val="17"/>
              </w:rPr>
              <w:t>results/rq1/run_records/supplied/seed_24209199/provenance.json</w:t>
            </w:r>
          </w:p>
        </w:tc>
        <w:tc>
          <w:tcPr>
            <w:tcW w:type="dxa" w:w="936"/>
            <w:vAlign w:val="center"/>
            <w:tcMar>
              <w:top w:w="85" w:type="dxa"/>
              <w:bottom w:w="85" w:type="dxa"/>
              <w:left w:w="90" w:type="dxa"/>
              <w:right w:w="90" w:type="dxa"/>
            </w:tcMar>
            <w:shd w:fill="FFFFFF"/>
          </w:tcPr>
          <w:p>
            <w:pPr>
              <w:keepNext w:val="0"/>
              <w:spacing w:after="0" w:before="0" w:line="250" w:lineRule="auto"/>
            </w:pPr>
            <w:r>
              <w:rPr>
                <w:b w:val="0"/>
                <w:color w:val="000000"/>
                <w:sz w:val="17"/>
              </w:rPr>
              <w:t>Provenance</w:t>
            </w:r>
          </w:p>
        </w:tc>
        <w:tc>
          <w:tcPr>
            <w:tcW w:type="dxa" w:w="2779"/>
            <w:vAlign w:val="center"/>
            <w:tcMar>
              <w:top w:w="85" w:type="dxa"/>
              <w:bottom w:w="85" w:type="dxa"/>
              <w:left w:w="90" w:type="dxa"/>
              <w:right w:w="90" w:type="dxa"/>
            </w:tcMar>
            <w:shd w:fill="FFFFFF"/>
          </w:tcPr>
          <w:p>
            <w:pPr>
              <w:keepNext w:val="0"/>
              <w:spacing w:after="0" w:before="0" w:line="250" w:lineRule="auto"/>
            </w:pPr>
            <w:r>
              <w:rPr>
                <w:b w:val="0"/>
                <w:color w:val="000000"/>
                <w:sz w:val="17"/>
              </w:rPr>
              <w:t>Example supplied-run settings and execution identities.</w:t>
            </w:r>
          </w:p>
        </w:tc>
        <w:tc>
          <w:tcPr>
            <w:tcW w:type="dxa" w:w="1440"/>
            <w:vAlign w:val="center"/>
            <w:tcMar>
              <w:top w:w="85" w:type="dxa"/>
              <w:bottom w:w="85" w:type="dxa"/>
              <w:left w:w="90" w:type="dxa"/>
              <w:right w:w="90" w:type="dxa"/>
            </w:tcMar>
            <w:shd w:fill="FFFFFF"/>
          </w:tcPr>
          <w:p>
            <w:pPr>
              <w:keepNext w:val="0"/>
              <w:spacing w:after="0" w:before="0" w:line="250" w:lineRule="auto"/>
            </w:pPr>
            <w:r>
              <w:rPr>
                <w:b w:val="0"/>
                <w:color w:val="000000"/>
                <w:sz w:val="17"/>
              </w:rPr>
              <w:t>Local original</w:t>
            </w:r>
          </w:p>
        </w:tc>
      </w:tr>
      <w:tr>
        <w:trPr>
          <w:cantSplit/>
        </w:trPr>
        <w:tc>
          <w:tcPr>
            <w:tcW w:type="dxa" w:w="922"/>
            <w:vAlign w:val="center"/>
            <w:tcMar>
              <w:top w:w="85" w:type="dxa"/>
              <w:bottom w:w="85" w:type="dxa"/>
              <w:left w:w="90" w:type="dxa"/>
              <w:right w:w="90" w:type="dxa"/>
            </w:tcMar>
            <w:shd w:fill="FFFFFF"/>
          </w:tcPr>
          <w:p>
            <w:pPr>
              <w:keepNext w:val="0"/>
              <w:spacing w:after="0" w:before="0" w:line="250" w:lineRule="auto"/>
            </w:pPr>
            <w:bookmarkStart w:name="RQ1_E29" w:id="528"/>
            <w:r>
              <w:rPr>
                <w:b w:val="0"/>
                <w:color w:val="000000"/>
                <w:sz w:val="17"/>
              </w:rPr>
              <w:t>RQ1-E29</w:t>
            </w:r>
            <w:bookmarkEnd w:id="528"/>
          </w:p>
        </w:tc>
        <w:tc>
          <w:tcPr>
            <w:tcW w:type="dxa" w:w="3672"/>
            <w:vAlign w:val="center"/>
            <w:tcMar>
              <w:top w:w="85" w:type="dxa"/>
              <w:bottom w:w="85" w:type="dxa"/>
              <w:left w:w="90" w:type="dxa"/>
              <w:right w:w="90" w:type="dxa"/>
            </w:tcMar>
            <w:shd w:fill="FFFFFF"/>
          </w:tcPr>
          <w:p>
            <w:pPr>
              <w:keepNext w:val="0"/>
              <w:spacing w:after="0" w:before="0" w:line="250" w:lineRule="auto"/>
            </w:pPr>
            <w:r>
              <w:rPr>
                <w:b w:val="0"/>
                <w:color w:val="000000"/>
                <w:sz w:val="17"/>
              </w:rPr>
              <w:t>src/trustpcb/rq1/workflow.py</w:t>
            </w:r>
          </w:p>
        </w:tc>
        <w:tc>
          <w:tcPr>
            <w:tcW w:type="dxa" w:w="936"/>
            <w:vAlign w:val="center"/>
            <w:tcMar>
              <w:top w:w="85" w:type="dxa"/>
              <w:bottom w:w="85" w:type="dxa"/>
              <w:left w:w="90" w:type="dxa"/>
              <w:right w:w="90" w:type="dxa"/>
            </w:tcMar>
            <w:shd w:fill="FFFFFF"/>
          </w:tcPr>
          <w:p>
            <w:pPr>
              <w:keepNext w:val="0"/>
              <w:spacing w:after="0" w:before="0" w:line="250" w:lineRule="auto"/>
            </w:pPr>
            <w:r>
              <w:rPr>
                <w:b w:val="0"/>
                <w:color w:val="000000"/>
                <w:sz w:val="17"/>
              </w:rPr>
              <w:t>Python</w:t>
            </w:r>
          </w:p>
        </w:tc>
        <w:tc>
          <w:tcPr>
            <w:tcW w:type="dxa" w:w="2779"/>
            <w:vAlign w:val="center"/>
            <w:tcMar>
              <w:top w:w="85" w:type="dxa"/>
              <w:bottom w:w="85" w:type="dxa"/>
              <w:left w:w="90" w:type="dxa"/>
              <w:right w:w="90" w:type="dxa"/>
            </w:tcMar>
            <w:shd w:fill="FFFFFF"/>
          </w:tcPr>
          <w:p>
            <w:pPr>
              <w:keepNext w:val="0"/>
              <w:spacing w:after="0" w:before="0" w:line="250" w:lineRule="auto"/>
            </w:pPr>
            <w:r>
              <w:rPr>
                <w:b w:val="0"/>
                <w:color w:val="000000"/>
                <w:sz w:val="17"/>
              </w:rPr>
              <w:t>Canonical matched-run workflow and metric selection.</w:t>
            </w:r>
          </w:p>
        </w:tc>
        <w:tc>
          <w:tcPr>
            <w:tcW w:type="dxa" w:w="1440"/>
            <w:vAlign w:val="center"/>
            <w:tcMar>
              <w:top w:w="85" w:type="dxa"/>
              <w:bottom w:w="85" w:type="dxa"/>
              <w:left w:w="90" w:type="dxa"/>
              <w:right w:w="90" w:type="dxa"/>
            </w:tcMar>
            <w:shd w:fill="FFFFFF"/>
          </w:tcPr>
          <w:p>
            <w:pPr>
              <w:keepNext w:val="0"/>
              <w:spacing w:after="0" w:before="0" w:line="250" w:lineRule="auto"/>
            </w:pPr>
            <w:r>
              <w:rPr>
                <w:b w:val="0"/>
                <w:color w:val="000000"/>
                <w:sz w:val="17"/>
              </w:rPr>
              <w:t>Current implementation</w:t>
            </w:r>
          </w:p>
        </w:tc>
      </w:tr>
      <w:tr>
        <w:trPr>
          <w:cantSplit/>
        </w:trPr>
        <w:tc>
          <w:tcPr>
            <w:tcW w:type="dxa" w:w="922"/>
            <w:vAlign w:val="center"/>
            <w:tcMar>
              <w:top w:w="85" w:type="dxa"/>
              <w:bottom w:w="85" w:type="dxa"/>
              <w:left w:w="90" w:type="dxa"/>
              <w:right w:w="90" w:type="dxa"/>
            </w:tcMar>
            <w:shd w:fill="FFFFFF"/>
          </w:tcPr>
          <w:p>
            <w:pPr>
              <w:keepNext w:val="0"/>
              <w:spacing w:after="0" w:before="0" w:line="250" w:lineRule="auto"/>
            </w:pPr>
            <w:bookmarkStart w:name="RQ1_E30" w:id="529"/>
            <w:r>
              <w:rPr>
                <w:b w:val="0"/>
                <w:color w:val="000000"/>
                <w:sz w:val="17"/>
              </w:rPr>
              <w:t>RQ1-E30</w:t>
            </w:r>
            <w:bookmarkEnd w:id="529"/>
          </w:p>
        </w:tc>
        <w:tc>
          <w:tcPr>
            <w:tcW w:type="dxa" w:w="3672"/>
            <w:vAlign w:val="center"/>
            <w:tcMar>
              <w:top w:w="85" w:type="dxa"/>
              <w:bottom w:w="85" w:type="dxa"/>
              <w:left w:w="90" w:type="dxa"/>
              <w:right w:w="90" w:type="dxa"/>
            </w:tcMar>
            <w:shd w:fill="FFFFFF"/>
          </w:tcPr>
          <w:p>
            <w:pPr>
              <w:keepNext w:val="0"/>
              <w:spacing w:after="0" w:before="0" w:line="250" w:lineRule="auto"/>
            </w:pPr>
            <w:r>
              <w:rPr>
                <w:b w:val="0"/>
                <w:color w:val="000000"/>
                <w:sz w:val="17"/>
              </w:rPr>
              <w:t>docs/rq1/rq1_workflow.md</w:t>
            </w:r>
          </w:p>
        </w:tc>
        <w:tc>
          <w:tcPr>
            <w:tcW w:type="dxa" w:w="936"/>
            <w:vAlign w:val="center"/>
            <w:tcMar>
              <w:top w:w="85" w:type="dxa"/>
              <w:bottom w:w="85" w:type="dxa"/>
              <w:left w:w="90" w:type="dxa"/>
              <w:right w:w="90" w:type="dxa"/>
            </w:tcMar>
            <w:shd w:fill="FFFFFF"/>
          </w:tcPr>
          <w:p>
            <w:pPr>
              <w:keepNext w:val="0"/>
              <w:spacing w:after="0" w:before="0" w:line="250" w:lineRule="auto"/>
            </w:pPr>
            <w:r>
              <w:rPr>
                <w:b w:val="0"/>
                <w:color w:val="000000"/>
                <w:sz w:val="17"/>
              </w:rPr>
              <w:t>Protocol</w:t>
            </w:r>
          </w:p>
        </w:tc>
        <w:tc>
          <w:tcPr>
            <w:tcW w:type="dxa" w:w="2779"/>
            <w:vAlign w:val="center"/>
            <w:tcMar>
              <w:top w:w="85" w:type="dxa"/>
              <w:bottom w:w="85" w:type="dxa"/>
              <w:left w:w="90" w:type="dxa"/>
              <w:right w:w="90" w:type="dxa"/>
            </w:tcMar>
            <w:shd w:fill="FFFFFF"/>
          </w:tcPr>
          <w:p>
            <w:pPr>
              <w:keepNext w:val="0"/>
              <w:spacing w:after="0" w:before="0" w:line="250" w:lineRule="auto"/>
            </w:pPr>
            <w:r>
              <w:rPr>
                <w:b w:val="0"/>
                <w:color w:val="000000"/>
                <w:sz w:val="17"/>
              </w:rPr>
              <w:t>Matched-training procedure, records and navigation.</w:t>
            </w:r>
          </w:p>
        </w:tc>
        <w:tc>
          <w:tcPr>
            <w:tcW w:type="dxa" w:w="1440"/>
            <w:vAlign w:val="center"/>
            <w:tcMar>
              <w:top w:w="85" w:type="dxa"/>
              <w:bottom w:w="85" w:type="dxa"/>
              <w:left w:w="90" w:type="dxa"/>
              <w:right w:w="90" w:type="dxa"/>
            </w:tcMar>
            <w:shd w:fill="FFFFFF"/>
          </w:tcPr>
          <w:p>
            <w:pPr>
              <w:keepNext w:val="0"/>
              <w:spacing w:after="0" w:before="0" w:line="250" w:lineRule="auto"/>
            </w:pPr>
            <w:r>
              <w:rPr>
                <w:b w:val="0"/>
                <w:color w:val="000000"/>
                <w:sz w:val="17"/>
              </w:rPr>
              <w:t>Current documentation</w:t>
            </w:r>
          </w:p>
        </w:tc>
      </w:tr>
      <w:tr>
        <w:trPr>
          <w:cantSplit/>
        </w:trPr>
        <w:tc>
          <w:tcPr>
            <w:tcW w:type="dxa" w:w="922"/>
            <w:vAlign w:val="center"/>
            <w:tcMar>
              <w:top w:w="85" w:type="dxa"/>
              <w:bottom w:w="85" w:type="dxa"/>
              <w:left w:w="90" w:type="dxa"/>
              <w:right w:w="90" w:type="dxa"/>
            </w:tcMar>
            <w:shd w:fill="FFFFFF"/>
          </w:tcPr>
          <w:p>
            <w:pPr>
              <w:keepNext w:val="0"/>
              <w:spacing w:after="0" w:before="0" w:line="250" w:lineRule="auto"/>
            </w:pPr>
            <w:bookmarkStart w:name="RQ1_E31" w:id="530"/>
            <w:r>
              <w:rPr>
                <w:b w:val="0"/>
                <w:color w:val="000000"/>
                <w:sz w:val="17"/>
              </w:rPr>
              <w:t>RQ1-E31</w:t>
            </w:r>
            <w:bookmarkEnd w:id="530"/>
          </w:p>
        </w:tc>
        <w:tc>
          <w:tcPr>
            <w:tcW w:type="dxa" w:w="3672"/>
            <w:vAlign w:val="center"/>
            <w:tcMar>
              <w:top w:w="85" w:type="dxa"/>
              <w:bottom w:w="85" w:type="dxa"/>
              <w:left w:w="90" w:type="dxa"/>
              <w:right w:w="90" w:type="dxa"/>
            </w:tcMar>
            <w:shd w:fill="FFFFFF"/>
          </w:tcPr>
          <w:p>
            <w:pPr>
              <w:keepNext w:val="0"/>
              <w:spacing w:after="0" w:before="0" w:line="250" w:lineRule="auto"/>
            </w:pPr>
            <w:r>
              <w:rPr>
                <w:b w:val="0"/>
                <w:color w:val="000000"/>
                <w:sz w:val="17"/>
              </w:rPr>
              <w:t>docs/rq1/notebook_extraction.md</w:t>
            </w:r>
          </w:p>
        </w:tc>
        <w:tc>
          <w:tcPr>
            <w:tcW w:type="dxa" w:w="936"/>
            <w:vAlign w:val="center"/>
            <w:tcMar>
              <w:top w:w="85" w:type="dxa"/>
              <w:bottom w:w="85" w:type="dxa"/>
              <w:left w:w="90" w:type="dxa"/>
              <w:right w:w="90" w:type="dxa"/>
            </w:tcMar>
            <w:shd w:fill="FFFFFF"/>
          </w:tcPr>
          <w:p>
            <w:pPr>
              <w:keepNext w:val="0"/>
              <w:spacing w:after="0" w:before="0" w:line="250" w:lineRule="auto"/>
            </w:pPr>
            <w:r>
              <w:rPr>
                <w:b w:val="0"/>
                <w:color w:val="000000"/>
                <w:sz w:val="17"/>
              </w:rPr>
              <w:t>Notes</w:t>
            </w:r>
          </w:p>
        </w:tc>
        <w:tc>
          <w:tcPr>
            <w:tcW w:type="dxa" w:w="2779"/>
            <w:vAlign w:val="center"/>
            <w:tcMar>
              <w:top w:w="85" w:type="dxa"/>
              <w:bottom w:w="85" w:type="dxa"/>
              <w:left w:w="90" w:type="dxa"/>
              <w:right w:w="90" w:type="dxa"/>
            </w:tcMar>
            <w:shd w:fill="FFFFFF"/>
          </w:tcPr>
          <w:p>
            <w:pPr>
              <w:keepNext w:val="0"/>
              <w:spacing w:after="0" w:before="0" w:line="250" w:lineRule="auto"/>
            </w:pPr>
            <w:r>
              <w:rPr>
                <w:b w:val="0"/>
                <w:color w:val="000000"/>
                <w:sz w:val="17"/>
              </w:rPr>
              <w:t>Conversion coverage and reconstructed-code distinctions.</w:t>
            </w:r>
          </w:p>
        </w:tc>
        <w:tc>
          <w:tcPr>
            <w:tcW w:type="dxa" w:w="1440"/>
            <w:vAlign w:val="center"/>
            <w:tcMar>
              <w:top w:w="85" w:type="dxa"/>
              <w:bottom w:w="85" w:type="dxa"/>
              <w:left w:w="90" w:type="dxa"/>
              <w:right w:w="90" w:type="dxa"/>
            </w:tcMar>
            <w:shd w:fill="FFFFFF"/>
          </w:tcPr>
          <w:p>
            <w:pPr>
              <w:keepNext w:val="0"/>
              <w:spacing w:after="0" w:before="0" w:line="250" w:lineRule="auto"/>
            </w:pPr>
            <w:r>
              <w:rPr>
                <w:b w:val="0"/>
                <w:color w:val="000000"/>
                <w:sz w:val="17"/>
              </w:rPr>
              <w:t>Later documentation</w:t>
            </w:r>
          </w:p>
        </w:tc>
      </w:tr>
      <w:tr>
        <w:trPr>
          <w:cantSplit/>
        </w:trPr>
        <w:tc>
          <w:tcPr>
            <w:tcW w:type="dxa" w:w="922"/>
            <w:vAlign w:val="center"/>
            <w:tcMar>
              <w:top w:w="85" w:type="dxa"/>
              <w:bottom w:w="85" w:type="dxa"/>
              <w:left w:w="90" w:type="dxa"/>
              <w:right w:w="90" w:type="dxa"/>
            </w:tcMar>
            <w:shd w:fill="FFFFFF"/>
          </w:tcPr>
          <w:p>
            <w:pPr>
              <w:keepNext w:val="0"/>
              <w:spacing w:after="0" w:before="0" w:line="250" w:lineRule="auto"/>
            </w:pPr>
            <w:bookmarkStart w:name="RQ1_E32" w:id="531"/>
            <w:r>
              <w:rPr>
                <w:b w:val="0"/>
                <w:color w:val="000000"/>
                <w:sz w:val="17"/>
              </w:rPr>
              <w:t>RQ1-E32</w:t>
            </w:r>
            <w:bookmarkEnd w:id="531"/>
          </w:p>
        </w:tc>
        <w:tc>
          <w:tcPr>
            <w:tcW w:type="dxa" w:w="3672"/>
            <w:vAlign w:val="center"/>
            <w:tcMar>
              <w:top w:w="85" w:type="dxa"/>
              <w:bottom w:w="85" w:type="dxa"/>
              <w:left w:w="90" w:type="dxa"/>
              <w:right w:w="90" w:type="dxa"/>
            </w:tcMar>
            <w:shd w:fill="FFFFFF"/>
          </w:tcPr>
          <w:p>
            <w:pPr>
              <w:keepNext w:val="0"/>
              <w:spacing w:after="0" w:before="0" w:line="250" w:lineRule="auto"/>
            </w:pPr>
            <w:r>
              <w:rPr>
                <w:b w:val="0"/>
                <w:color w:val="000000"/>
                <w:sz w:val="17"/>
              </w:rPr>
              <w:t>outputs/rq1/README.md</w:t>
            </w:r>
          </w:p>
        </w:tc>
        <w:tc>
          <w:tcPr>
            <w:tcW w:type="dxa" w:w="936"/>
            <w:vAlign w:val="center"/>
            <w:tcMar>
              <w:top w:w="85" w:type="dxa"/>
              <w:bottom w:w="85" w:type="dxa"/>
              <w:left w:w="90" w:type="dxa"/>
              <w:right w:w="90" w:type="dxa"/>
            </w:tcMar>
            <w:shd w:fill="FFFFFF"/>
          </w:tcPr>
          <w:p>
            <w:pPr>
              <w:keepNext w:val="0"/>
              <w:spacing w:after="0" w:before="0" w:line="250" w:lineRule="auto"/>
            </w:pPr>
            <w:r>
              <w:rPr>
                <w:b w:val="0"/>
                <w:color w:val="000000"/>
                <w:sz w:val="17"/>
              </w:rPr>
              <w:t>Navigation</w:t>
            </w:r>
          </w:p>
        </w:tc>
        <w:tc>
          <w:tcPr>
            <w:tcW w:type="dxa" w:w="2779"/>
            <w:vAlign w:val="center"/>
            <w:tcMar>
              <w:top w:w="85" w:type="dxa"/>
              <w:bottom w:w="85" w:type="dxa"/>
              <w:left w:w="90" w:type="dxa"/>
              <w:right w:w="90" w:type="dxa"/>
            </w:tcMar>
            <w:shd w:fill="FFFFFF"/>
          </w:tcPr>
          <w:p>
            <w:pPr>
              <w:keepNext w:val="0"/>
              <w:spacing w:after="0" w:before="0" w:line="250" w:lineRule="auto"/>
            </w:pPr>
            <w:r>
              <w:rPr>
                <w:b w:val="0"/>
                <w:color w:val="000000"/>
                <w:sz w:val="17"/>
              </w:rPr>
              <w:t>Former RQ1 reporting overview and evidence locations.</w:t>
            </w:r>
          </w:p>
        </w:tc>
        <w:tc>
          <w:tcPr>
            <w:tcW w:type="dxa" w:w="1440"/>
            <w:vAlign w:val="center"/>
            <w:tcMar>
              <w:top w:w="85" w:type="dxa"/>
              <w:bottom w:w="85" w:type="dxa"/>
              <w:left w:w="90" w:type="dxa"/>
              <w:right w:w="90" w:type="dxa"/>
            </w:tcMar>
            <w:shd w:fill="FFFFFF"/>
          </w:tcPr>
          <w:p>
            <w:pPr>
              <w:keepNext w:val="0"/>
              <w:spacing w:after="0" w:before="0" w:line="250" w:lineRule="auto"/>
            </w:pPr>
            <w:r>
              <w:rPr>
                <w:b w:val="0"/>
                <w:color w:val="000000"/>
                <w:sz w:val="17"/>
              </w:rPr>
              <w:t>Retired Git source</w:t>
            </w:r>
          </w:p>
        </w:tc>
      </w:tr>
      <w:tr>
        <w:trPr>
          <w:cantSplit/>
        </w:trPr>
        <w:tc>
          <w:tcPr>
            <w:tcW w:type="dxa" w:w="922"/>
            <w:vAlign w:val="center"/>
            <w:tcMar>
              <w:top w:w="85" w:type="dxa"/>
              <w:bottom w:w="85" w:type="dxa"/>
              <w:left w:w="90" w:type="dxa"/>
              <w:right w:w="90" w:type="dxa"/>
            </w:tcMar>
            <w:shd w:fill="FFFFFF"/>
          </w:tcPr>
          <w:p>
            <w:pPr>
              <w:keepNext w:val="0"/>
              <w:spacing w:after="0" w:before="0" w:line="250" w:lineRule="auto"/>
            </w:pPr>
            <w:bookmarkStart w:name="RQ1_E33" w:id="532"/>
            <w:r>
              <w:rPr>
                <w:b w:val="0"/>
                <w:color w:val="000000"/>
                <w:sz w:val="17"/>
              </w:rPr>
              <w:t>RQ1-E33</w:t>
            </w:r>
            <w:bookmarkEnd w:id="532"/>
          </w:p>
        </w:tc>
        <w:tc>
          <w:tcPr>
            <w:tcW w:type="dxa" w:w="3672"/>
            <w:vAlign w:val="center"/>
            <w:tcMar>
              <w:top w:w="85" w:type="dxa"/>
              <w:bottom w:w="85" w:type="dxa"/>
              <w:left w:w="90" w:type="dxa"/>
              <w:right w:w="90" w:type="dxa"/>
            </w:tcMar>
            <w:shd w:fill="FFFFFF"/>
          </w:tcPr>
          <w:p>
            <w:pPr>
              <w:keepNext w:val="0"/>
              <w:spacing w:after="0" w:before="0" w:line="250" w:lineRule="auto"/>
            </w:pPr>
            <w:r>
              <w:rPr>
                <w:b w:val="0"/>
                <w:color w:val="000000"/>
                <w:sz w:val="17"/>
              </w:rPr>
              <w:t>outputs/rq1/dataset_audit/summaries/README.md</w:t>
            </w:r>
          </w:p>
        </w:tc>
        <w:tc>
          <w:tcPr>
            <w:tcW w:type="dxa" w:w="936"/>
            <w:vAlign w:val="center"/>
            <w:tcMar>
              <w:top w:w="85" w:type="dxa"/>
              <w:bottom w:w="85" w:type="dxa"/>
              <w:left w:w="90" w:type="dxa"/>
              <w:right w:w="90" w:type="dxa"/>
            </w:tcMar>
            <w:shd w:fill="FFFFFF"/>
          </w:tcPr>
          <w:p>
            <w:pPr>
              <w:keepNext w:val="0"/>
              <w:spacing w:after="0" w:before="0" w:line="250" w:lineRule="auto"/>
            </w:pPr>
            <w:r>
              <w:rPr>
                <w:b w:val="0"/>
                <w:color w:val="000000"/>
                <w:sz w:val="17"/>
              </w:rPr>
              <w:t>Navigation</w:t>
            </w:r>
          </w:p>
        </w:tc>
        <w:tc>
          <w:tcPr>
            <w:tcW w:type="dxa" w:w="2779"/>
            <w:vAlign w:val="center"/>
            <w:tcMar>
              <w:top w:w="85" w:type="dxa"/>
              <w:bottom w:w="85" w:type="dxa"/>
              <w:left w:w="90" w:type="dxa"/>
              <w:right w:w="90" w:type="dxa"/>
            </w:tcMar>
            <w:shd w:fill="FFFFFF"/>
          </w:tcPr>
          <w:p>
            <w:pPr>
              <w:keepNext w:val="0"/>
              <w:spacing w:after="0" w:before="0" w:line="250" w:lineRule="auto"/>
            </w:pPr>
            <w:r>
              <w:rPr>
                <w:b w:val="0"/>
                <w:color w:val="000000"/>
                <w:sz w:val="17"/>
              </w:rPr>
              <w:t>Former audit and split reporting coverage and gaps.</w:t>
            </w:r>
          </w:p>
        </w:tc>
        <w:tc>
          <w:tcPr>
            <w:tcW w:type="dxa" w:w="1440"/>
            <w:vAlign w:val="center"/>
            <w:tcMar>
              <w:top w:w="85" w:type="dxa"/>
              <w:bottom w:w="85" w:type="dxa"/>
              <w:left w:w="90" w:type="dxa"/>
              <w:right w:w="90" w:type="dxa"/>
            </w:tcMar>
            <w:shd w:fill="FFFFFF"/>
          </w:tcPr>
          <w:p>
            <w:pPr>
              <w:keepNext w:val="0"/>
              <w:spacing w:after="0" w:before="0" w:line="250" w:lineRule="auto"/>
            </w:pPr>
            <w:r>
              <w:rPr>
                <w:b w:val="0"/>
                <w:color w:val="000000"/>
                <w:sz w:val="17"/>
              </w:rPr>
              <w:t>Retired Git source</w:t>
            </w:r>
          </w:p>
        </w:tc>
      </w:tr>
      <w:tr>
        <w:trPr>
          <w:cantSplit/>
        </w:trPr>
        <w:tc>
          <w:tcPr>
            <w:tcW w:type="dxa" w:w="922"/>
            <w:vAlign w:val="center"/>
            <w:tcMar>
              <w:top w:w="85" w:type="dxa"/>
              <w:bottom w:w="85" w:type="dxa"/>
              <w:left w:w="90" w:type="dxa"/>
              <w:right w:w="90" w:type="dxa"/>
            </w:tcMar>
            <w:shd w:fill="FFFFFF"/>
          </w:tcPr>
          <w:p>
            <w:pPr>
              <w:keepNext w:val="0"/>
              <w:spacing w:after="0" w:before="0" w:line="250" w:lineRule="auto"/>
            </w:pPr>
            <w:bookmarkStart w:name="RQ1_E34" w:id="533"/>
            <w:r>
              <w:rPr>
                <w:b w:val="0"/>
                <w:color w:val="000000"/>
                <w:sz w:val="17"/>
              </w:rPr>
              <w:t>RQ1-E34</w:t>
            </w:r>
            <w:bookmarkEnd w:id="533"/>
          </w:p>
        </w:tc>
        <w:tc>
          <w:tcPr>
            <w:tcW w:type="dxa" w:w="3672"/>
            <w:vAlign w:val="center"/>
            <w:tcMar>
              <w:top w:w="85" w:type="dxa"/>
              <w:bottom w:w="85" w:type="dxa"/>
              <w:left w:w="90" w:type="dxa"/>
              <w:right w:w="90" w:type="dxa"/>
            </w:tcMar>
            <w:shd w:fill="FFFFFF"/>
          </w:tcPr>
          <w:p>
            <w:pPr>
              <w:keepNext w:val="0"/>
              <w:spacing w:after="0" w:before="0" w:line="250" w:lineRule="auto"/>
            </w:pPr>
            <w:r>
              <w:rPr>
                <w:b w:val="0"/>
                <w:color w:val="000000"/>
                <w:sz w:val="17"/>
              </w:rPr>
              <w:t>outputs/rq1/preliminary_baseline/summaries/README.md</w:t>
            </w:r>
          </w:p>
        </w:tc>
        <w:tc>
          <w:tcPr>
            <w:tcW w:type="dxa" w:w="936"/>
            <w:vAlign w:val="center"/>
            <w:tcMar>
              <w:top w:w="85" w:type="dxa"/>
              <w:bottom w:w="85" w:type="dxa"/>
              <w:left w:w="90" w:type="dxa"/>
              <w:right w:w="90" w:type="dxa"/>
            </w:tcMar>
            <w:shd w:fill="FFFFFF"/>
          </w:tcPr>
          <w:p>
            <w:pPr>
              <w:keepNext w:val="0"/>
              <w:spacing w:after="0" w:before="0" w:line="250" w:lineRule="auto"/>
            </w:pPr>
            <w:r>
              <w:rPr>
                <w:b w:val="0"/>
                <w:color w:val="000000"/>
                <w:sz w:val="17"/>
              </w:rPr>
              <w:t>Navigation</w:t>
            </w:r>
          </w:p>
        </w:tc>
        <w:tc>
          <w:tcPr>
            <w:tcW w:type="dxa" w:w="2779"/>
            <w:vAlign w:val="center"/>
            <w:tcMar>
              <w:top w:w="85" w:type="dxa"/>
              <w:bottom w:w="85" w:type="dxa"/>
              <w:left w:w="90" w:type="dxa"/>
              <w:right w:w="90" w:type="dxa"/>
            </w:tcMar>
            <w:shd w:fill="FFFFFF"/>
          </w:tcPr>
          <w:p>
            <w:pPr>
              <w:keepNext w:val="0"/>
              <w:spacing w:after="0" w:before="0" w:line="250" w:lineRule="auto"/>
            </w:pPr>
            <w:r>
              <w:rPr>
                <w:b w:val="0"/>
                <w:color w:val="000000"/>
                <w:sz w:val="17"/>
              </w:rPr>
              <w:t>Former preliminary run identities and available outputs.</w:t>
            </w:r>
          </w:p>
        </w:tc>
        <w:tc>
          <w:tcPr>
            <w:tcW w:type="dxa" w:w="1440"/>
            <w:vAlign w:val="center"/>
            <w:tcMar>
              <w:top w:w="85" w:type="dxa"/>
              <w:bottom w:w="85" w:type="dxa"/>
              <w:left w:w="90" w:type="dxa"/>
              <w:right w:w="90" w:type="dxa"/>
            </w:tcMar>
            <w:shd w:fill="FFFFFF"/>
          </w:tcPr>
          <w:p>
            <w:pPr>
              <w:keepNext w:val="0"/>
              <w:spacing w:after="0" w:before="0" w:line="250" w:lineRule="auto"/>
            </w:pPr>
            <w:r>
              <w:rPr>
                <w:b w:val="0"/>
                <w:color w:val="000000"/>
                <w:sz w:val="17"/>
              </w:rPr>
              <w:t>Retired Git source</w:t>
            </w:r>
          </w:p>
        </w:tc>
      </w:tr>
      <w:tr>
        <w:trPr>
          <w:cantSplit/>
        </w:trPr>
        <w:tc>
          <w:tcPr>
            <w:tcW w:type="dxa" w:w="922"/>
            <w:vAlign w:val="center"/>
            <w:tcMar>
              <w:top w:w="85" w:type="dxa"/>
              <w:bottom w:w="85" w:type="dxa"/>
              <w:left w:w="90" w:type="dxa"/>
              <w:right w:w="90" w:type="dxa"/>
            </w:tcMar>
            <w:shd w:fill="FFFFFF"/>
          </w:tcPr>
          <w:p>
            <w:pPr>
              <w:keepNext w:val="0"/>
              <w:spacing w:after="0" w:before="0" w:line="250" w:lineRule="auto"/>
            </w:pPr>
            <w:bookmarkStart w:name="RQ1_E35" w:id="534"/>
            <w:r>
              <w:rPr>
                <w:b w:val="0"/>
                <w:color w:val="000000"/>
                <w:sz w:val="17"/>
              </w:rPr>
              <w:t>RQ1-E35</w:t>
            </w:r>
            <w:bookmarkEnd w:id="534"/>
          </w:p>
        </w:tc>
        <w:tc>
          <w:tcPr>
            <w:tcW w:type="dxa" w:w="3672"/>
            <w:vAlign w:val="center"/>
            <w:tcMar>
              <w:top w:w="85" w:type="dxa"/>
              <w:bottom w:w="85" w:type="dxa"/>
              <w:left w:w="90" w:type="dxa"/>
              <w:right w:w="90" w:type="dxa"/>
            </w:tcMar>
            <w:shd w:fill="FFFFFF"/>
          </w:tcPr>
          <w:p>
            <w:pPr>
              <w:keepNext w:val="0"/>
              <w:spacing w:after="0" w:before="0" w:line="250" w:lineRule="auto"/>
            </w:pPr>
            <w:r>
              <w:rPr>
                <w:b w:val="0"/>
                <w:color w:val="000000"/>
                <w:sz w:val="17"/>
              </w:rPr>
              <w:t>outputs/rq1/matched_training/summaries/README.md</w:t>
            </w:r>
          </w:p>
        </w:tc>
        <w:tc>
          <w:tcPr>
            <w:tcW w:type="dxa" w:w="936"/>
            <w:vAlign w:val="center"/>
            <w:tcMar>
              <w:top w:w="85" w:type="dxa"/>
              <w:bottom w:w="85" w:type="dxa"/>
              <w:left w:w="90" w:type="dxa"/>
              <w:right w:w="90" w:type="dxa"/>
            </w:tcMar>
            <w:shd w:fill="FFFFFF"/>
          </w:tcPr>
          <w:p>
            <w:pPr>
              <w:keepNext w:val="0"/>
              <w:spacing w:after="0" w:before="0" w:line="250" w:lineRule="auto"/>
            </w:pPr>
            <w:r>
              <w:rPr>
                <w:b w:val="0"/>
                <w:color w:val="000000"/>
                <w:sz w:val="17"/>
              </w:rPr>
              <w:t>Navigation</w:t>
            </w:r>
          </w:p>
        </w:tc>
        <w:tc>
          <w:tcPr>
            <w:tcW w:type="dxa" w:w="2779"/>
            <w:vAlign w:val="center"/>
            <w:tcMar>
              <w:top w:w="85" w:type="dxa"/>
              <w:bottom w:w="85" w:type="dxa"/>
              <w:left w:w="90" w:type="dxa"/>
              <w:right w:w="90" w:type="dxa"/>
            </w:tcMar>
            <w:shd w:fill="FFFFFF"/>
          </w:tcPr>
          <w:p>
            <w:pPr>
              <w:keepNext w:val="0"/>
              <w:spacing w:after="0" w:before="0" w:line="250" w:lineRule="auto"/>
            </w:pPr>
            <w:r>
              <w:rPr>
                <w:b w:val="0"/>
                <w:color w:val="000000"/>
                <w:sz w:val="17"/>
              </w:rPr>
              <w:t>Former matched-run reporting and unresolved provenance.</w:t>
            </w:r>
          </w:p>
        </w:tc>
        <w:tc>
          <w:tcPr>
            <w:tcW w:type="dxa" w:w="1440"/>
            <w:vAlign w:val="center"/>
            <w:tcMar>
              <w:top w:w="85" w:type="dxa"/>
              <w:bottom w:w="85" w:type="dxa"/>
              <w:left w:w="90" w:type="dxa"/>
              <w:right w:w="90" w:type="dxa"/>
            </w:tcMar>
            <w:shd w:fill="FFFFFF"/>
          </w:tcPr>
          <w:p>
            <w:pPr>
              <w:keepNext w:val="0"/>
              <w:spacing w:after="0" w:before="0" w:line="250" w:lineRule="auto"/>
            </w:pPr>
            <w:r>
              <w:rPr>
                <w:b w:val="0"/>
                <w:color w:val="000000"/>
                <w:sz w:val="17"/>
              </w:rPr>
              <w:t>Retired Git source</w:t>
            </w:r>
          </w:p>
        </w:tc>
      </w:tr>
      <w:tr>
        <w:trPr>
          <w:cantSplit/>
        </w:trPr>
        <w:tc>
          <w:tcPr>
            <w:tcW w:type="dxa" w:w="922"/>
            <w:vAlign w:val="center"/>
            <w:tcMar>
              <w:top w:w="85" w:type="dxa"/>
              <w:bottom w:w="85" w:type="dxa"/>
              <w:left w:w="90" w:type="dxa"/>
              <w:right w:w="90" w:type="dxa"/>
            </w:tcMar>
            <w:shd w:fill="FFFFFF"/>
          </w:tcPr>
          <w:p>
            <w:pPr>
              <w:keepNext w:val="0"/>
              <w:spacing w:after="0" w:before="0" w:line="250" w:lineRule="auto"/>
            </w:pPr>
            <w:bookmarkStart w:name="RQ1_E36" w:id="535"/>
            <w:r>
              <w:rPr>
                <w:b w:val="0"/>
                <w:color w:val="000000"/>
                <w:sz w:val="17"/>
              </w:rPr>
              <w:t>RQ1-E36</w:t>
            </w:r>
            <w:bookmarkEnd w:id="535"/>
          </w:p>
        </w:tc>
        <w:tc>
          <w:tcPr>
            <w:tcW w:type="dxa" w:w="3672"/>
            <w:vAlign w:val="center"/>
            <w:tcMar>
              <w:top w:w="85" w:type="dxa"/>
              <w:bottom w:w="85" w:type="dxa"/>
              <w:left w:w="90" w:type="dxa"/>
              <w:right w:w="90" w:type="dxa"/>
            </w:tcMar>
            <w:shd w:fill="FFFFFF"/>
          </w:tcPr>
          <w:p>
            <w:pPr>
              <w:keepNext w:val="0"/>
              <w:spacing w:after="0" w:before="0" w:line="250" w:lineRule="auto"/>
            </w:pPr>
            <w:r>
              <w:rPr>
                <w:b w:val="0"/>
                <w:color w:val="000000"/>
                <w:sz w:val="17"/>
              </w:rPr>
              <w:t>results/rq1/README.md</w:t>
            </w:r>
          </w:p>
        </w:tc>
        <w:tc>
          <w:tcPr>
            <w:tcW w:type="dxa" w:w="936"/>
            <w:vAlign w:val="center"/>
            <w:tcMar>
              <w:top w:w="85" w:type="dxa"/>
              <w:bottom w:w="85" w:type="dxa"/>
              <w:left w:w="90" w:type="dxa"/>
              <w:right w:w="90" w:type="dxa"/>
            </w:tcMar>
            <w:shd w:fill="FFFFFF"/>
          </w:tcPr>
          <w:p>
            <w:pPr>
              <w:keepNext w:val="0"/>
              <w:spacing w:after="0" w:before="0" w:line="250" w:lineRule="auto"/>
            </w:pPr>
            <w:r>
              <w:rPr>
                <w:b w:val="0"/>
                <w:color w:val="000000"/>
                <w:sz w:val="17"/>
              </w:rPr>
              <w:t>Navigation</w:t>
            </w:r>
          </w:p>
        </w:tc>
        <w:tc>
          <w:tcPr>
            <w:tcW w:type="dxa" w:w="2779"/>
            <w:vAlign w:val="center"/>
            <w:tcMar>
              <w:top w:w="85" w:type="dxa"/>
              <w:bottom w:w="85" w:type="dxa"/>
              <w:left w:w="90" w:type="dxa"/>
              <w:right w:w="90" w:type="dxa"/>
            </w:tcMar>
            <w:shd w:fill="FFFFFF"/>
          </w:tcPr>
          <w:p>
            <w:pPr>
              <w:keepNext w:val="0"/>
              <w:spacing w:after="0" w:before="0" w:line="250" w:lineRule="auto"/>
            </w:pPr>
            <w:r>
              <w:rPr>
                <w:b w:val="0"/>
                <w:color w:val="000000"/>
                <w:sz w:val="17"/>
              </w:rPr>
              <w:t>Former RQ1 result provenance and interpretation cautions.</w:t>
            </w:r>
          </w:p>
        </w:tc>
        <w:tc>
          <w:tcPr>
            <w:tcW w:type="dxa" w:w="1440"/>
            <w:vAlign w:val="center"/>
            <w:tcMar>
              <w:top w:w="85" w:type="dxa"/>
              <w:bottom w:w="85" w:type="dxa"/>
              <w:left w:w="90" w:type="dxa"/>
              <w:right w:w="90" w:type="dxa"/>
            </w:tcMar>
            <w:shd w:fill="FFFFFF"/>
          </w:tcPr>
          <w:p>
            <w:pPr>
              <w:keepNext w:val="0"/>
              <w:spacing w:after="0" w:before="0" w:line="250" w:lineRule="auto"/>
            </w:pPr>
            <w:r>
              <w:rPr>
                <w:b w:val="0"/>
                <w:color w:val="000000"/>
                <w:sz w:val="17"/>
              </w:rPr>
              <w:t>Retired Git source</w:t>
            </w:r>
          </w:p>
        </w:tc>
      </w:tr>
    </w:tbl>
    <w:sectPr w:rsidR="00FC693F" w:rsidRPr="0006063C" w:rsidSect="00034616">
      <w:headerReference w:type="default" r:id="rId9"/>
      <w:footerReference w:type="default" r:id="rId10"/>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TrustPCB  |  RQ1 research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0" w:lineRule="auto"/>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3C3C3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