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75EBA" w14:textId="77777777" w:rsidR="00AC0CC3" w:rsidRDefault="00612D72">
      <w:pPr>
        <w:spacing w:after="217" w:line="259" w:lineRule="auto"/>
        <w:ind w:right="6"/>
        <w:jc w:val="center"/>
      </w:pPr>
      <w:r>
        <w:rPr>
          <w:b/>
        </w:rPr>
        <w:t xml:space="preserve">White Paper </w:t>
      </w:r>
    </w:p>
    <w:p w14:paraId="6C49C196" w14:textId="752D28FB" w:rsidR="00AC0CC3" w:rsidRDefault="0002220D">
      <w:pPr>
        <w:spacing w:after="217" w:line="259" w:lineRule="auto"/>
        <w:ind w:right="3"/>
        <w:jc w:val="center"/>
      </w:pPr>
      <w:r w:rsidRPr="00313EBB">
        <w:rPr>
          <w:b/>
          <w:color w:val="2E74B5" w:themeColor="accent5" w:themeShade="BF"/>
        </w:rPr>
        <w:t xml:space="preserve">DOX </w:t>
      </w:r>
      <w:r w:rsidR="00313EBB">
        <w:rPr>
          <w:b/>
        </w:rPr>
        <w:t>– Ethereum b</w:t>
      </w:r>
      <w:r>
        <w:rPr>
          <w:b/>
        </w:rPr>
        <w:t>lockchain memory</w:t>
      </w:r>
    </w:p>
    <w:p w14:paraId="64948449" w14:textId="5774816D" w:rsidR="00AC0CC3" w:rsidRDefault="00C93F91">
      <w:pPr>
        <w:spacing w:after="217" w:line="259" w:lineRule="auto"/>
        <w:ind w:right="7"/>
        <w:jc w:val="center"/>
      </w:pPr>
      <w:r>
        <w:rPr>
          <w:b/>
        </w:rPr>
        <w:t>January 8, 2018</w:t>
      </w:r>
      <w:r w:rsidR="00612D72">
        <w:rPr>
          <w:b/>
        </w:rPr>
        <w:t xml:space="preserve"> </w:t>
      </w:r>
    </w:p>
    <w:p w14:paraId="30A3DAD5" w14:textId="77777777" w:rsidR="00AC0CC3" w:rsidRDefault="00612D72">
      <w:pPr>
        <w:pStyle w:val="berschrift1"/>
        <w:ind w:left="-5" w:right="0"/>
      </w:pPr>
      <w:r>
        <w:t xml:space="preserve">Purpose </w:t>
      </w:r>
    </w:p>
    <w:p w14:paraId="190EEFF4" w14:textId="77777777" w:rsidR="00AC0CC3" w:rsidRDefault="00612D72">
      <w:pPr>
        <w:spacing w:after="210"/>
        <w:ind w:right="0"/>
      </w:pPr>
      <w:r>
        <w:t>The purpose of this paper is to articulate the research efforts completed to date as well as ongoing and future efforts to evaluate and potentially better standardize the</w:t>
      </w:r>
      <w:r w:rsidR="001752C3">
        <w:t xml:space="preserve"> Progress of our Project.</w:t>
      </w:r>
    </w:p>
    <w:p w14:paraId="6D181D8F" w14:textId="77777777" w:rsidR="00AC0CC3" w:rsidRDefault="00612D72">
      <w:pPr>
        <w:pStyle w:val="berschrift1"/>
        <w:ind w:left="-5" w:right="0"/>
      </w:pPr>
      <w:r>
        <w:t>Background</w:t>
      </w:r>
      <w:r>
        <w:rPr>
          <w:b w:val="0"/>
        </w:rPr>
        <w:t xml:space="preserve"> </w:t>
      </w:r>
    </w:p>
    <w:p w14:paraId="5DEEA9ED" w14:textId="535B2F0E" w:rsidR="007E3342" w:rsidRDefault="00C93F91" w:rsidP="007E3342">
      <w:pPr>
        <w:spacing w:after="207"/>
        <w:ind w:right="0"/>
      </w:pPr>
      <w:r w:rsidRPr="00C93F91">
        <w:rPr>
          <w:color w:val="2E74B5" w:themeColor="accent5" w:themeShade="BF"/>
        </w:rPr>
        <w:t>Dox</w:t>
      </w:r>
      <w:r w:rsidR="00661F60">
        <w:t xml:space="preserve"> will be a</w:t>
      </w:r>
      <w:r w:rsidR="00627374">
        <w:t xml:space="preserve"> smart-contract saved in the </w:t>
      </w:r>
      <w:r w:rsidR="00137F09">
        <w:t xml:space="preserve">Ethereum blockchain. By sending a message to the contract with the data the user wants to save </w:t>
      </w:r>
      <w:r w:rsidR="00C14CA1">
        <w:t xml:space="preserve">in the blockchain, </w:t>
      </w:r>
      <w:r w:rsidR="0048779A">
        <w:t>a</w:t>
      </w:r>
      <w:r w:rsidR="00C82D05">
        <w:t>n</w:t>
      </w:r>
      <w:r w:rsidR="0048779A">
        <w:t xml:space="preserve">other contract will be made with the data, that gets </w:t>
      </w:r>
      <w:r w:rsidR="00313EBB">
        <w:t>converted</w:t>
      </w:r>
      <w:r w:rsidR="0048779A">
        <w:t xml:space="preserve"> </w:t>
      </w:r>
      <w:r w:rsidR="007E3342">
        <w:t>in a z</w:t>
      </w:r>
      <w:r>
        <w:t xml:space="preserve">ip by the </w:t>
      </w:r>
      <w:r w:rsidRPr="00C93F91">
        <w:rPr>
          <w:color w:val="2E74B5" w:themeColor="accent5" w:themeShade="BF"/>
        </w:rPr>
        <w:t>Dox</w:t>
      </w:r>
      <w:r w:rsidR="00C82D05">
        <w:t>-contract</w:t>
      </w:r>
      <w:r w:rsidR="00C9177F">
        <w:t xml:space="preserve">. After this process the user will get an </w:t>
      </w:r>
      <w:r w:rsidR="00313EBB">
        <w:t>address</w:t>
      </w:r>
      <w:r w:rsidR="00C9177F">
        <w:t xml:space="preserve"> </w:t>
      </w:r>
      <w:r w:rsidR="00C164C1">
        <w:t xml:space="preserve">to his new created smart-contract. When the user wants to download his data </w:t>
      </w:r>
      <w:r w:rsidR="008E7286">
        <w:t xml:space="preserve">he simply </w:t>
      </w:r>
      <w:proofErr w:type="gramStart"/>
      <w:r w:rsidR="009D4323">
        <w:t>has to</w:t>
      </w:r>
      <w:proofErr w:type="gramEnd"/>
      <w:r w:rsidR="009D4323">
        <w:t xml:space="preserve"> send a message to his contract, </w:t>
      </w:r>
      <w:r w:rsidR="00313EBB">
        <w:t>which</w:t>
      </w:r>
      <w:r w:rsidR="009D4323">
        <w:t xml:space="preserve"> </w:t>
      </w:r>
      <w:r w:rsidR="00E16A0F">
        <w:t xml:space="preserve">then send him all his data. Documents saved in the Blockchain are undeletable and </w:t>
      </w:r>
      <w:r w:rsidR="00B12F04">
        <w:t xml:space="preserve">everybody can </w:t>
      </w:r>
      <w:r w:rsidR="00313EBB">
        <w:t>access</w:t>
      </w:r>
      <w:r w:rsidR="00B12F04">
        <w:t xml:space="preserve"> the data. We plan to make this </w:t>
      </w:r>
      <w:r w:rsidR="004E5F56">
        <w:t xml:space="preserve">process as </w:t>
      </w:r>
      <w:r w:rsidR="00313EBB">
        <w:t>comfortable</w:t>
      </w:r>
      <w:r w:rsidR="007E3342">
        <w:t xml:space="preserve"> as possible by creating a</w:t>
      </w:r>
      <w:r w:rsidR="004E5F56">
        <w:t xml:space="preserve"> website </w:t>
      </w:r>
      <w:r w:rsidR="00612D72">
        <w:t>where the use</w:t>
      </w:r>
      <w:r w:rsidR="007E3342">
        <w:t>r</w:t>
      </w:r>
      <w:bookmarkStart w:id="0" w:name="_GoBack"/>
      <w:bookmarkEnd w:id="0"/>
      <w:r w:rsidR="00612D72">
        <w:t xml:space="preserve"> just has to upload his file.</w:t>
      </w:r>
    </w:p>
    <w:p w14:paraId="27D96C07" w14:textId="1FF708D4" w:rsidR="00C164C1" w:rsidRPr="00661F60" w:rsidRDefault="005F6D49" w:rsidP="00C164C1">
      <w:pPr>
        <w:spacing w:after="207"/>
        <w:ind w:left="0" w:right="0" w:firstLine="0"/>
        <w:rPr>
          <w:color w:val="000000" w:themeColor="text1"/>
        </w:rPr>
      </w:pPr>
      <w:r w:rsidRPr="00661F60">
        <w:rPr>
          <w:color w:val="000000" w:themeColor="text1"/>
          <w:sz w:val="23"/>
          <w:szCs w:val="23"/>
          <w:shd w:val="clear" w:color="auto" w:fill="FFFFFF"/>
          <w:lang w:bidi="ar-SA"/>
        </w:rPr>
        <w:t xml:space="preserve">A smart contract, also known as a </w:t>
      </w:r>
      <w:r w:rsidR="00313EBB" w:rsidRPr="00661F60">
        <w:rPr>
          <w:color w:val="000000" w:themeColor="text1"/>
          <w:sz w:val="23"/>
          <w:szCs w:val="23"/>
          <w:shd w:val="clear" w:color="auto" w:fill="FFFFFF"/>
          <w:lang w:bidi="ar-SA"/>
        </w:rPr>
        <w:t>crypto contract</w:t>
      </w:r>
      <w:r w:rsidRPr="00661F60">
        <w:rPr>
          <w:color w:val="000000" w:themeColor="text1"/>
          <w:sz w:val="23"/>
          <w:szCs w:val="23"/>
          <w:shd w:val="clear" w:color="auto" w:fill="FFFFFF"/>
          <w:lang w:bidi="ar-SA"/>
        </w:rPr>
        <w:t>, is a computer program that directly controls the transfer of digital currencies or assets between parties under certain conditions. A smart contract not only defines the rules and penalties around an agreement in the same way that a traditional contract does, but it can also automatically enforce those obligations. It does this by taking in information as input, assigning value to that input through the rules set out in the contract, and executing the actions required by those contractual clauses – for example, determining whether an asset should go to one person or returned to the other person from whom the asset originated</w:t>
      </w:r>
      <w:r w:rsidR="00661F60">
        <w:rPr>
          <w:color w:val="000000" w:themeColor="text1"/>
          <w:sz w:val="23"/>
          <w:szCs w:val="23"/>
          <w:shd w:val="clear" w:color="auto" w:fill="FFFFFF"/>
          <w:lang w:bidi="ar-SA"/>
        </w:rPr>
        <w:t xml:space="preserve">. These contracts are stored on </w:t>
      </w:r>
      <w:r w:rsidRPr="00661F60">
        <w:rPr>
          <w:color w:val="000000" w:themeColor="text1"/>
          <w:sz w:val="23"/>
          <w:szCs w:val="23"/>
          <w:shd w:val="clear" w:color="auto" w:fill="FFFFFF"/>
          <w:lang w:bidi="ar-SA"/>
        </w:rPr>
        <w:t>blockchain</w:t>
      </w:r>
      <w:r w:rsidR="00661F60">
        <w:rPr>
          <w:color w:val="000000" w:themeColor="text1"/>
          <w:sz w:val="23"/>
          <w:szCs w:val="23"/>
          <w:shd w:val="clear" w:color="auto" w:fill="FFFFFF"/>
          <w:lang w:bidi="ar-SA"/>
        </w:rPr>
        <w:t xml:space="preserve"> </w:t>
      </w:r>
      <w:r w:rsidR="00313EBB">
        <w:rPr>
          <w:color w:val="000000" w:themeColor="text1"/>
          <w:sz w:val="23"/>
          <w:szCs w:val="23"/>
          <w:shd w:val="clear" w:color="auto" w:fill="FFFFFF"/>
          <w:lang w:bidi="ar-SA"/>
        </w:rPr>
        <w:t xml:space="preserve">technology </w:t>
      </w:r>
      <w:r w:rsidR="00661F60">
        <w:rPr>
          <w:color w:val="000000" w:themeColor="text1"/>
          <w:sz w:val="23"/>
          <w:szCs w:val="23"/>
          <w:shd w:val="clear" w:color="auto" w:fill="FFFFFF"/>
          <w:lang w:bidi="ar-SA"/>
        </w:rPr>
        <w:t>a</w:t>
      </w:r>
      <w:r w:rsidR="00313EBB">
        <w:rPr>
          <w:color w:val="000000" w:themeColor="text1"/>
          <w:sz w:val="23"/>
          <w:szCs w:val="23"/>
          <w:shd w:val="clear" w:color="auto" w:fill="FFFFFF"/>
          <w:lang w:bidi="ar-SA"/>
        </w:rPr>
        <w:t xml:space="preserve"> </w:t>
      </w:r>
      <w:hyperlink r:id="rId6" w:history="1">
        <w:r w:rsidR="00661F60">
          <w:rPr>
            <w:rStyle w:val="Hyperlink"/>
            <w:color w:val="000000" w:themeColor="text1"/>
            <w:sz w:val="23"/>
            <w:szCs w:val="23"/>
            <w:shd w:val="clear" w:color="auto" w:fill="FFFFFF"/>
            <w:lang w:bidi="ar-SA"/>
          </w:rPr>
          <w:t>decentralized</w:t>
        </w:r>
        <w:r w:rsidR="00313EBB">
          <w:rPr>
            <w:rStyle w:val="Hyperlink"/>
            <w:color w:val="000000" w:themeColor="text1"/>
            <w:sz w:val="23"/>
            <w:szCs w:val="23"/>
            <w:shd w:val="clear" w:color="auto" w:fill="FFFFFF"/>
            <w:lang w:bidi="ar-SA"/>
          </w:rPr>
          <w:t xml:space="preserve"> </w:t>
        </w:r>
        <w:r w:rsidRPr="00661F60">
          <w:rPr>
            <w:rStyle w:val="Hyperlink"/>
            <w:color w:val="000000" w:themeColor="text1"/>
            <w:sz w:val="23"/>
            <w:szCs w:val="23"/>
            <w:shd w:val="clear" w:color="auto" w:fill="FFFFFF"/>
            <w:lang w:bidi="ar-SA"/>
          </w:rPr>
          <w:t>ledger</w:t>
        </w:r>
      </w:hyperlink>
      <w:r w:rsidR="00661F60">
        <w:rPr>
          <w:color w:val="000000" w:themeColor="text1"/>
          <w:sz w:val="23"/>
          <w:szCs w:val="23"/>
          <w:shd w:val="clear" w:color="auto" w:fill="FFFFFF"/>
          <w:lang w:bidi="ar-SA"/>
        </w:rPr>
        <w:t xml:space="preserve"> that also underpins </w:t>
      </w:r>
      <w:r w:rsidRPr="00661F60">
        <w:rPr>
          <w:color w:val="000000" w:themeColor="text1"/>
          <w:sz w:val="23"/>
          <w:szCs w:val="23"/>
          <w:shd w:val="clear" w:color="auto" w:fill="FFFFFF"/>
          <w:lang w:bidi="ar-SA"/>
        </w:rPr>
        <w:t>bitcoin</w:t>
      </w:r>
      <w:r w:rsidR="00661F60">
        <w:rPr>
          <w:color w:val="000000" w:themeColor="text1"/>
          <w:sz w:val="23"/>
          <w:szCs w:val="23"/>
          <w:shd w:val="clear" w:color="auto" w:fill="FFFFFF"/>
          <w:lang w:bidi="ar-SA"/>
        </w:rPr>
        <w:t xml:space="preserve"> and other </w:t>
      </w:r>
      <w:r w:rsidRPr="00661F60">
        <w:rPr>
          <w:color w:val="000000" w:themeColor="text1"/>
          <w:sz w:val="23"/>
          <w:szCs w:val="23"/>
          <w:shd w:val="clear" w:color="auto" w:fill="FFFFFF"/>
          <w:lang w:bidi="ar-SA"/>
        </w:rPr>
        <w:t>cryptocurrencies. Blockchain is ideal for storing smart contracts because of the technology's security and immutability.</w:t>
      </w:r>
    </w:p>
    <w:p w14:paraId="6FBAAD1C" w14:textId="5DEEFE00" w:rsidR="00C93F91" w:rsidRDefault="00C93F91">
      <w:pPr>
        <w:spacing w:after="160" w:line="259" w:lineRule="auto"/>
        <w:ind w:left="0" w:right="0" w:firstLine="0"/>
        <w:jc w:val="left"/>
        <w:rPr>
          <w:b/>
          <w:lang w:val="de-DE" w:eastAsia="de-DE" w:bidi="ar-SA"/>
        </w:rPr>
      </w:pPr>
      <w:r>
        <w:br w:type="page"/>
      </w:r>
    </w:p>
    <w:p w14:paraId="3493393E" w14:textId="77777777" w:rsidR="00513BA2" w:rsidRDefault="00513BA2" w:rsidP="00C93F91">
      <w:pPr>
        <w:pStyle w:val="berschrift1"/>
        <w:ind w:left="0" w:right="0" w:firstLine="0"/>
      </w:pPr>
    </w:p>
    <w:p w14:paraId="5F1499EC" w14:textId="0C509918" w:rsidR="00AC0CC3" w:rsidRDefault="00661F60">
      <w:pPr>
        <w:pStyle w:val="berschrift1"/>
        <w:ind w:left="-5" w:right="0"/>
      </w:pPr>
      <w:r w:rsidRPr="00313EBB">
        <w:rPr>
          <w:lang w:val="en-US"/>
        </w:rPr>
        <w:t>Detailed</w:t>
      </w:r>
      <w:r>
        <w:t xml:space="preserve"> </w:t>
      </w:r>
      <w:r w:rsidR="00313EBB">
        <w:t>Stepps</w:t>
      </w:r>
      <w:r>
        <w:t xml:space="preserve"> </w:t>
      </w:r>
      <w:r w:rsidRPr="00C93F91">
        <w:rPr>
          <w:lang w:val="en-US"/>
        </w:rPr>
        <w:t>of</w:t>
      </w:r>
      <w:r>
        <w:t xml:space="preserve"> </w:t>
      </w:r>
      <w:proofErr w:type="spellStart"/>
      <w:r>
        <w:t>the</w:t>
      </w:r>
      <w:proofErr w:type="spellEnd"/>
      <w:r>
        <w:t xml:space="preserve"> </w:t>
      </w:r>
      <w:r w:rsidRPr="00313EBB">
        <w:rPr>
          <w:lang w:val="en-US"/>
        </w:rPr>
        <w:t>Program</w:t>
      </w:r>
    </w:p>
    <w:p w14:paraId="5CD715E4" w14:textId="2976C682" w:rsidR="00C93F91" w:rsidRDefault="00C93F91" w:rsidP="00C93F91">
      <w:pPr>
        <w:pStyle w:val="Listenabsatz"/>
        <w:numPr>
          <w:ilvl w:val="0"/>
          <w:numId w:val="11"/>
        </w:numPr>
        <w:ind w:right="0"/>
      </w:pPr>
      <w:r>
        <w:t>first</w:t>
      </w:r>
    </w:p>
    <w:p w14:paraId="4CAA2159" w14:textId="14855756" w:rsidR="00C93F91" w:rsidRDefault="00C93F91" w:rsidP="00C93F91">
      <w:pPr>
        <w:ind w:left="718" w:right="0"/>
      </w:pPr>
      <w:r>
        <w:t>detail</w:t>
      </w:r>
    </w:p>
    <w:p w14:paraId="082B5340" w14:textId="7B26839F" w:rsidR="00C93F91" w:rsidRDefault="00C93F91" w:rsidP="00C93F91">
      <w:pPr>
        <w:pStyle w:val="Listenabsatz"/>
        <w:numPr>
          <w:ilvl w:val="0"/>
          <w:numId w:val="11"/>
        </w:numPr>
        <w:ind w:right="0"/>
      </w:pPr>
      <w:r>
        <w:t>second</w:t>
      </w:r>
    </w:p>
    <w:p w14:paraId="0F94541D" w14:textId="7C0D86D3" w:rsidR="00C93F91" w:rsidRDefault="00C93F91" w:rsidP="00C93F91">
      <w:pPr>
        <w:ind w:right="0"/>
      </w:pPr>
      <w:r>
        <w:t xml:space="preserve">     </w:t>
      </w:r>
      <w:r>
        <w:tab/>
        <w:t>detail</w:t>
      </w:r>
    </w:p>
    <w:p w14:paraId="7543CC3C" w14:textId="0A14507E" w:rsidR="00C93F91" w:rsidRDefault="00C93F91" w:rsidP="00C93F91">
      <w:pPr>
        <w:pStyle w:val="Listenabsatz"/>
        <w:numPr>
          <w:ilvl w:val="0"/>
          <w:numId w:val="11"/>
        </w:numPr>
        <w:ind w:right="0"/>
      </w:pPr>
      <w:r>
        <w:t>third</w:t>
      </w:r>
    </w:p>
    <w:p w14:paraId="23DC06D8" w14:textId="3C82B303" w:rsidR="00C93F91" w:rsidRDefault="00C93F91" w:rsidP="00C93F91">
      <w:pPr>
        <w:ind w:left="718" w:right="0"/>
      </w:pPr>
      <w:r>
        <w:t>detail</w:t>
      </w:r>
    </w:p>
    <w:p w14:paraId="57AC7948" w14:textId="7D1A4D55" w:rsidR="00C93F91" w:rsidRDefault="00C93F91" w:rsidP="00C93F91">
      <w:pPr>
        <w:pStyle w:val="Listenabsatz"/>
        <w:numPr>
          <w:ilvl w:val="0"/>
          <w:numId w:val="11"/>
        </w:numPr>
        <w:ind w:right="0"/>
      </w:pPr>
      <w:r>
        <w:t>fourth</w:t>
      </w:r>
    </w:p>
    <w:p w14:paraId="7515AE83" w14:textId="3781809E" w:rsidR="00C93F91" w:rsidRDefault="00C93F91" w:rsidP="00C93F91">
      <w:pPr>
        <w:ind w:left="360" w:right="0" w:firstLine="348"/>
      </w:pPr>
      <w:r>
        <w:t>detail</w:t>
      </w:r>
    </w:p>
    <w:p w14:paraId="26FEEC8D" w14:textId="2DA3F3C2" w:rsidR="00C93F91" w:rsidRDefault="00C93F91" w:rsidP="00C93F91">
      <w:pPr>
        <w:pStyle w:val="Listenabsatz"/>
        <w:numPr>
          <w:ilvl w:val="0"/>
          <w:numId w:val="11"/>
        </w:numPr>
        <w:ind w:right="0"/>
      </w:pPr>
      <w:proofErr w:type="spellStart"/>
      <w:r>
        <w:t>bla</w:t>
      </w:r>
      <w:proofErr w:type="spellEnd"/>
    </w:p>
    <w:p w14:paraId="05CB2083" w14:textId="2F0C4E1B" w:rsidR="007E3342" w:rsidRDefault="007E3342" w:rsidP="007E3342">
      <w:pPr>
        <w:ind w:left="0" w:right="0" w:firstLine="708"/>
      </w:pPr>
      <w:r>
        <w:t>detail</w:t>
      </w:r>
    </w:p>
    <w:p w14:paraId="5ECAB763" w14:textId="061D3881" w:rsidR="00C93F91" w:rsidRDefault="00C93F91" w:rsidP="00C93F91">
      <w:pPr>
        <w:pStyle w:val="Listenabsatz"/>
        <w:numPr>
          <w:ilvl w:val="0"/>
          <w:numId w:val="11"/>
        </w:numPr>
        <w:ind w:right="0"/>
      </w:pPr>
      <w:proofErr w:type="spellStart"/>
      <w:r>
        <w:t>bla</w:t>
      </w:r>
      <w:proofErr w:type="spellEnd"/>
    </w:p>
    <w:p w14:paraId="2A0D6669" w14:textId="47700FD4" w:rsidR="007E3342" w:rsidRDefault="007E3342" w:rsidP="007E3342">
      <w:pPr>
        <w:ind w:left="718" w:right="0"/>
      </w:pPr>
      <w:r>
        <w:t>detail</w:t>
      </w:r>
    </w:p>
    <w:p w14:paraId="5211B135" w14:textId="311C00EC" w:rsidR="00C93F91" w:rsidRDefault="00C93F91" w:rsidP="00C93F91">
      <w:pPr>
        <w:pStyle w:val="Listenabsatz"/>
        <w:numPr>
          <w:ilvl w:val="0"/>
          <w:numId w:val="11"/>
        </w:numPr>
        <w:ind w:right="0"/>
      </w:pPr>
      <w:proofErr w:type="spellStart"/>
      <w:r>
        <w:t>bla</w:t>
      </w:r>
      <w:proofErr w:type="spellEnd"/>
    </w:p>
    <w:p w14:paraId="1A5C2D76" w14:textId="20D3F2C5" w:rsidR="007E3342" w:rsidRDefault="007E3342" w:rsidP="007E3342">
      <w:pPr>
        <w:ind w:left="718" w:right="0"/>
      </w:pPr>
      <w:r>
        <w:t>detail</w:t>
      </w:r>
    </w:p>
    <w:p w14:paraId="0243E894" w14:textId="7E152237" w:rsidR="00C93F91" w:rsidRDefault="00C93F91" w:rsidP="00C93F91">
      <w:pPr>
        <w:pStyle w:val="Listenabsatz"/>
        <w:numPr>
          <w:ilvl w:val="0"/>
          <w:numId w:val="11"/>
        </w:numPr>
        <w:ind w:right="0"/>
      </w:pPr>
      <w:proofErr w:type="spellStart"/>
      <w:r>
        <w:t>bla</w:t>
      </w:r>
      <w:proofErr w:type="spellEnd"/>
    </w:p>
    <w:p w14:paraId="0BCE9018" w14:textId="4895DCBE" w:rsidR="007E3342" w:rsidRDefault="007E3342" w:rsidP="007E3342">
      <w:pPr>
        <w:pStyle w:val="Listenabsatz"/>
        <w:ind w:right="0" w:firstLine="0"/>
      </w:pPr>
      <w:r>
        <w:t>detail</w:t>
      </w:r>
    </w:p>
    <w:p w14:paraId="1EA3B758" w14:textId="77777777" w:rsidR="00C93F91" w:rsidRDefault="00C93F91" w:rsidP="00C93F91">
      <w:pPr>
        <w:ind w:left="360" w:right="0" w:firstLine="0"/>
      </w:pPr>
    </w:p>
    <w:p w14:paraId="4DB08B48" w14:textId="21E67EDA" w:rsidR="00AC0CC3" w:rsidRDefault="00612D72">
      <w:pPr>
        <w:ind w:right="0"/>
      </w:pPr>
      <w:r>
        <w:t xml:space="preserve">There are many tests required by the HMR with little uniformity in their performance across the industry. The variances between test facilities can potentially lead to situations where a package tested in multiple facilities could have different results. Additionally, the HMR have little flexibility in allowing for new testing technologies that may be more appropriate or better perform the tests than those authorized. The proposed research to evaluate the test methods for the various performance-oriented tests will allow OHMS to determine if these methods should be updated and better standardized for more uniform testing across the industry. </w:t>
      </w:r>
    </w:p>
    <w:sectPr w:rsidR="00AC0CC3">
      <w:pgSz w:w="12240" w:h="15840"/>
      <w:pgMar w:top="1445" w:right="1434" w:bottom="155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75DA2"/>
    <w:multiLevelType w:val="hybridMultilevel"/>
    <w:tmpl w:val="FFFFFFFF"/>
    <w:lvl w:ilvl="0" w:tplc="DA30229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60007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574F60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D488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8411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15E7A5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BB09FE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A25F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508C90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C075BC"/>
    <w:multiLevelType w:val="hybridMultilevel"/>
    <w:tmpl w:val="F83833EA"/>
    <w:lvl w:ilvl="0" w:tplc="0C07000F">
      <w:start w:val="1"/>
      <w:numFmt w:val="decimal"/>
      <w:lvlText w:val="%1."/>
      <w:lvlJc w:val="left"/>
      <w:pPr>
        <w:ind w:left="705" w:hanging="360"/>
      </w:pPr>
    </w:lvl>
    <w:lvl w:ilvl="1" w:tplc="0C070019" w:tentative="1">
      <w:start w:val="1"/>
      <w:numFmt w:val="lowerLetter"/>
      <w:lvlText w:val="%2."/>
      <w:lvlJc w:val="left"/>
      <w:pPr>
        <w:ind w:left="1425" w:hanging="360"/>
      </w:pPr>
    </w:lvl>
    <w:lvl w:ilvl="2" w:tplc="0C07001B" w:tentative="1">
      <w:start w:val="1"/>
      <w:numFmt w:val="lowerRoman"/>
      <w:lvlText w:val="%3."/>
      <w:lvlJc w:val="right"/>
      <w:pPr>
        <w:ind w:left="2145" w:hanging="180"/>
      </w:pPr>
    </w:lvl>
    <w:lvl w:ilvl="3" w:tplc="0C07000F" w:tentative="1">
      <w:start w:val="1"/>
      <w:numFmt w:val="decimal"/>
      <w:lvlText w:val="%4."/>
      <w:lvlJc w:val="left"/>
      <w:pPr>
        <w:ind w:left="2865" w:hanging="360"/>
      </w:pPr>
    </w:lvl>
    <w:lvl w:ilvl="4" w:tplc="0C070019" w:tentative="1">
      <w:start w:val="1"/>
      <w:numFmt w:val="lowerLetter"/>
      <w:lvlText w:val="%5."/>
      <w:lvlJc w:val="left"/>
      <w:pPr>
        <w:ind w:left="3585" w:hanging="360"/>
      </w:pPr>
    </w:lvl>
    <w:lvl w:ilvl="5" w:tplc="0C07001B" w:tentative="1">
      <w:start w:val="1"/>
      <w:numFmt w:val="lowerRoman"/>
      <w:lvlText w:val="%6."/>
      <w:lvlJc w:val="right"/>
      <w:pPr>
        <w:ind w:left="4305" w:hanging="180"/>
      </w:pPr>
    </w:lvl>
    <w:lvl w:ilvl="6" w:tplc="0C07000F" w:tentative="1">
      <w:start w:val="1"/>
      <w:numFmt w:val="decimal"/>
      <w:lvlText w:val="%7."/>
      <w:lvlJc w:val="left"/>
      <w:pPr>
        <w:ind w:left="5025" w:hanging="360"/>
      </w:pPr>
    </w:lvl>
    <w:lvl w:ilvl="7" w:tplc="0C070019" w:tentative="1">
      <w:start w:val="1"/>
      <w:numFmt w:val="lowerLetter"/>
      <w:lvlText w:val="%8."/>
      <w:lvlJc w:val="left"/>
      <w:pPr>
        <w:ind w:left="5745" w:hanging="360"/>
      </w:pPr>
    </w:lvl>
    <w:lvl w:ilvl="8" w:tplc="0C07001B" w:tentative="1">
      <w:start w:val="1"/>
      <w:numFmt w:val="lowerRoman"/>
      <w:lvlText w:val="%9."/>
      <w:lvlJc w:val="right"/>
      <w:pPr>
        <w:ind w:left="6465" w:hanging="180"/>
      </w:pPr>
    </w:lvl>
  </w:abstractNum>
  <w:abstractNum w:abstractNumId="2" w15:restartNumberingAfterBreak="0">
    <w:nsid w:val="159109C3"/>
    <w:multiLevelType w:val="hybridMultilevel"/>
    <w:tmpl w:val="5B58CD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F566632"/>
    <w:multiLevelType w:val="hybridMultilevel"/>
    <w:tmpl w:val="FFFFFFFF"/>
    <w:lvl w:ilvl="0" w:tplc="C4A43EF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7CC68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8EB10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7A3A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CE063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E7E46D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AE6701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FCE23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B107D3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E750786"/>
    <w:multiLevelType w:val="hybridMultilevel"/>
    <w:tmpl w:val="802449F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390D5E3C"/>
    <w:multiLevelType w:val="hybridMultilevel"/>
    <w:tmpl w:val="22D8245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4EEF626F"/>
    <w:multiLevelType w:val="hybridMultilevel"/>
    <w:tmpl w:val="32F8A478"/>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511A0B0C"/>
    <w:multiLevelType w:val="hybridMultilevel"/>
    <w:tmpl w:val="09F2E22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68A0166F"/>
    <w:multiLevelType w:val="hybridMultilevel"/>
    <w:tmpl w:val="FFFFFFFF"/>
    <w:lvl w:ilvl="0" w:tplc="C47663C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1A04C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1F8248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B6ACBA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85C843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22422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A614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7C728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96A3F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74A2BE9"/>
    <w:multiLevelType w:val="hybridMultilevel"/>
    <w:tmpl w:val="FFFFFFFF"/>
    <w:lvl w:ilvl="0" w:tplc="64E4F7E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1C0BD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D46EB7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D14B7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2AC50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C0E91B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3D6934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8ED59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0056B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A04502B"/>
    <w:multiLevelType w:val="hybridMultilevel"/>
    <w:tmpl w:val="FFFFFFFF"/>
    <w:lvl w:ilvl="0" w:tplc="70E2EDF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A097AE">
      <w:start w:val="1"/>
      <w:numFmt w:val="bullet"/>
      <w:lvlText w:val="o"/>
      <w:lvlJc w:val="left"/>
      <w:pPr>
        <w:ind w:left="1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9C22C3C">
      <w:start w:val="1"/>
      <w:numFmt w:val="bullet"/>
      <w:lvlText w:val="▪"/>
      <w:lvlJc w:val="left"/>
      <w:pPr>
        <w:ind w:left="22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9469636">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90AC7A">
      <w:start w:val="1"/>
      <w:numFmt w:val="bullet"/>
      <w:lvlText w:val="o"/>
      <w:lvlJc w:val="left"/>
      <w:pPr>
        <w:ind w:left="3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EFE2696">
      <w:start w:val="1"/>
      <w:numFmt w:val="bullet"/>
      <w:lvlText w:val="▪"/>
      <w:lvlJc w:val="left"/>
      <w:pPr>
        <w:ind w:left="4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D0A742E">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6EE658">
      <w:start w:val="1"/>
      <w:numFmt w:val="bullet"/>
      <w:lvlText w:val="o"/>
      <w:lvlJc w:val="left"/>
      <w:pPr>
        <w:ind w:left="58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D69CB2">
      <w:start w:val="1"/>
      <w:numFmt w:val="bullet"/>
      <w:lvlText w:val="▪"/>
      <w:lvlJc w:val="left"/>
      <w:pPr>
        <w:ind w:left="6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8"/>
  </w:num>
  <w:num w:numId="3">
    <w:abstractNumId w:val="3"/>
  </w:num>
  <w:num w:numId="4">
    <w:abstractNumId w:val="0"/>
  </w:num>
  <w:num w:numId="5">
    <w:abstractNumId w:val="10"/>
  </w:num>
  <w:num w:numId="6">
    <w:abstractNumId w:val="1"/>
  </w:num>
  <w:num w:numId="7">
    <w:abstractNumId w:val="4"/>
  </w:num>
  <w:num w:numId="8">
    <w:abstractNumId w:val="5"/>
  </w:num>
  <w:num w:numId="9">
    <w:abstractNumId w:val="7"/>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CC3"/>
    <w:rsid w:val="00012EB8"/>
    <w:rsid w:val="0002220D"/>
    <w:rsid w:val="00137F09"/>
    <w:rsid w:val="001752C3"/>
    <w:rsid w:val="00313EBB"/>
    <w:rsid w:val="003D6E93"/>
    <w:rsid w:val="0048779A"/>
    <w:rsid w:val="004E5F56"/>
    <w:rsid w:val="00513BA2"/>
    <w:rsid w:val="005F6D49"/>
    <w:rsid w:val="00612D72"/>
    <w:rsid w:val="00627374"/>
    <w:rsid w:val="00661F60"/>
    <w:rsid w:val="007E3342"/>
    <w:rsid w:val="008A725C"/>
    <w:rsid w:val="008E1240"/>
    <w:rsid w:val="008E7286"/>
    <w:rsid w:val="009D4323"/>
    <w:rsid w:val="00A8661C"/>
    <w:rsid w:val="00AC0CC3"/>
    <w:rsid w:val="00B00F9E"/>
    <w:rsid w:val="00B12F04"/>
    <w:rsid w:val="00BC1CA5"/>
    <w:rsid w:val="00C14CA1"/>
    <w:rsid w:val="00C164C1"/>
    <w:rsid w:val="00C20E9F"/>
    <w:rsid w:val="00C82D05"/>
    <w:rsid w:val="00C9177F"/>
    <w:rsid w:val="00C93F91"/>
    <w:rsid w:val="00E16A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D2A98"/>
  <w15:docId w15:val="{CED33A80-5E7D-8249-BFB9-62DE301D9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3" w:line="268" w:lineRule="auto"/>
      <w:ind w:left="10" w:right="8" w:hanging="10"/>
      <w:jc w:val="both"/>
    </w:pPr>
    <w:rPr>
      <w:rFonts w:ascii="Times New Roman" w:eastAsia="Times New Roman" w:hAnsi="Times New Roman" w:cs="Times New Roman"/>
      <w:color w:val="000000"/>
      <w:sz w:val="24"/>
      <w:lang w:val="en-US" w:eastAsia="en-US" w:bidi="en-US"/>
    </w:rPr>
  </w:style>
  <w:style w:type="paragraph" w:styleId="berschrift1">
    <w:name w:val="heading 1"/>
    <w:next w:val="Standard"/>
    <w:link w:val="berschrift1Zchn"/>
    <w:uiPriority w:val="9"/>
    <w:unhideWhenUsed/>
    <w:qFormat/>
    <w:pPr>
      <w:keepNext/>
      <w:keepLines/>
      <w:spacing w:after="212"/>
      <w:ind w:left="10" w:right="6" w:hanging="10"/>
      <w:outlineLvl w:val="0"/>
    </w:pPr>
    <w:rPr>
      <w:rFonts w:ascii="Times New Roman" w:eastAsia="Times New Roman" w:hAnsi="Times New Roman" w:cs="Times New Roman"/>
      <w:b/>
      <w:color w:val="000000"/>
      <w:sz w:val="24"/>
    </w:rPr>
  </w:style>
  <w:style w:type="paragraph" w:styleId="berschrift2">
    <w:name w:val="heading 2"/>
    <w:next w:val="Standard"/>
    <w:link w:val="berschrift2Zchn"/>
    <w:uiPriority w:val="9"/>
    <w:unhideWhenUsed/>
    <w:qFormat/>
    <w:pPr>
      <w:keepNext/>
      <w:keepLines/>
      <w:spacing w:after="217"/>
      <w:ind w:left="10" w:hanging="10"/>
      <w:outlineLvl w:val="1"/>
    </w:pPr>
    <w:rPr>
      <w:rFonts w:ascii="Times New Roman" w:eastAsia="Times New Roman" w:hAnsi="Times New Roman" w:cs="Times New Roman"/>
      <w:color w:val="000000"/>
      <w:sz w:val="24"/>
      <w:u w:val="single" w:color="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Times New Roman" w:eastAsia="Times New Roman" w:hAnsi="Times New Roman" w:cs="Times New Roman"/>
      <w:color w:val="000000"/>
      <w:sz w:val="24"/>
      <w:u w:val="single" w:color="000000"/>
    </w:rPr>
  </w:style>
  <w:style w:type="character" w:customStyle="1" w:styleId="berschrift1Zchn">
    <w:name w:val="Überschrift 1 Zchn"/>
    <w:link w:val="berschrift1"/>
    <w:rPr>
      <w:rFonts w:ascii="Times New Roman" w:eastAsia="Times New Roman" w:hAnsi="Times New Roman" w:cs="Times New Roman"/>
      <w:b/>
      <w:color w:val="000000"/>
      <w:sz w:val="24"/>
    </w:rPr>
  </w:style>
  <w:style w:type="character" w:styleId="Hyperlink">
    <w:name w:val="Hyperlink"/>
    <w:basedOn w:val="Absatz-Standardschriftart"/>
    <w:uiPriority w:val="99"/>
    <w:semiHidden/>
    <w:unhideWhenUsed/>
    <w:rsid w:val="008A725C"/>
    <w:rPr>
      <w:color w:val="0000FF"/>
      <w:u w:val="single"/>
    </w:rPr>
  </w:style>
  <w:style w:type="paragraph" w:styleId="Sprechblasentext">
    <w:name w:val="Balloon Text"/>
    <w:basedOn w:val="Standard"/>
    <w:link w:val="SprechblasentextZchn"/>
    <w:uiPriority w:val="99"/>
    <w:semiHidden/>
    <w:unhideWhenUsed/>
    <w:rsid w:val="00C93F9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93F91"/>
    <w:rPr>
      <w:rFonts w:ascii="Segoe UI" w:eastAsia="Times New Roman" w:hAnsi="Segoe UI" w:cs="Segoe UI"/>
      <w:color w:val="000000"/>
      <w:sz w:val="18"/>
      <w:szCs w:val="18"/>
      <w:lang w:val="en-US" w:eastAsia="en-US" w:bidi="en-US"/>
    </w:rPr>
  </w:style>
  <w:style w:type="paragraph" w:styleId="Listenabsatz">
    <w:name w:val="List Paragraph"/>
    <w:basedOn w:val="Standard"/>
    <w:uiPriority w:val="34"/>
    <w:qFormat/>
    <w:rsid w:val="00C93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earchoracle.techtarget.com/definition/distributed-databa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94DD3-1D7E-4FA7-87AF-8765EB1B8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2363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Kevin</dc:creator>
  <cp:keywords/>
  <cp:lastModifiedBy>Mohammed Kevin</cp:lastModifiedBy>
  <cp:revision>3</cp:revision>
  <dcterms:created xsi:type="dcterms:W3CDTF">2018-04-04T07:03:00Z</dcterms:created>
  <dcterms:modified xsi:type="dcterms:W3CDTF">2018-04-04T08:47:00Z</dcterms:modified>
</cp:coreProperties>
</file>