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631A" w:rsidRPr="00127375" w:rsidRDefault="00A86208" w:rsidP="00D2687B">
      <w:pPr>
        <w:ind w:left="-567" w:right="566"/>
        <w:jc w:val="center"/>
        <w:rPr>
          <w:b/>
          <w:sz w:val="28"/>
          <w:szCs w:val="28"/>
        </w:rPr>
      </w:pPr>
      <w:r w:rsidRPr="00D2687B">
        <w:rPr>
          <w:b/>
          <w:sz w:val="28"/>
          <w:szCs w:val="28"/>
        </w:rPr>
        <w:t>Лабораторная</w:t>
      </w:r>
      <w:r w:rsidR="00D2687B" w:rsidRPr="00D2687B">
        <w:rPr>
          <w:b/>
          <w:sz w:val="28"/>
          <w:szCs w:val="28"/>
        </w:rPr>
        <w:t xml:space="preserve"> работа 1</w:t>
      </w:r>
    </w:p>
    <w:p w:rsidR="00D2687B" w:rsidRDefault="00D2687B" w:rsidP="00D2687B">
      <w:pPr>
        <w:ind w:left="-567" w:right="566"/>
        <w:jc w:val="right"/>
      </w:pPr>
      <w:r>
        <w:t>Крупенский Роман Владимирович</w:t>
      </w:r>
    </w:p>
    <w:p w:rsidR="00D2687B" w:rsidRPr="00305DF7" w:rsidRDefault="00D2687B" w:rsidP="00D2687B">
      <w:pPr>
        <w:ind w:left="-567" w:right="566"/>
        <w:jc w:val="right"/>
      </w:pPr>
      <w:r>
        <w:t>Бикметов</w:t>
      </w:r>
      <w:r w:rsidRPr="00305DF7">
        <w:t xml:space="preserve"> </w:t>
      </w:r>
      <w:r>
        <w:t>Даниэль</w:t>
      </w:r>
      <w:r w:rsidRPr="00305DF7">
        <w:t xml:space="preserve"> </w:t>
      </w:r>
      <w:r>
        <w:t>Азатович</w:t>
      </w:r>
    </w:p>
    <w:p w:rsidR="00D2687B" w:rsidRPr="00D71762" w:rsidRDefault="00D71762" w:rsidP="00D2687B">
      <w:pPr>
        <w:ind w:left="-567" w:right="566"/>
        <w:rPr>
          <w:b/>
          <w:lang w:val="en-US"/>
        </w:rPr>
      </w:pPr>
      <w:r>
        <w:rPr>
          <w:b/>
          <w:lang w:val="en-US"/>
        </w:rPr>
        <w:t>Topic</w:t>
      </w:r>
    </w:p>
    <w:p w:rsidR="00000745" w:rsidRDefault="00D2687B" w:rsidP="00000745">
      <w:pPr>
        <w:ind w:left="-567" w:right="566"/>
      </w:pPr>
      <w:r>
        <w:rPr>
          <w:lang w:val="en-US"/>
        </w:rPr>
        <w:t>Software and its engineering-&gt;Software creation and management-&gt;Software verification and validation-&gt;Process validation-&gt;Traceability</w:t>
      </w:r>
    </w:p>
    <w:p w:rsidR="00000745" w:rsidRPr="00952D29" w:rsidRDefault="00952D29" w:rsidP="00000745">
      <w:pPr>
        <w:ind w:left="-567" w:right="566"/>
        <w:rPr>
          <w:b/>
          <w:sz w:val="28"/>
          <w:szCs w:val="28"/>
        </w:rPr>
      </w:pPr>
      <w:r>
        <w:rPr>
          <w:b/>
          <w:sz w:val="28"/>
          <w:szCs w:val="28"/>
        </w:rPr>
        <w:t>Чернов</w:t>
      </w:r>
      <w:r w:rsidRPr="00952D29">
        <w:rPr>
          <w:b/>
          <w:sz w:val="28"/>
          <w:szCs w:val="28"/>
        </w:rPr>
        <w:t>ик</w:t>
      </w:r>
    </w:p>
    <w:p w:rsidR="00952D29" w:rsidRPr="00952D29" w:rsidRDefault="00952D29" w:rsidP="00000745">
      <w:pPr>
        <w:ind w:left="-567" w:right="566"/>
        <w:rPr>
          <w:b/>
        </w:rPr>
      </w:pPr>
      <w:r w:rsidRPr="00952D29">
        <w:rPr>
          <w:b/>
        </w:rPr>
        <w:t>Описание предметной области</w:t>
      </w:r>
    </w:p>
    <w:p w:rsidR="00952D29" w:rsidRDefault="00952D29" w:rsidP="00000745">
      <w:pPr>
        <w:ind w:left="-567" w:right="566"/>
      </w:pPr>
      <w:proofErr w:type="gramStart"/>
      <w:r>
        <w:rPr>
          <w:lang w:val="en-US"/>
        </w:rPr>
        <w:t>Traceability</w:t>
      </w:r>
      <w:r w:rsidRPr="00952D29">
        <w:t xml:space="preserve"> </w:t>
      </w:r>
      <w:r>
        <w:t>охватывает процессы и технологии, позволяющие отслеживать происхождение, изменения и движение объектов, данных или продуктов на всех этапах их жизненного цикла.</w:t>
      </w:r>
      <w:proofErr w:type="gramEnd"/>
      <w:r>
        <w:t xml:space="preserve"> Она применяется в производстве, логистике, разработке программного обеспечения и управлении качеством. Основная цель — обеспечить прозрачность и контроль всех операций. </w:t>
      </w:r>
      <w:proofErr w:type="spellStart"/>
      <w:r>
        <w:t>Traceability</w:t>
      </w:r>
      <w:proofErr w:type="spellEnd"/>
      <w:r>
        <w:t xml:space="preserve"> помогает выявлять ошибки, обеспечивать соответствие стандартам и повышать доверие к системе. Включает использование меток, баз данных, журналов событий и аналитических инструментов.</w:t>
      </w:r>
    </w:p>
    <w:p w:rsidR="00952D29" w:rsidRDefault="00952D29" w:rsidP="00000745">
      <w:pPr>
        <w:ind w:left="-567" w:right="566"/>
        <w:rPr>
          <w:b/>
          <w:lang w:val="en-US"/>
        </w:rPr>
      </w:pPr>
      <w:r w:rsidRPr="00952D29">
        <w:rPr>
          <w:b/>
        </w:rPr>
        <w:t>Недостаток(</w:t>
      </w:r>
      <w:r w:rsidRPr="00952D29">
        <w:rPr>
          <w:b/>
          <w:lang w:val="en-US"/>
        </w:rPr>
        <w:t>GAP)</w:t>
      </w:r>
    </w:p>
    <w:p w:rsidR="00952D29" w:rsidRPr="00952D29" w:rsidRDefault="00535EF6" w:rsidP="00000745">
      <w:pPr>
        <w:ind w:left="-567" w:right="566"/>
      </w:pPr>
      <w:r>
        <w:t xml:space="preserve">Недостатки </w:t>
      </w:r>
      <w:proofErr w:type="spellStart"/>
      <w:r>
        <w:t>traceability</w:t>
      </w:r>
      <w:proofErr w:type="spellEnd"/>
      <w:r>
        <w:t xml:space="preserve"> включают высокие финансовые и ресурсные затраты на внедрение, что сложно для малого бизнеса. Низкая совместимость и стандартизация систем мешают обмену данными между участниками. Возникают проблемы с большими объемами и точностью данных, особенно при ручном вводе. Система также уязвима к сбоям и искажению информации. В исследованиях недостаточно раскрываются вопросы гибкости и </w:t>
      </w:r>
      <w:proofErr w:type="spellStart"/>
      <w:r>
        <w:t>масштабируемости</w:t>
      </w:r>
      <w:proofErr w:type="spellEnd"/>
      <w:r>
        <w:t xml:space="preserve"> решений.</w:t>
      </w:r>
    </w:p>
    <w:p w:rsidR="00952D29" w:rsidRDefault="00952D29" w:rsidP="00000745">
      <w:pPr>
        <w:ind w:left="-567" w:right="566"/>
        <w:rPr>
          <w:b/>
        </w:rPr>
      </w:pPr>
      <w:r>
        <w:rPr>
          <w:b/>
        </w:rPr>
        <w:t>Идея</w:t>
      </w:r>
    </w:p>
    <w:p w:rsidR="00535EF6" w:rsidRDefault="00535EF6" w:rsidP="00000745">
      <w:pPr>
        <w:ind w:left="-567" w:right="566"/>
      </w:pPr>
      <w:r>
        <w:t xml:space="preserve">Идея современных исследований в области </w:t>
      </w:r>
      <w:proofErr w:type="spellStart"/>
      <w:r>
        <w:t>traceability</w:t>
      </w:r>
      <w:proofErr w:type="spellEnd"/>
      <w:r>
        <w:t xml:space="preserve"> заключается в разработке более эффективных и универсальных систем отслеживания для сложных цепочек поставок и цифровых процессов. Особое внимание уделяется автоматизации, интеграции с большими данными и аналитикой для повышения точности и надежности. Также изучаются вопросы стандартизации и </w:t>
      </w:r>
      <w:proofErr w:type="spellStart"/>
      <w:r>
        <w:t>масштабируемости</w:t>
      </w:r>
      <w:proofErr w:type="spellEnd"/>
      <w:r>
        <w:t>, чтобы обеспечить прозрачность и безопасность на всех этапах жизненного цикла продукта.</w:t>
      </w:r>
    </w:p>
    <w:p w:rsidR="00535EF6" w:rsidRPr="00C73D35" w:rsidRDefault="00535EF6" w:rsidP="00000745">
      <w:pPr>
        <w:ind w:left="-567" w:right="566"/>
        <w:rPr>
          <w:b/>
          <w:sz w:val="28"/>
          <w:szCs w:val="28"/>
        </w:rPr>
      </w:pPr>
      <w:r w:rsidRPr="00C73D35">
        <w:rPr>
          <w:b/>
          <w:sz w:val="28"/>
          <w:szCs w:val="28"/>
        </w:rPr>
        <w:t>Чистовик</w:t>
      </w:r>
    </w:p>
    <w:p w:rsidR="00127375" w:rsidRPr="000A297B" w:rsidRDefault="00127375" w:rsidP="002340F3">
      <w:pPr>
        <w:ind w:left="-567" w:right="566"/>
      </w:pPr>
      <w:proofErr w:type="gramStart"/>
      <w:r>
        <w:t>В</w:t>
      </w:r>
      <w:r w:rsidRPr="000A297B">
        <w:t xml:space="preserve"> </w:t>
      </w:r>
      <w:r>
        <w:t>последние</w:t>
      </w:r>
      <w:r w:rsidRPr="000A297B">
        <w:t xml:space="preserve"> </w:t>
      </w:r>
      <w:r>
        <w:t>десятилетия</w:t>
      </w:r>
      <w:r w:rsidRPr="000A297B">
        <w:t xml:space="preserve"> </w:t>
      </w:r>
      <w:r>
        <w:t>трассируемость</w:t>
      </w:r>
      <w:r w:rsidRPr="000A297B">
        <w:t xml:space="preserve"> </w:t>
      </w:r>
      <w:r>
        <w:t>программного</w:t>
      </w:r>
      <w:r w:rsidRPr="000A297B">
        <w:t xml:space="preserve"> </w:t>
      </w:r>
      <w:r>
        <w:t>обеспечения</w:t>
      </w:r>
      <w:r w:rsidRPr="000A297B">
        <w:t xml:space="preserve"> </w:t>
      </w:r>
      <w:r>
        <w:t>стала</w:t>
      </w:r>
      <w:r w:rsidRPr="000A297B">
        <w:t xml:space="preserve"> </w:t>
      </w:r>
      <w:r>
        <w:t>ключевой</w:t>
      </w:r>
      <w:r w:rsidRPr="000A297B">
        <w:t xml:space="preserve"> </w:t>
      </w:r>
      <w:r>
        <w:t>темой</w:t>
      </w:r>
      <w:r w:rsidRPr="000A297B">
        <w:t xml:space="preserve"> </w:t>
      </w:r>
      <w:r>
        <w:t>в</w:t>
      </w:r>
      <w:r w:rsidRPr="000A297B">
        <w:t xml:space="preserve"> </w:t>
      </w:r>
      <w:r>
        <w:t>инженерии</w:t>
      </w:r>
      <w:r w:rsidRPr="000A297B">
        <w:t xml:space="preserve"> </w:t>
      </w:r>
      <w:r>
        <w:t>программных</w:t>
      </w:r>
      <w:r w:rsidRPr="000A297B">
        <w:t xml:space="preserve"> </w:t>
      </w:r>
      <w:r>
        <w:t>систем</w:t>
      </w:r>
      <w:r w:rsidRPr="000A297B">
        <w:t xml:space="preserve">, </w:t>
      </w:r>
      <w:r>
        <w:t>так</w:t>
      </w:r>
      <w:r w:rsidRPr="000A297B">
        <w:t xml:space="preserve"> </w:t>
      </w:r>
      <w:r>
        <w:t>как</w:t>
      </w:r>
      <w:r w:rsidRPr="000A297B">
        <w:t xml:space="preserve"> </w:t>
      </w:r>
      <w:r>
        <w:t>она</w:t>
      </w:r>
      <w:r w:rsidRPr="000A297B">
        <w:t xml:space="preserve"> </w:t>
      </w:r>
      <w:r>
        <w:t>обеспечивает</w:t>
      </w:r>
      <w:r w:rsidRPr="000A297B">
        <w:t xml:space="preserve"> </w:t>
      </w:r>
      <w:r>
        <w:t>установление</w:t>
      </w:r>
      <w:r w:rsidRPr="000A297B">
        <w:t xml:space="preserve"> </w:t>
      </w:r>
      <w:r>
        <w:t>и</w:t>
      </w:r>
      <w:r w:rsidRPr="000A297B">
        <w:t xml:space="preserve"> </w:t>
      </w:r>
      <w:r>
        <w:t>поддержание</w:t>
      </w:r>
      <w:r w:rsidRPr="000A297B">
        <w:t xml:space="preserve"> </w:t>
      </w:r>
      <w:r>
        <w:t>связей</w:t>
      </w:r>
      <w:r w:rsidRPr="000A297B">
        <w:t xml:space="preserve"> </w:t>
      </w:r>
      <w:r>
        <w:t>между</w:t>
      </w:r>
      <w:r w:rsidRPr="000A297B">
        <w:t xml:space="preserve"> </w:t>
      </w:r>
      <w:r>
        <w:t>различными</w:t>
      </w:r>
      <w:r w:rsidRPr="000A297B">
        <w:t xml:space="preserve"> </w:t>
      </w:r>
      <w:r>
        <w:t>артефактами</w:t>
      </w:r>
      <w:r w:rsidRPr="000A297B">
        <w:t xml:space="preserve"> </w:t>
      </w:r>
      <w:r>
        <w:t>разработки</w:t>
      </w:r>
      <w:proofErr w:type="gramEnd"/>
      <w:r w:rsidRPr="000A297B">
        <w:t xml:space="preserve"> </w:t>
      </w:r>
      <w:r w:rsidR="000F5252" w:rsidRPr="000F5252">
        <w:t xml:space="preserve"> </w:t>
      </w:r>
      <w:r w:rsidR="00264E06">
        <w:fldChar w:fldCharType="begin"/>
      </w:r>
      <w:r w:rsidR="000A297B">
        <w:instrText xml:space="preserve"> ADDIN ZOTERO_ITEM CSL_CITATION {"citationID":"QDN43j3y","properties":{"formattedCitation":"[1]","plainCitation":"[1]","noteIndex":0},"citationItems":[{"id":238,"uris":["http://zotero.org/users/15305306/items/SXED484H"],"itemData":{"id":238,"type":"paper-conference","abstract":"Traceability and trace link management are important for various reasons, including managing knowledge about a complex software system, monitoring the progress of its development, and proving that it is developed in accordance to regulations. However, it is difﬁcult to maintain and use trace links in real-world projects where artifacts undergo constant change and multiple stakeholders are involved. In this paper, we extend the current body of knowledge on traceability management by regarding its collaborative aspects in an industrial setting. Based on 15 industrial cases and semi-structured interviews with 24 practitioners, we identify challenges involved in collaborative traceability management, and how traceability management can be used to enable collaboration. Our ﬁndings show that main challenges are boundaries between organizations and tools, a lack of common goals and responsibilities, and the difﬁculty of collaboratively maintaining trace links. We also identify traceability as an important facilitator for communication and knowledge management across these boundaries.","container-title":"2016 IEEE 24th International Requirements Engineering Conference (RE)","DOI":"10.1109/RE.2016.17","event-place":"Beijing, China","event-title":"2016 IEEE 24th International Requirements Engineering Conference (RE)","ISBN":"978-1-5090-4121-3","language":"en","page":"216-225","publisher":"IEEE","publisher-place":"Beijing, China","source":"DOI.org (Crossref)","title":"Collaborative Traceability Management: Challenges and Opportunities","title-short":"Collaborative Traceability Management","URL":"http://ieeexplore.ieee.org/document/7765527/","volume":"7","author":[{"family":"Wohlrab","given":"Rebekka"},{"family":"Steghofer","given":"Jan-Philipp"},{"family":"Knauss","given":"Eric"},{"family":"Maro","given":"Salome"},{"family":"Anjorin","given":"Anthony"}],"accessed":{"date-parts":[["2025",10,9]]},"issued":{"date-parts":[["2016"]]}}}],"schema":"https://github.com/citation-style-language/schema/raw/master/csl-citation.json"} </w:instrText>
      </w:r>
      <w:r w:rsidR="00264E06">
        <w:fldChar w:fldCharType="separate"/>
      </w:r>
      <w:r w:rsidR="000A297B" w:rsidRPr="000A297B">
        <w:rPr>
          <w:rFonts w:ascii="Calibri" w:hAnsi="Calibri" w:cs="Calibri"/>
        </w:rPr>
        <w:t>[1]</w:t>
      </w:r>
      <w:r w:rsidR="00264E06">
        <w:fldChar w:fldCharType="end"/>
      </w:r>
      <w:r w:rsidR="000A297B">
        <w:t>.</w:t>
      </w:r>
      <w:r w:rsidR="000A297B" w:rsidRPr="000A297B">
        <w:t xml:space="preserve">  </w:t>
      </w:r>
      <w:r w:rsidR="000A297B" w:rsidRPr="00D146AF">
        <w:t>Это</w:t>
      </w:r>
      <w:r w:rsidR="000A297B" w:rsidRPr="000A297B">
        <w:t xml:space="preserve"> </w:t>
      </w:r>
      <w:r w:rsidR="000A297B">
        <w:t>способствует</w:t>
      </w:r>
      <w:r w:rsidR="000A297B" w:rsidRPr="000A297B">
        <w:t xml:space="preserve"> </w:t>
      </w:r>
      <w:r w:rsidR="000A297B">
        <w:t>эффективному</w:t>
      </w:r>
      <w:r w:rsidR="000A297B" w:rsidRPr="000A297B">
        <w:t xml:space="preserve"> </w:t>
      </w:r>
      <w:r w:rsidR="000A297B">
        <w:t>анализу</w:t>
      </w:r>
      <w:r w:rsidR="000A297B" w:rsidRPr="000A297B">
        <w:t xml:space="preserve"> </w:t>
      </w:r>
      <w:r w:rsidR="000A297B">
        <w:t>воздействия</w:t>
      </w:r>
      <w:r w:rsidR="000A297B" w:rsidRPr="000A297B">
        <w:t xml:space="preserve"> </w:t>
      </w:r>
      <w:r w:rsidR="000A297B">
        <w:t>изменений</w:t>
      </w:r>
      <w:r w:rsidR="000A297B" w:rsidRPr="000A297B">
        <w:t xml:space="preserve">, </w:t>
      </w:r>
      <w:r w:rsidR="000A297B">
        <w:t>поддержке</w:t>
      </w:r>
      <w:r w:rsidR="000A297B" w:rsidRPr="000A297B">
        <w:t xml:space="preserve"> </w:t>
      </w:r>
      <w:r w:rsidR="000A297B">
        <w:t>и</w:t>
      </w:r>
      <w:r w:rsidR="000A297B" w:rsidRPr="000A297B">
        <w:t xml:space="preserve"> </w:t>
      </w:r>
      <w:r w:rsidR="000A297B">
        <w:t>эволюции</w:t>
      </w:r>
      <w:r w:rsidR="000A297B" w:rsidRPr="000A297B">
        <w:t xml:space="preserve"> </w:t>
      </w:r>
      <w:r w:rsidR="000A297B">
        <w:t>систем</w:t>
      </w:r>
      <w:r w:rsidR="000A297B" w:rsidRPr="000A297B">
        <w:t xml:space="preserve">, </w:t>
      </w:r>
      <w:r w:rsidR="000A297B">
        <w:t>облегчая</w:t>
      </w:r>
      <w:r w:rsidR="000A297B" w:rsidRPr="000A297B">
        <w:t xml:space="preserve"> </w:t>
      </w:r>
      <w:r w:rsidR="000A297B">
        <w:t>повторное</w:t>
      </w:r>
      <w:r w:rsidR="000A297B" w:rsidRPr="000A297B">
        <w:t xml:space="preserve"> </w:t>
      </w:r>
      <w:r w:rsidR="000A297B">
        <w:t>использование</w:t>
      </w:r>
      <w:r w:rsidR="000A297B" w:rsidRPr="000A297B">
        <w:t xml:space="preserve"> </w:t>
      </w:r>
      <w:r w:rsidR="000A297B">
        <w:t>компонентов</w:t>
      </w:r>
      <w:r w:rsidR="000A297B" w:rsidRPr="000A297B">
        <w:t xml:space="preserve"> </w:t>
      </w:r>
      <w:r w:rsidR="000A297B">
        <w:t>и</w:t>
      </w:r>
      <w:r w:rsidR="000A297B" w:rsidRPr="000A297B">
        <w:t xml:space="preserve"> </w:t>
      </w:r>
      <w:r w:rsidR="000A297B">
        <w:t>обеспечивая</w:t>
      </w:r>
      <w:r w:rsidR="000A297B" w:rsidRPr="000A297B">
        <w:t xml:space="preserve"> прозрачность </w:t>
      </w:r>
      <w:r w:rsidR="000A297B">
        <w:t>документации</w:t>
      </w:r>
      <w:r w:rsidRPr="000A297B">
        <w:t xml:space="preserve"> </w:t>
      </w:r>
      <w:r w:rsidR="00264E06">
        <w:fldChar w:fldCharType="begin"/>
      </w:r>
      <w:r w:rsidR="009C03F2">
        <w:instrText xml:space="preserve"> ADDIN ZOTERO_ITEM CSL_CITATION {"citationID":"EObCMrH9","properties":{"formattedCitation":"[3]","plainCitation":"[3]","dontUpdate":true,"noteIndex":0},"citationItems":[{"id":214,"uris":["http://zotero.org/users/15305306/items/V2VJA4YU"],"itemData":{"id":214,"type":"article-journal","abstract":"Purpose\n              This paper aims to examine how companies enact traceability in their global supply chains (SCs) to achieve sustainability goals and how this so-called traceability for sustainability (TfS) can contribute to (sustainable) supply chain management ([S]SCM). For this, the paper focuses on the paramount example of the apparel industry.\n            \n            \n              Design/methodology/approach\n              This study presents an integrative and systematic literature review of 89 peer-reviewed journal articles on the confluence of traceability and sustainability in global apparel SCs. It comprises content analysis and abductive category-building based on previous literature.\n            \n            \n              Findings\n              A conceptual framework emerges to describe TfS as an evolving cycle, comprising three dimensions: governance, collaboration and tracking and tracing. Resources and capabilities literature set the foundations for conceiving TfS as a distinctive meta-capability construct. Hence, besides being associated to increased performance, risk management and SC process transformation, TfS ultimately blurs boundaries and integrates non-traditional SC actors into the same ecosystem with important implications for sustainability and (S)SCM. This study refers to the industrial upgrading potential of global SCs to explain how leveraging enabling technologies for TfS may help to improve the triple-bottom-line (TBL) performance of the actors in the broad ecosystem while reducing the risks associated to those technologies. Thus, TfS can contribute to (S)SCM and to TBL sustainability within and beyond SC boundaries.\n            \n            \n              Originality/value\n              This study conceptually frames (S)SCM exploring TfS as a meta-capability and contributes to the underexplored question of how to achieve sustainability in global SCs.","container-title":"Supply Chain Management: An International Journal","DOI":"10.1108/SCM-04-2018-0152","ISSN":"1359-8546","issue":"1","journalAbbreviation":"SCM","language":"en","license":"https://www.emerald.com/insight/site-policies","page":"85-106","source":"DOI.org (Crossref)","title":"Traceability for sustainability – literature review and conceptual framework","volume":"24","author":[{"family":"Garcia-Torres","given":"Sofia"},{"family":"Albareda","given":"Laura"},{"family":"Rey-Garcia","given":"Marta"},{"family":"Seuring","given":"Stefan"}],"issued":{"date-parts":[["2019"]]}}}],"schema":"https://github.com/citation-style-language/schema/raw/master/csl-citation.json"} </w:instrText>
      </w:r>
      <w:r w:rsidR="00264E06">
        <w:fldChar w:fldCharType="separate"/>
      </w:r>
      <w:r w:rsidR="000A297B">
        <w:rPr>
          <w:rFonts w:ascii="Calibri" w:hAnsi="Calibri" w:cs="Calibri"/>
        </w:rPr>
        <w:t>[</w:t>
      </w:r>
      <w:r w:rsidR="000A297B" w:rsidRPr="000A297B">
        <w:rPr>
          <w:rFonts w:ascii="Calibri" w:hAnsi="Calibri" w:cs="Calibri"/>
        </w:rPr>
        <w:t>2]</w:t>
      </w:r>
      <w:r w:rsidR="00264E06">
        <w:fldChar w:fldCharType="end"/>
      </w:r>
      <w:r w:rsidRPr="000A297B">
        <w:t xml:space="preserve">. </w:t>
      </w:r>
      <w:r>
        <w:t xml:space="preserve">Однако, несмотря на признанную значимость, масштабное внедрение трассируемости в </w:t>
      </w:r>
      <w:r w:rsidRPr="000A297B">
        <w:t>промышленности</w:t>
      </w:r>
      <w:r>
        <w:t xml:space="preserve"> затруднено из-за технических и организационных сложностей </w:t>
      </w:r>
      <w:r w:rsidR="00264E06">
        <w:fldChar w:fldCharType="begin"/>
      </w:r>
      <w:r w:rsidR="009C03F2">
        <w:instrText xml:space="preserve"> ADDIN ZOTERO_ITEM CSL_CITATION {"citationID":"oFJPe4Pq","properties":{"formattedCitation":"[1], [3]","plainCitation":"[1], [3]","noteIndex":0},"citationItems":[{"id":218,"uris":["http://zotero.org/users/15305306/items/JY8FFL5R"],"itemData":{"id":218,"type":"article-journal","container-title":"Computer","DOI":"10.1109/MC.2007.195","ISSN":"0018-9162","issue":"6","journalAbbreviation":"Computer","language":"en","license":"https://ieeexplore.ieee.org/Xplorehelp/downloads/license-information/IEEE.html","page":"27-35","source":"DOI.org (Crossref)","title":"Best Practices for Automated Traceability","volume":"40","author":[{"family":"Cleland-Huang","given":"Jane"},{"family":"Berenbach","given":"Brian"},{"family":"Clark","given":"Stephen"},{"family":"Settimi","given":"Raffaella"},{"family":"Romanova","given":"Eli"}],"issued":{"date-parts":[["2007"]]}},"label":"page"},{"id":238,"uris":["http://zotero.org/users/15305306/items/SXED484H"],"itemData":{"id":238,"type":"paper-conference","abstract":"Traceability and trace link management are important for various reasons, including managing knowledge about a complex software system, monitoring the progress of its development, and proving that it is developed in accordance to regulations. However, it is difﬁcult to maintain and use trace links in real-world projects where artifacts undergo constant change and multiple stakeholders are involved. In this paper, we extend the current body of knowledge on traceability management by regarding its collaborative aspects in an industrial setting. Based on 15 industrial cases and semi-structured interviews with 24 practitioners, we identify challenges involved in collaborative traceability management, and how traceability management can be used to enable collaboration. Our ﬁndings show that main challenges are boundaries between organizations and tools, a lack of common goals and responsibilities, and the difﬁculty of collaboratively maintaining trace links. We also identify traceability as an important facilitator for communication and knowledge management across these boundaries.","container-title":"2016 IEEE 24th International Requirements Engineering Conference (RE)","DOI":"10.1109/RE.2016.17","event-place":"Beijing, China","event-title":"2016 IEEE 24th International Requirements Engineering Conference (RE)","ISBN":"978-1-5090-4121-3","language":"en","page":"216-225","publisher":"IEEE","publisher-place":"Beijing, China","source":"DOI.org (Crossref)","title":"Collaborative Traceability Management: Challenges and Opportunities","title-short":"Collaborative Traceability Management","URL":"http://ieeexplore.ieee.org/document/7765527/","volume":"7","author":[{"family":"Wohlrab","given":"Rebekka"},{"family":"Steghofer","given":"Jan-Philipp"},{"family":"Knauss","given":"Eric"},{"family":"Maro","given":"Salome"},{"family":"Anjorin","given":"Anthony"}],"accessed":{"date-parts":[["2025",10,9]]},"issued":{"date-parts":[["2016"]]}},"label":"page"}],"schema":"https://github.com/citation-style-language/schema/raw/master/csl-citation.json"} </w:instrText>
      </w:r>
      <w:r w:rsidR="00264E06">
        <w:fldChar w:fldCharType="separate"/>
      </w:r>
      <w:r w:rsidR="009C03F2" w:rsidRPr="009C03F2">
        <w:rPr>
          <w:rFonts w:ascii="Calibri" w:hAnsi="Calibri" w:cs="Calibri"/>
        </w:rPr>
        <w:t>[1], [3]</w:t>
      </w:r>
      <w:r w:rsidR="00264E06">
        <w:fldChar w:fldCharType="end"/>
      </w:r>
      <w:r w:rsidR="00D146AF" w:rsidRPr="000A297B">
        <w:t>.</w:t>
      </w:r>
    </w:p>
    <w:p w:rsidR="00C0776B" w:rsidRDefault="00C0776B" w:rsidP="002340F3">
      <w:pPr>
        <w:ind w:left="-567" w:right="566"/>
      </w:pPr>
      <w:proofErr w:type="gramStart"/>
      <w:r>
        <w:lastRenderedPageBreak/>
        <w:t>Современные</w:t>
      </w:r>
      <w:r w:rsidRPr="000A297B">
        <w:t xml:space="preserve"> </w:t>
      </w:r>
      <w:r>
        <w:t>исследования</w:t>
      </w:r>
      <w:r w:rsidRPr="000A297B">
        <w:t xml:space="preserve"> </w:t>
      </w:r>
      <w:r>
        <w:t>сосредоточены</w:t>
      </w:r>
      <w:r w:rsidRPr="000A297B">
        <w:t xml:space="preserve"> </w:t>
      </w:r>
      <w:r>
        <w:t>на</w:t>
      </w:r>
      <w:r w:rsidRPr="000A297B">
        <w:t xml:space="preserve"> </w:t>
      </w:r>
      <w:r>
        <w:t>автоматизации</w:t>
      </w:r>
      <w:r w:rsidRPr="000A297B">
        <w:t xml:space="preserve"> </w:t>
      </w:r>
      <w:r>
        <w:t>создания</w:t>
      </w:r>
      <w:r w:rsidRPr="000A297B">
        <w:t xml:space="preserve"> </w:t>
      </w:r>
      <w:r>
        <w:t>трассируемых</w:t>
      </w:r>
      <w:r w:rsidRPr="000A297B">
        <w:t xml:space="preserve"> </w:t>
      </w:r>
      <w:r>
        <w:t>связей</w:t>
      </w:r>
      <w:r w:rsidRPr="000A297B">
        <w:t xml:space="preserve"> </w:t>
      </w:r>
      <w:r>
        <w:t>и</w:t>
      </w:r>
      <w:r w:rsidRPr="000A297B">
        <w:t xml:space="preserve"> </w:t>
      </w:r>
      <w:r>
        <w:t>динамическом</w:t>
      </w:r>
      <w:r w:rsidRPr="000A297B">
        <w:t xml:space="preserve"> </w:t>
      </w:r>
      <w:r>
        <w:t>поиске</w:t>
      </w:r>
      <w:proofErr w:type="gramEnd"/>
      <w:r w:rsidR="000F5252" w:rsidRPr="000F5252">
        <w:t xml:space="preserve"> </w:t>
      </w:r>
      <w:r w:rsidRPr="000A297B">
        <w:t xml:space="preserve"> </w:t>
      </w:r>
      <w:r w:rsidR="00264E06">
        <w:fldChar w:fldCharType="begin"/>
      </w:r>
      <w:r w:rsidR="009C03F2">
        <w:instrText xml:space="preserve"> ADDIN ZOTERO_ITEM CSL_CITATION {"citationID":"EJRmCEDq","properties":{"formattedCitation":"[4]","plainCitation":"[4]","noteIndex":0},"citationItems":[{"id":215,"uris":["http://zotero.org/users/15305306/items/Z2XZNQKV"],"itemData":{"id":215,"type":"chapter","abstract":"Traceability of software artefacts has been recognised as an important factor for supporting various activities in the software system development process. In general, the objective of traceability is to improve the quality of software systems. More specifically, traceability information can be used to support the analysis of implications and integration of changes that occur software systems; the maintenance and evolution of software systems; the reuse of software system components by identifying and comparing requirements of new and existing systems; the testing of software system components; and system inspection, by indicating alternatives and compromises made during development. Traceability enables system acceptance by allowing users to better understand the system and contributes to clear and consistent system documentation. Over the last few years, the software and system engineering communities have developed a large number of approaches and techniques to address various aspects of traceability. Research into software traceability has been mainly concerned with the study and definition of different types of traceability relations; support for the generation of traceability relations; development of architectures, tools, and environments for the representation and maintenance of traceability relations; and empirical investigations into organisational practices regarding the establishment and deployment of traceability relations in the software development life cycle. However, despite its importance and the work resulted from numerous years of research, empirical studies of traceability needs and practices in industrial organisations have indicated that traceability support is not always satisfactory. As a result, traceability is rarely established in existing industrial settings. In this article, we present a roadmap of research and practices related to software traceability and identify issues that are still open for further research. Our roadmap is organised according to the main topics that have been the focus of software traceability research.","container-title":"Handbook Of Software Engineering And Knowledge Engineering","ISBN":"978-981-256-273-9","language":"en","note":"DOI: 10.1142/9789812775245_0014","page":"395-428","publisher":"WORLD SCIENTIFIC","source":"DOI.org (Crossref)","title":"SOFTWARE TRACEABILITY: A ROADMAP","title-short":"SOFTWARE TRACEABILITY","URL":"http://www.worldscientific.com/doi/abs/10.1142/9789812775245_0014","container-author":[{"family":"Chang","given":"S K"}],"author":[{"family":"Spanoudakis","given":"George"},{"family":"Zisman","given":"Andrea"}],"accessed":{"date-parts":[["2025",10,9]]},"issued":{"date-parts":[["2005"]]}}}],"schema":"https://github.com/citation-style-language/schema/raw/master/csl-citation.json"} </w:instrText>
      </w:r>
      <w:r w:rsidR="00264E06">
        <w:fldChar w:fldCharType="separate"/>
      </w:r>
      <w:r w:rsidR="009C03F2" w:rsidRPr="009C03F2">
        <w:rPr>
          <w:rFonts w:ascii="Calibri" w:hAnsi="Calibri" w:cs="Calibri"/>
        </w:rPr>
        <w:t>[4]</w:t>
      </w:r>
      <w:r w:rsidR="00264E06">
        <w:fldChar w:fldCharType="end"/>
      </w:r>
      <w:r w:rsidR="009C03F2" w:rsidRPr="000A297B">
        <w:t xml:space="preserve">. </w:t>
      </w:r>
      <w:r w:rsidR="009C03F2">
        <w:t>В контексте индустрии вызовом становится интеграция разнородных данных от интеллектуальных продуктов, агентов и сенсоров, требующая решения вопросов совместимости и семантического моделирования</w:t>
      </w:r>
      <w:r w:rsidR="000F5252" w:rsidRPr="000F5252">
        <w:t>.</w:t>
      </w:r>
      <w:r w:rsidR="009C03F2">
        <w:t xml:space="preserve"> </w:t>
      </w:r>
      <w:r w:rsidR="00062651">
        <w:t>В контексте индустрии</w:t>
      </w:r>
      <w:r>
        <w:t xml:space="preserve"> вызовом становится интеграция разнородных </w:t>
      </w:r>
      <w:r w:rsidR="000F5252">
        <w:t xml:space="preserve">систем </w:t>
      </w:r>
      <w:r w:rsidR="00264E06">
        <w:fldChar w:fldCharType="begin"/>
      </w:r>
      <w:r w:rsidR="009C03F2">
        <w:instrText xml:space="preserve"> ADDIN ZOTERO_ITEM CSL_CITATION {"citationID":"lZwEcQdH","properties":{"formattedCitation":"[5]","plainCitation":"[5]","noteIndex":0},"citationItems":[{"id":216,"uris":["http://zotero.org/users/15305306/items/FBTBIRYW"],"itemData":{"id":216,"type":"paper-conference","abstract":"Software traceability is a sought-after, yet often elusive quality in software-intensive systems. Required in safety-critical systems by many certifying bodies, such as the USA Federal Aviation Authority, software traceability is an essential element of the software development process. In practice, traceability is often conducted in an ad-hoc, after-the-fact manner and, therefore, its beneﬁts are not always fully realized. Over the past decade, researchers have focused on speciﬁc areas of the traceability problem, developing more sophisticated tooling, promoting strategic planning, applying information retrieval techniques capable of semi-automating the trace creation and maintenance process, developing new trace query languages and visualization techniques that use trace links, and applying traceability in speciﬁc domains such as Model Driven Development, product line systems, and agile project environments. In this paper, we build upon a prior body of work to highlight the state-of-the-art in software traceability, and to present compelling areas of research that need to be addressed.","container-title":"Future of Software Engineering Proceedings","DOI":"10.1145/2593882.2593891","event-place":"Hyderabad India","event-title":"ICSE '14: 36th International Conference on Software Engineering","ISBN":"978-1-4503-2865-4","language":"en","page":"55-69","publisher":"ACM","publisher-place":"Hyderabad India","source":"DOI.org (Crossref)","title":"Software traceability: trends and future directions","title-short":"Software traceability","URL":"https://dl.acm.org/doi/10.1145/2593882.2593891","author":[{"family":"Cleland-Huang","given":"Jane"},{"family":"Gotel","given":"Orlena C. Z."},{"family":"Huffman Hayes","given":"Jane"},{"family":"Mäder","given":"Patrick"},{"family":"Zisman","given":"Andrea"}],"accessed":{"date-parts":[["2025",10,9]]},"issued":{"date-parts":[["2014"]]}}}],"schema":"https://github.com/citation-style-language/schema/raw/master/csl-citation.json"} </w:instrText>
      </w:r>
      <w:r w:rsidR="00264E06">
        <w:fldChar w:fldCharType="separate"/>
      </w:r>
      <w:r w:rsidR="009C03F2" w:rsidRPr="009C03F2">
        <w:rPr>
          <w:rFonts w:ascii="Calibri" w:hAnsi="Calibri" w:cs="Calibri"/>
        </w:rPr>
        <w:t>[5]</w:t>
      </w:r>
      <w:r w:rsidR="00264E06">
        <w:fldChar w:fldCharType="end"/>
      </w:r>
      <w:r>
        <w:t xml:space="preserve">. </w:t>
      </w:r>
      <w:r w:rsidR="009C03F2">
        <w:t xml:space="preserve">Кроме того, в агропродовольственной индустрии и пищевой отрасли возрастают требования к обеспечению безопасности продукции и прозрачности цепочек поставок, что выявляет как технические, так и </w:t>
      </w:r>
      <w:proofErr w:type="spellStart"/>
      <w:r w:rsidR="009C03F2">
        <w:t>бизнес-проблемы</w:t>
      </w:r>
      <w:proofErr w:type="spellEnd"/>
      <w:r w:rsidR="009C03F2">
        <w:t xml:space="preserve"> </w:t>
      </w:r>
      <w:r w:rsidR="00264E06">
        <w:fldChar w:fldCharType="begin"/>
      </w:r>
      <w:r w:rsidR="009C03F2">
        <w:instrText xml:space="preserve"> ADDIN ZOTERO_ITEM CSL_CITATION {"citationID":"hWLZjvkq","properties":{"formattedCitation":"[6], [7], [8]","plainCitation":"[6], [7], [8]","noteIndex":0},"citationItems":[{"id":225,"uris":["http://zotero.org/users/15305306/items/G44NGWCR"],"itemData":{"id":225,"type":"article-journal","abstract":"Several factors have led to intensified public scrutiny of the human food supply chain. Consumer concerns for food safety, animal welfare, and the environmental and ecological impact of food production and agro-processing have become increasingly important. These concerns have been exacerbated by several factors, including the trend towards further globalization of the food supply chain, the incidence of new and emerging safety hazards such as the human form of BSE (mad cow disease), and illnesses and deaths resulting from contamination of fresh and processed food. As a consequence of these growing concerns, consumers and other stakeholders in agroindustry now demand transparency in the way food is grown and handled throughout the supply chain, resulting in the emergence of ‘traceability’ as an important policy issue in food quality and safety. This paper provides a global overview of ‘traceability’ as a quality index in food trade, and discusses some of the drivers in both developed and developing countries. Policy changes are necessary specifically to incorporate traceability into existing food safety regulations and trade agreements. This will require further investments in information technology for data capture, storage and retrieval. Small-scale farmers in many developing regions moving towards market orientation face considerable technical and financial challenges in implementing appropriate food traceability systems in order to meet marketing compliance requirements.","container-title":"Outlook on Agriculture","DOI":"10.5367/000000001101293724","ISSN":"0030-7270, 2043-6866","issue":"4","journalAbbreviation":"Outlook Agric","language":"en","license":"https://journals.sagepub.com/page/policies/text-and-data-mining-license","page":"239-247","source":"DOI.org (Crossref)","title":"Food Traceability from Field to Plate","volume":"30","author":[{"family":"Opara","given":"Linus U."},{"family":"Mazaud","given":"François"}],"issued":{"date-parts":[["2001"]]}}},{"id":226,"uris":["http://zotero.org/users/15305306/items/WU9593HF"],"itemData":{"id":226,"type":"article-journal","abstract":"This research examines traceability and its model in industry 4.0. Hence, this paper introduces the main design features of this model. The fourth industrial revolution is an environment that combines manufacturing with the Internet of Things and cyber-physical Systems. In such an environment, various sources (i.e., smart products, intelligent agents, and sensors) generate an increasing amount of data, which is essential for effective traceability. However, due to these heterogeneous sources, a traceability system should face the interoperability challenge and overcome the data integration issue. Moreover, the incorporation of this information in a traceability tool is motivated by the requirement to have access to a maximum amount of accurate product data. Thus, this article proposes to take advantage of industry 4.0 information. Also, the present study advocates that traceability should not only allow trace and track but also ensure product safety and quality. Accordingly, the proposal includes an intelligent traceability description, an ontology-based modeling, and a cloud-based application. This system provides users with a common knowledge base to access and represent data. Also, this model enables users to share and query remotely the traceable information using the cloud.","container-title":"Journal of Ambient Intelligence and Humanized Computing","DOI":"10.1007/s12652-019-01532-7","ISSN":"1868-5137, 1868-5145","issue":"8","journalAbbreviation":"J Ambient Intell Human Comput","language":"en","page":"3355-3369","source":"DOI.org (Crossref)","title":"A traceability proposal for industry 4.0","volume":"11","author":[{"family":"Bougdira","given":"Abdesselam"},{"family":"Akharraz","given":"Ismail"},{"family":"Ahaitouf","given":"Abdelaziz"}],"issued":{"date-parts":[["2020"]]}}},{"id":232,"uris":["http://zotero.org/users/15305306/items/ACZMSIEE"],"itemData":{"id":232,"type":"article-journal","abstract":"Purpose – Increased focus on safe and healthy food has resulted in the need for implementing electronic chain traceability. This poses challenges both regarding technical solutions and business processes. The purpose of this paper is to report from a research project where implementation in a value chain for farmed salmon is used to investigate these challenges.","container-title":"British Food Journal","DOI":"10.1108/00070700710821340","ISSN":"0007-070X","issue":"10","language":"en","license":"https://www.emerald.com/insight/site-policies","page":"805-818","source":"DOI.org (Crossref)","title":"Challenges regarding implementation of electronic chain traceability","volume":"109","author":[{"family":"Senneset","given":"Gunnar"},{"family":"Forås","given":"Eskil"},{"family":"Fremme","given":"Kari M."}],"issued":{"date-parts":[["2007"]]}}}],"schema":"https://github.com/citation-style-language/schema/raw/master/csl-citation.json"} </w:instrText>
      </w:r>
      <w:r w:rsidR="00264E06">
        <w:fldChar w:fldCharType="separate"/>
      </w:r>
      <w:proofErr w:type="gramStart"/>
      <w:r w:rsidR="009C03F2" w:rsidRPr="009C03F2">
        <w:rPr>
          <w:rFonts w:ascii="Calibri" w:hAnsi="Calibri" w:cs="Calibri"/>
        </w:rPr>
        <w:t>[6], [7], [8]</w:t>
      </w:r>
      <w:r w:rsidR="00264E06">
        <w:fldChar w:fldCharType="end"/>
      </w:r>
      <w:r>
        <w:t xml:space="preserve">. </w:t>
      </w:r>
      <w:r w:rsidR="009C03F2">
        <w:t xml:space="preserve">Особое внимание уделяется устойчивому развитию и управлению цепочками поставок через трассируемость как </w:t>
      </w:r>
      <w:proofErr w:type="spellStart"/>
      <w:r w:rsidR="009C03F2">
        <w:t>метакомпетенцию</w:t>
      </w:r>
      <w:proofErr w:type="spellEnd"/>
      <w:r w:rsidR="009C03F2">
        <w:t>, способствующую интеграции участников и улучшению управляемости рисками</w:t>
      </w:r>
      <w:proofErr w:type="gramEnd"/>
      <w:r>
        <w:t xml:space="preserve"> </w:t>
      </w:r>
      <w:r w:rsidR="00264E06">
        <w:fldChar w:fldCharType="begin"/>
      </w:r>
      <w:r w:rsidR="009C03F2">
        <w:instrText xml:space="preserve"> ADDIN ZOTERO_ITEM CSL_CITATION {"citationID":"kFPpnY0E","properties":{"formattedCitation":"[9]","plainCitation":"[9]","noteIndex":0},"citationItems":[{"id":233,"uris":["http://zotero.org/users/15305306/items/MIJCI7K9"],"itemData":{"id":233,"type":"paper-conference","abstract":"Software change impact analysis is the activity of the software maintenance process that determines possible effects of proposed software changes. This activity is necessary to be aware of ripple-effects caused by the change and record them so that nothing is overlooked. A change has not only impact on the source code, but also on the other related software artefacts, such as requirements, design, and test. For this reason, impact analysis can be efﬁciently supported through traceability information. In this paper we review traceability management in the context of impact analysis and discuss the main challenges and research directions.","container-title":"2008 Frontiers of Software Maintenance","DOI":"10.1109/FOSM.2008.4659245","event-place":"Beijing, China","event-title":"2008 Frontiers of Software Maintenance (FoSM)","ISBN":"978-1-4244-2654-6","language":"en","page":"21-30","publisher":"IEEE","publisher-place":"Beijing, China","source":"DOI.org (Crossref)","title":"Traceability management for impact analysis","URL":"http://ieeexplore.ieee.org/document/4659245/","author":[{"family":"De Lucia","given":"Andrea"},{"family":"Fasano","given":"Fausto"},{"family":"Oliveto","given":"Rocco"}],"accessed":{"date-parts":[["2025",10,9]]},"issued":{"date-parts":[["2008"]]}}}],"schema":"https://github.com/citation-style-language/schema/raw/master/csl-citation.json"} </w:instrText>
      </w:r>
      <w:r w:rsidR="00264E06">
        <w:fldChar w:fldCharType="separate"/>
      </w:r>
      <w:r w:rsidR="009C03F2" w:rsidRPr="009C03F2">
        <w:rPr>
          <w:rFonts w:ascii="Calibri" w:hAnsi="Calibri" w:cs="Calibri"/>
        </w:rPr>
        <w:t>[9]</w:t>
      </w:r>
      <w:r w:rsidR="00264E06">
        <w:fldChar w:fldCharType="end"/>
      </w:r>
      <w:r>
        <w:t>.</w:t>
      </w:r>
    </w:p>
    <w:p w:rsidR="002340F3" w:rsidRDefault="009C03F2" w:rsidP="002340F3">
      <w:pPr>
        <w:ind w:left="-567" w:right="566"/>
      </w:pPr>
      <w:proofErr w:type="gramStart"/>
      <w:r>
        <w:t>Не</w:t>
      </w:r>
      <w:r w:rsidR="00C73D35">
        <w:t xml:space="preserve"> </w:t>
      </w:r>
      <w:r>
        <w:t xml:space="preserve">смотря на существенные достижения, в существующих подходах недостаточно внимания уделяется поддержке динамического и совместного управления </w:t>
      </w:r>
      <w:proofErr w:type="spellStart"/>
      <w:r>
        <w:t>трассируемостью</w:t>
      </w:r>
      <w:proofErr w:type="spellEnd"/>
      <w:r>
        <w:t xml:space="preserve"> в условиях постоянных изменений программных артефактов и взаимодействия множества участников</w:t>
      </w:r>
      <w:proofErr w:type="gramEnd"/>
      <w:r>
        <w:t xml:space="preserve"> </w:t>
      </w:r>
      <w:r w:rsidR="00264E06">
        <w:fldChar w:fldCharType="begin"/>
      </w:r>
      <w:r>
        <w:instrText xml:space="preserve"> ADDIN ZOTERO_ITEM CSL_CITATION {"citationID":"APGZ4Bc0","properties":{"formattedCitation":"[4]","plainCitation":"[4]","noteIndex":0},"citationItems":[{"id":215,"uris":["http://zotero.org/users/15305306/items/Z2XZNQKV"],"itemData":{"id":215,"type":"chapter","abstract":"Traceability of software artefacts has been recognised as an important factor for supporting various activities in the software system development process. In general, the objective of traceability is to improve the quality of software systems. More specifically, traceability information can be used to support the analysis of implications and integration of changes that occur software systems; the maintenance and evolution of software systems; the reuse of software system components by identifying and comparing requirements of new and existing systems; the testing of software system components; and system inspection, by indicating alternatives and compromises made during development. Traceability enables system acceptance by allowing users to better understand the system and contributes to clear and consistent system documentation. Over the last few years, the software and system engineering communities have developed a large number of approaches and techniques to address various aspects of traceability. Research into software traceability has been mainly concerned with the study and definition of different types of traceability relations; support for the generation of traceability relations; development of architectures, tools, and environments for the representation and maintenance of traceability relations; and empirical investigations into organisational practices regarding the establishment and deployment of traceability relations in the software development life cycle. However, despite its importance and the work resulted from numerous years of research, empirical studies of traceability needs and practices in industrial organisations have indicated that traceability support is not always satisfactory. As a result, traceability is rarely established in existing industrial settings. In this article, we present a roadmap of research and practices related to software traceability and identify issues that are still open for further research. Our roadmap is organised according to the main topics that have been the focus of software traceability research.","container-title":"Handbook Of Software Engineering And Knowledge Engineering","ISBN":"978-981-256-273-9","language":"en","note":"DOI: 10.1142/9789812775245_0014","page":"395-428","publisher":"WORLD SCIENTIFIC","source":"DOI.org (Crossref)","title":"SOFTWARE TRACEABILITY: A ROADMAP","title-short":"SOFTWARE TRACEABILITY","URL":"http://www.worldscientific.com/doi/abs/10.1142/9789812775245_0014","container-author":[{"family":"Chang","given":"S K"}],"author":[{"family":"Spanoudakis","given":"George"},{"family":"Zisman","given":"Andrea"}],"accessed":{"date-parts":[["2025",10,9]]},"issued":{"date-parts":[["2005"]]}}}],"schema":"https://github.com/citation-style-language/schema/raw/master/csl-citation.json"} </w:instrText>
      </w:r>
      <w:r w:rsidR="00264E06">
        <w:fldChar w:fldCharType="separate"/>
      </w:r>
      <w:r w:rsidRPr="009C03F2">
        <w:rPr>
          <w:rFonts w:ascii="Calibri" w:hAnsi="Calibri" w:cs="Calibri"/>
        </w:rPr>
        <w:t>[4,10]</w:t>
      </w:r>
      <w:r w:rsidR="00264E06">
        <w:fldChar w:fldCharType="end"/>
      </w:r>
      <w:r w:rsidR="00C0776B">
        <w:t xml:space="preserve">. </w:t>
      </w:r>
      <w:r w:rsidR="00C0776B" w:rsidRPr="009C03F2">
        <w:t xml:space="preserve">Это открывает перспективу для разработки интеллектуальной модели трассируемости, основанной на онтологическом подходе и использовании облачных технологий, направленной на улучшение совместного доступа и управления </w:t>
      </w:r>
      <w:r w:rsidR="00062651" w:rsidRPr="009C03F2">
        <w:t>информацией в индустрии</w:t>
      </w:r>
      <w:r w:rsidR="00C0776B" w:rsidRPr="009C03F2">
        <w:t>, а также повышение качества и безопасности продукции в различных сферах. Такое решение позволит преодолеть существующие ограничения и повысить эффективность процессов в условиях современной цифровой трансформации.</w:t>
      </w:r>
    </w:p>
    <w:p w:rsidR="00062651" w:rsidRPr="00D71762" w:rsidRDefault="00062651" w:rsidP="00BE18D6">
      <w:pPr>
        <w:ind w:left="-567" w:right="566"/>
        <w:rPr>
          <w:rFonts w:cstheme="minorHAnsi"/>
          <w:b/>
        </w:rPr>
      </w:pPr>
    </w:p>
    <w:p w:rsidR="00062651" w:rsidRPr="00305DF7" w:rsidRDefault="00062651" w:rsidP="00062651">
      <w:pPr>
        <w:ind w:right="566"/>
        <w:rPr>
          <w:rFonts w:cstheme="minorHAnsi"/>
          <w:b/>
        </w:rPr>
      </w:pPr>
    </w:p>
    <w:p w:rsidR="001F27D2" w:rsidRPr="00305DF7" w:rsidRDefault="001F27D2" w:rsidP="00062651">
      <w:pPr>
        <w:ind w:right="566"/>
        <w:rPr>
          <w:rFonts w:cstheme="minorHAnsi"/>
          <w:b/>
        </w:rPr>
      </w:pPr>
    </w:p>
    <w:p w:rsidR="009C03F2" w:rsidRPr="009C03F2" w:rsidRDefault="009C03F2" w:rsidP="00062651">
      <w:pPr>
        <w:ind w:right="566"/>
        <w:rPr>
          <w:rFonts w:cstheme="minorHAnsi"/>
          <w:b/>
        </w:rPr>
      </w:pPr>
    </w:p>
    <w:p w:rsidR="009C03F2" w:rsidRPr="009C03F2" w:rsidRDefault="009C03F2" w:rsidP="00062651">
      <w:pPr>
        <w:ind w:right="566"/>
        <w:rPr>
          <w:rFonts w:cstheme="minorHAnsi"/>
          <w:b/>
        </w:rPr>
      </w:pPr>
    </w:p>
    <w:p w:rsidR="00C04B3A" w:rsidRPr="00305DF7" w:rsidRDefault="00C04B3A" w:rsidP="001F27D2">
      <w:pPr>
        <w:ind w:left="-567" w:right="566"/>
      </w:pPr>
    </w:p>
    <w:p w:rsidR="001F27D2" w:rsidRPr="00BE18D6" w:rsidRDefault="00A4066E" w:rsidP="001F27D2">
      <w:pPr>
        <w:ind w:left="-567" w:right="566"/>
        <w:rPr>
          <w:rFonts w:cstheme="minorHAnsi"/>
          <w:b/>
          <w:lang w:val="en-US"/>
        </w:rPr>
      </w:pPr>
      <w:r>
        <w:rPr>
          <w:rFonts w:cstheme="minorHAnsi"/>
          <w:b/>
          <w:lang w:val="en-US"/>
        </w:rPr>
        <w:t>Re</w:t>
      </w:r>
      <w:r w:rsidR="00BE18D6">
        <w:rPr>
          <w:rFonts w:cstheme="minorHAnsi"/>
          <w:b/>
          <w:lang w:val="en-US"/>
        </w:rPr>
        <w:t>fe</w:t>
      </w:r>
      <w:r>
        <w:rPr>
          <w:rFonts w:cstheme="minorHAnsi"/>
          <w:b/>
          <w:lang w:val="en-US"/>
        </w:rPr>
        <w:t>re</w:t>
      </w:r>
      <w:r w:rsidR="00BE18D6">
        <w:rPr>
          <w:rFonts w:cstheme="minorHAnsi"/>
          <w:b/>
          <w:lang w:val="en-US"/>
        </w:rPr>
        <w:t>nce</w:t>
      </w:r>
      <w:r>
        <w:rPr>
          <w:rFonts w:cstheme="minorHAnsi"/>
          <w:b/>
          <w:lang w:val="en-US"/>
        </w:rPr>
        <w:t>s</w:t>
      </w:r>
    </w:p>
    <w:p w:rsidR="009C03F2" w:rsidRPr="009C03F2" w:rsidRDefault="00264E06" w:rsidP="009C03F2">
      <w:pPr>
        <w:pStyle w:val="a3"/>
        <w:rPr>
          <w:rFonts w:ascii="Calibri" w:hAnsi="Calibri" w:cs="Calibri"/>
          <w:szCs w:val="24"/>
          <w:lang w:val="en-US"/>
        </w:rPr>
      </w:pPr>
      <w:r>
        <w:rPr>
          <w:lang w:val="en-US"/>
        </w:rPr>
        <w:fldChar w:fldCharType="begin"/>
      </w:r>
      <w:r w:rsidR="00D146AF">
        <w:rPr>
          <w:lang w:val="en-US"/>
        </w:rPr>
        <w:instrText xml:space="preserve"> ADDIN ZOTERO_BIBL {"uncited":[["http://zotero.org/users/15305306/items/Z2XZNQKV"],["http://zotero.org/users/15305306/items/FBTBIRYW"],["http://zotero.org/users/15305306/items/GIFK47W9"],["http://zotero.org/users/15305306/items/WU9593HF"],["http://zotero.org/users/15305306/items/HHP3J2F7"],["http://zotero.org/users/15305306/items/G44NGWCR"],["http://zotero.org/users/15305306/items/ACZMSIEE"],["http://zotero.org/users/15305306/items/V2VJA4YU"],["http://zotero.org/users/15305306/items/MIJCI7K9"]],"omitted":[["http://zotero.org/users/15305306/items/JY8FFL5R"]],"custom":[]} CSL_BIBLIOGRAPHY </w:instrText>
      </w:r>
      <w:r>
        <w:rPr>
          <w:lang w:val="en-US"/>
        </w:rPr>
        <w:fldChar w:fldCharType="separate"/>
      </w:r>
      <w:r w:rsidR="009C03F2" w:rsidRPr="009C03F2">
        <w:rPr>
          <w:rFonts w:ascii="Calibri" w:hAnsi="Calibri" w:cs="Calibri"/>
          <w:szCs w:val="24"/>
          <w:lang w:val="en-US"/>
        </w:rPr>
        <w:t>[1]</w:t>
      </w:r>
      <w:r w:rsidR="009C03F2" w:rsidRPr="009C03F2">
        <w:rPr>
          <w:rFonts w:ascii="Calibri" w:hAnsi="Calibri" w:cs="Calibri"/>
          <w:szCs w:val="24"/>
          <w:lang w:val="en-US"/>
        </w:rPr>
        <w:tab/>
        <w:t xml:space="preserve">R. Wohlrab, J.-P. Steghofer, E. Knauss, S. Maro, </w:t>
      </w:r>
      <w:r w:rsidR="009C03F2" w:rsidRPr="009C03F2">
        <w:rPr>
          <w:rFonts w:ascii="Calibri" w:hAnsi="Calibri" w:cs="Calibri"/>
          <w:szCs w:val="24"/>
        </w:rPr>
        <w:t>и</w:t>
      </w:r>
      <w:r w:rsidR="009C03F2" w:rsidRPr="009C03F2">
        <w:rPr>
          <w:rFonts w:ascii="Calibri" w:hAnsi="Calibri" w:cs="Calibri"/>
          <w:szCs w:val="24"/>
          <w:lang w:val="en-US"/>
        </w:rPr>
        <w:t xml:space="preserve"> A. Anjorin, «Collaborative Traceability Management: Challenges and Opportunities», </w:t>
      </w:r>
      <w:r w:rsidR="009C03F2" w:rsidRPr="009C03F2">
        <w:rPr>
          <w:rFonts w:ascii="Calibri" w:hAnsi="Calibri" w:cs="Calibri"/>
          <w:szCs w:val="24"/>
        </w:rPr>
        <w:t>в</w:t>
      </w:r>
      <w:r w:rsidR="009C03F2" w:rsidRPr="009C03F2">
        <w:rPr>
          <w:rFonts w:ascii="Calibri" w:hAnsi="Calibri" w:cs="Calibri"/>
          <w:szCs w:val="24"/>
          <w:lang w:val="en-US"/>
        </w:rPr>
        <w:t xml:space="preserve"> </w:t>
      </w:r>
      <w:r w:rsidR="009C03F2" w:rsidRPr="009C03F2">
        <w:rPr>
          <w:rFonts w:ascii="Calibri" w:hAnsi="Calibri" w:cs="Calibri"/>
          <w:i/>
          <w:iCs/>
          <w:szCs w:val="24"/>
          <w:lang w:val="en-US"/>
        </w:rPr>
        <w:t>2016 IEEE 24th International Requirements Engineering Conference (RE)</w:t>
      </w:r>
      <w:r w:rsidR="009C03F2" w:rsidRPr="009C03F2">
        <w:rPr>
          <w:rFonts w:ascii="Calibri" w:hAnsi="Calibri" w:cs="Calibri"/>
          <w:szCs w:val="24"/>
          <w:lang w:val="en-US"/>
        </w:rPr>
        <w:t xml:space="preserve">, Beijing, China: IEEE, 2016, </w:t>
      </w:r>
      <w:r w:rsidR="009C03F2" w:rsidRPr="009C03F2">
        <w:rPr>
          <w:rFonts w:ascii="Calibri" w:hAnsi="Calibri" w:cs="Calibri"/>
          <w:szCs w:val="24"/>
        </w:rPr>
        <w:t>сс</w:t>
      </w:r>
      <w:r w:rsidR="009C03F2" w:rsidRPr="009C03F2">
        <w:rPr>
          <w:rFonts w:ascii="Calibri" w:hAnsi="Calibri" w:cs="Calibri"/>
          <w:szCs w:val="24"/>
          <w:lang w:val="en-US"/>
        </w:rPr>
        <w:t>. 216–225. doi: 10.1109/RE.2016.17.</w:t>
      </w:r>
    </w:p>
    <w:p w:rsidR="009C03F2" w:rsidRPr="009C03F2" w:rsidRDefault="009C03F2" w:rsidP="009C03F2">
      <w:pPr>
        <w:pStyle w:val="a3"/>
        <w:rPr>
          <w:rFonts w:ascii="Calibri" w:hAnsi="Calibri" w:cs="Calibri"/>
          <w:szCs w:val="24"/>
          <w:lang w:val="en-US"/>
        </w:rPr>
      </w:pPr>
      <w:r w:rsidRPr="009C03F2">
        <w:rPr>
          <w:rFonts w:ascii="Calibri" w:hAnsi="Calibri" w:cs="Calibri"/>
          <w:szCs w:val="24"/>
          <w:lang w:val="en-US"/>
        </w:rPr>
        <w:t>[2]</w:t>
      </w:r>
      <w:r w:rsidRPr="009C03F2">
        <w:rPr>
          <w:rFonts w:ascii="Calibri" w:hAnsi="Calibri" w:cs="Calibri"/>
          <w:szCs w:val="24"/>
          <w:lang w:val="en-US"/>
        </w:rPr>
        <w:tab/>
        <w:t xml:space="preserve">S. Garcia-Torres, L. Albareda, M. Rey-Garcia, </w:t>
      </w:r>
      <w:r w:rsidRPr="009C03F2">
        <w:rPr>
          <w:rFonts w:ascii="Calibri" w:hAnsi="Calibri" w:cs="Calibri"/>
          <w:szCs w:val="24"/>
        </w:rPr>
        <w:t>и</w:t>
      </w:r>
      <w:r w:rsidRPr="009C03F2">
        <w:rPr>
          <w:rFonts w:ascii="Calibri" w:hAnsi="Calibri" w:cs="Calibri"/>
          <w:szCs w:val="24"/>
          <w:lang w:val="en-US"/>
        </w:rPr>
        <w:t xml:space="preserve"> S. Seuring, «Traceability for sustainability – literature review and conceptual framework», </w:t>
      </w:r>
      <w:r w:rsidRPr="009C03F2">
        <w:rPr>
          <w:rFonts w:ascii="Calibri" w:hAnsi="Calibri" w:cs="Calibri"/>
          <w:i/>
          <w:iCs/>
          <w:szCs w:val="24"/>
          <w:lang w:val="en-US"/>
        </w:rPr>
        <w:t>Supply Chain Manag. Int. J.</w:t>
      </w:r>
      <w:r w:rsidRPr="009C03F2">
        <w:rPr>
          <w:rFonts w:ascii="Calibri" w:hAnsi="Calibri" w:cs="Calibri"/>
          <w:szCs w:val="24"/>
          <w:lang w:val="en-US"/>
        </w:rPr>
        <w:t xml:space="preserve">, </w:t>
      </w:r>
      <w:r w:rsidRPr="009C03F2">
        <w:rPr>
          <w:rFonts w:ascii="Calibri" w:hAnsi="Calibri" w:cs="Calibri"/>
          <w:szCs w:val="24"/>
        </w:rPr>
        <w:t>т</w:t>
      </w:r>
      <w:r w:rsidRPr="009C03F2">
        <w:rPr>
          <w:rFonts w:ascii="Calibri" w:hAnsi="Calibri" w:cs="Calibri"/>
          <w:szCs w:val="24"/>
          <w:lang w:val="en-US"/>
        </w:rPr>
        <w:t xml:space="preserve">. 24, </w:t>
      </w:r>
      <w:r w:rsidRPr="009C03F2">
        <w:rPr>
          <w:rFonts w:ascii="Calibri" w:hAnsi="Calibri" w:cs="Calibri"/>
          <w:szCs w:val="24"/>
        </w:rPr>
        <w:t>вып</w:t>
      </w:r>
      <w:r w:rsidRPr="009C03F2">
        <w:rPr>
          <w:rFonts w:ascii="Calibri" w:hAnsi="Calibri" w:cs="Calibri"/>
          <w:szCs w:val="24"/>
          <w:lang w:val="en-US"/>
        </w:rPr>
        <w:t xml:space="preserve">. 1, </w:t>
      </w:r>
      <w:r w:rsidRPr="009C03F2">
        <w:rPr>
          <w:rFonts w:ascii="Calibri" w:hAnsi="Calibri" w:cs="Calibri"/>
          <w:szCs w:val="24"/>
        </w:rPr>
        <w:t>сс</w:t>
      </w:r>
      <w:r w:rsidRPr="009C03F2">
        <w:rPr>
          <w:rFonts w:ascii="Calibri" w:hAnsi="Calibri" w:cs="Calibri"/>
          <w:szCs w:val="24"/>
          <w:lang w:val="en-US"/>
        </w:rPr>
        <w:t>. 85–106, 2019, doi: 10.1108/SCM-04-2018-0152.</w:t>
      </w:r>
    </w:p>
    <w:p w:rsidR="009C03F2" w:rsidRPr="009C03F2" w:rsidRDefault="009C03F2" w:rsidP="009C03F2">
      <w:pPr>
        <w:pStyle w:val="a3"/>
        <w:rPr>
          <w:rFonts w:ascii="Calibri" w:hAnsi="Calibri" w:cs="Calibri"/>
          <w:szCs w:val="24"/>
          <w:lang w:val="en-US"/>
        </w:rPr>
      </w:pPr>
      <w:r w:rsidRPr="009C03F2">
        <w:rPr>
          <w:rFonts w:ascii="Calibri" w:hAnsi="Calibri" w:cs="Calibri"/>
          <w:szCs w:val="24"/>
          <w:lang w:val="en-US"/>
        </w:rPr>
        <w:t>[</w:t>
      </w:r>
      <w:r w:rsidR="0042602E">
        <w:rPr>
          <w:rFonts w:ascii="Calibri" w:hAnsi="Calibri" w:cs="Calibri"/>
          <w:szCs w:val="24"/>
          <w:lang w:val="en-US"/>
        </w:rPr>
        <w:t>3</w:t>
      </w:r>
      <w:r w:rsidRPr="009C03F2">
        <w:rPr>
          <w:rFonts w:ascii="Calibri" w:hAnsi="Calibri" w:cs="Calibri"/>
          <w:szCs w:val="24"/>
          <w:lang w:val="en-US"/>
        </w:rPr>
        <w:t>]</w:t>
      </w:r>
      <w:r w:rsidRPr="009C03F2">
        <w:rPr>
          <w:rFonts w:ascii="Calibri" w:hAnsi="Calibri" w:cs="Calibri"/>
          <w:szCs w:val="24"/>
          <w:lang w:val="en-US"/>
        </w:rPr>
        <w:tab/>
        <w:t xml:space="preserve">G. Spanoudakis </w:t>
      </w:r>
      <w:r w:rsidRPr="009C03F2">
        <w:rPr>
          <w:rFonts w:ascii="Calibri" w:hAnsi="Calibri" w:cs="Calibri"/>
          <w:szCs w:val="24"/>
        </w:rPr>
        <w:t>и</w:t>
      </w:r>
      <w:r w:rsidRPr="009C03F2">
        <w:rPr>
          <w:rFonts w:ascii="Calibri" w:hAnsi="Calibri" w:cs="Calibri"/>
          <w:szCs w:val="24"/>
          <w:lang w:val="en-US"/>
        </w:rPr>
        <w:t xml:space="preserve"> A. Zisman, «SOFTWARE TRACEABILITY: A ROADMAP», </w:t>
      </w:r>
      <w:r w:rsidRPr="009C03F2">
        <w:rPr>
          <w:rFonts w:ascii="Calibri" w:hAnsi="Calibri" w:cs="Calibri"/>
          <w:szCs w:val="24"/>
        </w:rPr>
        <w:t>в</w:t>
      </w:r>
      <w:r w:rsidRPr="009C03F2">
        <w:rPr>
          <w:rFonts w:ascii="Calibri" w:hAnsi="Calibri" w:cs="Calibri"/>
          <w:szCs w:val="24"/>
          <w:lang w:val="en-US"/>
        </w:rPr>
        <w:t xml:space="preserve"> </w:t>
      </w:r>
      <w:r w:rsidRPr="009C03F2">
        <w:rPr>
          <w:rFonts w:ascii="Calibri" w:hAnsi="Calibri" w:cs="Calibri"/>
          <w:i/>
          <w:iCs/>
          <w:szCs w:val="24"/>
          <w:lang w:val="en-US"/>
        </w:rPr>
        <w:t>Handbook Of Software Engineering And Knowledge Engineering</w:t>
      </w:r>
      <w:r w:rsidRPr="009C03F2">
        <w:rPr>
          <w:rFonts w:ascii="Calibri" w:hAnsi="Calibri" w:cs="Calibri"/>
          <w:szCs w:val="24"/>
          <w:lang w:val="en-US"/>
        </w:rPr>
        <w:t xml:space="preserve">, WORLD SCIENTIFIC, 2005, </w:t>
      </w:r>
      <w:r w:rsidRPr="009C03F2">
        <w:rPr>
          <w:rFonts w:ascii="Calibri" w:hAnsi="Calibri" w:cs="Calibri"/>
          <w:szCs w:val="24"/>
        </w:rPr>
        <w:t>сс</w:t>
      </w:r>
      <w:r w:rsidRPr="009C03F2">
        <w:rPr>
          <w:rFonts w:ascii="Calibri" w:hAnsi="Calibri" w:cs="Calibri"/>
          <w:szCs w:val="24"/>
          <w:lang w:val="en-US"/>
        </w:rPr>
        <w:t>. 395–428. doi: 10.1142/9789812775245_0014.</w:t>
      </w:r>
    </w:p>
    <w:p w:rsidR="009C03F2" w:rsidRPr="009C03F2" w:rsidRDefault="0042602E" w:rsidP="009C03F2">
      <w:pPr>
        <w:pStyle w:val="a3"/>
        <w:rPr>
          <w:rFonts w:ascii="Calibri" w:hAnsi="Calibri" w:cs="Calibri"/>
          <w:szCs w:val="24"/>
          <w:lang w:val="en-US"/>
        </w:rPr>
      </w:pPr>
      <w:r>
        <w:rPr>
          <w:rFonts w:ascii="Calibri" w:hAnsi="Calibri" w:cs="Calibri"/>
          <w:szCs w:val="24"/>
          <w:lang w:val="en-US"/>
        </w:rPr>
        <w:t>[4</w:t>
      </w:r>
      <w:r w:rsidR="009C03F2" w:rsidRPr="009C03F2">
        <w:rPr>
          <w:rFonts w:ascii="Calibri" w:hAnsi="Calibri" w:cs="Calibri"/>
          <w:szCs w:val="24"/>
          <w:lang w:val="en-US"/>
        </w:rPr>
        <w:t>]</w:t>
      </w:r>
      <w:r w:rsidR="009C03F2" w:rsidRPr="009C03F2">
        <w:rPr>
          <w:rFonts w:ascii="Calibri" w:hAnsi="Calibri" w:cs="Calibri"/>
          <w:szCs w:val="24"/>
          <w:lang w:val="en-US"/>
        </w:rPr>
        <w:tab/>
        <w:t xml:space="preserve">J. Cleland-Huang, O. C. Z. Gotel, J. Huffman Hayes, P. Mäder, </w:t>
      </w:r>
      <w:r w:rsidR="009C03F2" w:rsidRPr="009C03F2">
        <w:rPr>
          <w:rFonts w:ascii="Calibri" w:hAnsi="Calibri" w:cs="Calibri"/>
          <w:szCs w:val="24"/>
        </w:rPr>
        <w:t>и</w:t>
      </w:r>
      <w:r w:rsidR="009C03F2" w:rsidRPr="009C03F2">
        <w:rPr>
          <w:rFonts w:ascii="Calibri" w:hAnsi="Calibri" w:cs="Calibri"/>
          <w:szCs w:val="24"/>
          <w:lang w:val="en-US"/>
        </w:rPr>
        <w:t xml:space="preserve"> A. Zisman, «Software traceability: trends and future directions», </w:t>
      </w:r>
      <w:r w:rsidR="009C03F2" w:rsidRPr="009C03F2">
        <w:rPr>
          <w:rFonts w:ascii="Calibri" w:hAnsi="Calibri" w:cs="Calibri"/>
          <w:szCs w:val="24"/>
        </w:rPr>
        <w:t>в</w:t>
      </w:r>
      <w:r w:rsidR="009C03F2" w:rsidRPr="009C03F2">
        <w:rPr>
          <w:rFonts w:ascii="Calibri" w:hAnsi="Calibri" w:cs="Calibri"/>
          <w:szCs w:val="24"/>
          <w:lang w:val="en-US"/>
        </w:rPr>
        <w:t xml:space="preserve"> </w:t>
      </w:r>
      <w:r w:rsidR="009C03F2" w:rsidRPr="009C03F2">
        <w:rPr>
          <w:rFonts w:ascii="Calibri" w:hAnsi="Calibri" w:cs="Calibri"/>
          <w:i/>
          <w:iCs/>
          <w:szCs w:val="24"/>
          <w:lang w:val="en-US"/>
        </w:rPr>
        <w:t>Future of Software Engineering Proceedings</w:t>
      </w:r>
      <w:r w:rsidR="009C03F2" w:rsidRPr="009C03F2">
        <w:rPr>
          <w:rFonts w:ascii="Calibri" w:hAnsi="Calibri" w:cs="Calibri"/>
          <w:szCs w:val="24"/>
          <w:lang w:val="en-US"/>
        </w:rPr>
        <w:t xml:space="preserve">, Hyderabad India: ACM, 2014, </w:t>
      </w:r>
      <w:r w:rsidR="009C03F2" w:rsidRPr="009C03F2">
        <w:rPr>
          <w:rFonts w:ascii="Calibri" w:hAnsi="Calibri" w:cs="Calibri"/>
          <w:szCs w:val="24"/>
        </w:rPr>
        <w:t>сс</w:t>
      </w:r>
      <w:r w:rsidR="009C03F2" w:rsidRPr="009C03F2">
        <w:rPr>
          <w:rFonts w:ascii="Calibri" w:hAnsi="Calibri" w:cs="Calibri"/>
          <w:szCs w:val="24"/>
          <w:lang w:val="en-US"/>
        </w:rPr>
        <w:t>. 55–69. doi: 10.1145/2593882.2593891.</w:t>
      </w:r>
    </w:p>
    <w:p w:rsidR="009C03F2" w:rsidRPr="009C03F2" w:rsidRDefault="0042602E" w:rsidP="009C03F2">
      <w:pPr>
        <w:pStyle w:val="a3"/>
        <w:rPr>
          <w:rFonts w:ascii="Calibri" w:hAnsi="Calibri" w:cs="Calibri"/>
          <w:szCs w:val="24"/>
          <w:lang w:val="en-US"/>
        </w:rPr>
      </w:pPr>
      <w:r>
        <w:rPr>
          <w:rFonts w:ascii="Calibri" w:hAnsi="Calibri" w:cs="Calibri"/>
          <w:szCs w:val="24"/>
          <w:lang w:val="en-US"/>
        </w:rPr>
        <w:t>[5</w:t>
      </w:r>
      <w:r w:rsidR="009C03F2" w:rsidRPr="009C03F2">
        <w:rPr>
          <w:rFonts w:ascii="Calibri" w:hAnsi="Calibri" w:cs="Calibri"/>
          <w:szCs w:val="24"/>
          <w:lang w:val="en-US"/>
        </w:rPr>
        <w:t>]</w:t>
      </w:r>
      <w:r w:rsidR="009C03F2" w:rsidRPr="009C03F2">
        <w:rPr>
          <w:rFonts w:ascii="Calibri" w:hAnsi="Calibri" w:cs="Calibri"/>
          <w:szCs w:val="24"/>
          <w:lang w:val="en-US"/>
        </w:rPr>
        <w:tab/>
        <w:t xml:space="preserve">L. U. Opara </w:t>
      </w:r>
      <w:r w:rsidR="009C03F2" w:rsidRPr="009C03F2">
        <w:rPr>
          <w:rFonts w:ascii="Calibri" w:hAnsi="Calibri" w:cs="Calibri"/>
          <w:szCs w:val="24"/>
        </w:rPr>
        <w:t>и</w:t>
      </w:r>
      <w:r w:rsidR="009C03F2" w:rsidRPr="009C03F2">
        <w:rPr>
          <w:rFonts w:ascii="Calibri" w:hAnsi="Calibri" w:cs="Calibri"/>
          <w:szCs w:val="24"/>
          <w:lang w:val="en-US"/>
        </w:rPr>
        <w:t xml:space="preserve"> F. Mazaud, «Food Traceability from Field to Plate», </w:t>
      </w:r>
      <w:r w:rsidR="009C03F2" w:rsidRPr="009C03F2">
        <w:rPr>
          <w:rFonts w:ascii="Calibri" w:hAnsi="Calibri" w:cs="Calibri"/>
          <w:i/>
          <w:iCs/>
          <w:szCs w:val="24"/>
          <w:lang w:val="en-US"/>
        </w:rPr>
        <w:t>Outlook Agric.</w:t>
      </w:r>
      <w:r w:rsidR="009C03F2" w:rsidRPr="009C03F2">
        <w:rPr>
          <w:rFonts w:ascii="Calibri" w:hAnsi="Calibri" w:cs="Calibri"/>
          <w:szCs w:val="24"/>
          <w:lang w:val="en-US"/>
        </w:rPr>
        <w:t xml:space="preserve">, </w:t>
      </w:r>
      <w:r w:rsidR="009C03F2" w:rsidRPr="009C03F2">
        <w:rPr>
          <w:rFonts w:ascii="Calibri" w:hAnsi="Calibri" w:cs="Calibri"/>
          <w:szCs w:val="24"/>
        </w:rPr>
        <w:t>т</w:t>
      </w:r>
      <w:r w:rsidR="009C03F2" w:rsidRPr="009C03F2">
        <w:rPr>
          <w:rFonts w:ascii="Calibri" w:hAnsi="Calibri" w:cs="Calibri"/>
          <w:szCs w:val="24"/>
          <w:lang w:val="en-US"/>
        </w:rPr>
        <w:t xml:space="preserve">. 30, </w:t>
      </w:r>
      <w:r w:rsidR="009C03F2" w:rsidRPr="009C03F2">
        <w:rPr>
          <w:rFonts w:ascii="Calibri" w:hAnsi="Calibri" w:cs="Calibri"/>
          <w:szCs w:val="24"/>
        </w:rPr>
        <w:t>вып</w:t>
      </w:r>
      <w:r w:rsidR="009C03F2" w:rsidRPr="009C03F2">
        <w:rPr>
          <w:rFonts w:ascii="Calibri" w:hAnsi="Calibri" w:cs="Calibri"/>
          <w:szCs w:val="24"/>
          <w:lang w:val="en-US"/>
        </w:rPr>
        <w:t xml:space="preserve">. 4, </w:t>
      </w:r>
      <w:r w:rsidR="009C03F2" w:rsidRPr="009C03F2">
        <w:rPr>
          <w:rFonts w:ascii="Calibri" w:hAnsi="Calibri" w:cs="Calibri"/>
          <w:szCs w:val="24"/>
        </w:rPr>
        <w:t>сс</w:t>
      </w:r>
      <w:r w:rsidR="009C03F2" w:rsidRPr="009C03F2">
        <w:rPr>
          <w:rFonts w:ascii="Calibri" w:hAnsi="Calibri" w:cs="Calibri"/>
          <w:szCs w:val="24"/>
          <w:lang w:val="en-US"/>
        </w:rPr>
        <w:t>. 239–247, 2001, doi: 10.5367/000000001101293724.</w:t>
      </w:r>
    </w:p>
    <w:p w:rsidR="009C03F2" w:rsidRPr="009C03F2" w:rsidRDefault="0042602E" w:rsidP="009C03F2">
      <w:pPr>
        <w:pStyle w:val="a3"/>
        <w:rPr>
          <w:rFonts w:ascii="Calibri" w:hAnsi="Calibri" w:cs="Calibri"/>
          <w:szCs w:val="24"/>
          <w:lang w:val="en-US"/>
        </w:rPr>
      </w:pPr>
      <w:r>
        <w:rPr>
          <w:rFonts w:ascii="Calibri" w:hAnsi="Calibri" w:cs="Calibri"/>
          <w:szCs w:val="24"/>
          <w:lang w:val="en-US"/>
        </w:rPr>
        <w:t>[6</w:t>
      </w:r>
      <w:r w:rsidR="009C03F2" w:rsidRPr="009C03F2">
        <w:rPr>
          <w:rFonts w:ascii="Calibri" w:hAnsi="Calibri" w:cs="Calibri"/>
          <w:szCs w:val="24"/>
          <w:lang w:val="en-US"/>
        </w:rPr>
        <w:t>]</w:t>
      </w:r>
      <w:r w:rsidR="009C03F2" w:rsidRPr="009C03F2">
        <w:rPr>
          <w:rFonts w:ascii="Calibri" w:hAnsi="Calibri" w:cs="Calibri"/>
          <w:szCs w:val="24"/>
          <w:lang w:val="en-US"/>
        </w:rPr>
        <w:tab/>
        <w:t xml:space="preserve">A. Bougdira, I. Akharraz, </w:t>
      </w:r>
      <w:r w:rsidR="009C03F2" w:rsidRPr="009C03F2">
        <w:rPr>
          <w:rFonts w:ascii="Calibri" w:hAnsi="Calibri" w:cs="Calibri"/>
          <w:szCs w:val="24"/>
        </w:rPr>
        <w:t>и</w:t>
      </w:r>
      <w:r w:rsidR="009C03F2" w:rsidRPr="009C03F2">
        <w:rPr>
          <w:rFonts w:ascii="Calibri" w:hAnsi="Calibri" w:cs="Calibri"/>
          <w:szCs w:val="24"/>
          <w:lang w:val="en-US"/>
        </w:rPr>
        <w:t xml:space="preserve"> A. Ahaitouf, «A traceability proposal for industry 4.0», </w:t>
      </w:r>
      <w:r w:rsidR="009C03F2" w:rsidRPr="009C03F2">
        <w:rPr>
          <w:rFonts w:ascii="Calibri" w:hAnsi="Calibri" w:cs="Calibri"/>
          <w:i/>
          <w:iCs/>
          <w:szCs w:val="24"/>
          <w:lang w:val="en-US"/>
        </w:rPr>
        <w:t>J. Ambient Intell. Humaniz. Comput.</w:t>
      </w:r>
      <w:r w:rsidR="009C03F2" w:rsidRPr="009C03F2">
        <w:rPr>
          <w:rFonts w:ascii="Calibri" w:hAnsi="Calibri" w:cs="Calibri"/>
          <w:szCs w:val="24"/>
          <w:lang w:val="en-US"/>
        </w:rPr>
        <w:t xml:space="preserve">, </w:t>
      </w:r>
      <w:r w:rsidR="009C03F2" w:rsidRPr="009C03F2">
        <w:rPr>
          <w:rFonts w:ascii="Calibri" w:hAnsi="Calibri" w:cs="Calibri"/>
          <w:szCs w:val="24"/>
        </w:rPr>
        <w:t>т</w:t>
      </w:r>
      <w:r w:rsidR="009C03F2" w:rsidRPr="009C03F2">
        <w:rPr>
          <w:rFonts w:ascii="Calibri" w:hAnsi="Calibri" w:cs="Calibri"/>
          <w:szCs w:val="24"/>
          <w:lang w:val="en-US"/>
        </w:rPr>
        <w:t xml:space="preserve">. 11, </w:t>
      </w:r>
      <w:r w:rsidR="009C03F2" w:rsidRPr="009C03F2">
        <w:rPr>
          <w:rFonts w:ascii="Calibri" w:hAnsi="Calibri" w:cs="Calibri"/>
          <w:szCs w:val="24"/>
        </w:rPr>
        <w:t>вып</w:t>
      </w:r>
      <w:r w:rsidR="009C03F2" w:rsidRPr="009C03F2">
        <w:rPr>
          <w:rFonts w:ascii="Calibri" w:hAnsi="Calibri" w:cs="Calibri"/>
          <w:szCs w:val="24"/>
          <w:lang w:val="en-US"/>
        </w:rPr>
        <w:t xml:space="preserve">. 8, </w:t>
      </w:r>
      <w:r w:rsidR="009C03F2" w:rsidRPr="009C03F2">
        <w:rPr>
          <w:rFonts w:ascii="Calibri" w:hAnsi="Calibri" w:cs="Calibri"/>
          <w:szCs w:val="24"/>
        </w:rPr>
        <w:t>сс</w:t>
      </w:r>
      <w:r w:rsidR="009C03F2" w:rsidRPr="009C03F2">
        <w:rPr>
          <w:rFonts w:ascii="Calibri" w:hAnsi="Calibri" w:cs="Calibri"/>
          <w:szCs w:val="24"/>
          <w:lang w:val="en-US"/>
        </w:rPr>
        <w:t>. 3355–3369, 2020, doi: 10.1007/s12652-019-01532-7.</w:t>
      </w:r>
    </w:p>
    <w:p w:rsidR="009C03F2" w:rsidRPr="009C03F2" w:rsidRDefault="0042602E" w:rsidP="009C03F2">
      <w:pPr>
        <w:pStyle w:val="a3"/>
        <w:rPr>
          <w:rFonts w:ascii="Calibri" w:hAnsi="Calibri" w:cs="Calibri"/>
          <w:szCs w:val="24"/>
          <w:lang w:val="en-US"/>
        </w:rPr>
      </w:pPr>
      <w:r>
        <w:rPr>
          <w:rFonts w:ascii="Calibri" w:hAnsi="Calibri" w:cs="Calibri"/>
          <w:szCs w:val="24"/>
          <w:lang w:val="en-US"/>
        </w:rPr>
        <w:lastRenderedPageBreak/>
        <w:t>[7</w:t>
      </w:r>
      <w:r w:rsidR="009C03F2" w:rsidRPr="009C03F2">
        <w:rPr>
          <w:rFonts w:ascii="Calibri" w:hAnsi="Calibri" w:cs="Calibri"/>
          <w:szCs w:val="24"/>
          <w:lang w:val="en-US"/>
        </w:rPr>
        <w:t>]</w:t>
      </w:r>
      <w:r w:rsidR="009C03F2" w:rsidRPr="009C03F2">
        <w:rPr>
          <w:rFonts w:ascii="Calibri" w:hAnsi="Calibri" w:cs="Calibri"/>
          <w:szCs w:val="24"/>
          <w:lang w:val="en-US"/>
        </w:rPr>
        <w:tab/>
        <w:t xml:space="preserve">G. Senneset, E. Forås, </w:t>
      </w:r>
      <w:r w:rsidR="009C03F2" w:rsidRPr="009C03F2">
        <w:rPr>
          <w:rFonts w:ascii="Calibri" w:hAnsi="Calibri" w:cs="Calibri"/>
          <w:szCs w:val="24"/>
        </w:rPr>
        <w:t>и</w:t>
      </w:r>
      <w:r w:rsidR="009C03F2" w:rsidRPr="009C03F2">
        <w:rPr>
          <w:rFonts w:ascii="Calibri" w:hAnsi="Calibri" w:cs="Calibri"/>
          <w:szCs w:val="24"/>
          <w:lang w:val="en-US"/>
        </w:rPr>
        <w:t xml:space="preserve"> K. M. Fremme, «Challenges regarding implementation of electronic chain traceability», </w:t>
      </w:r>
      <w:r w:rsidR="009C03F2" w:rsidRPr="009C03F2">
        <w:rPr>
          <w:rFonts w:ascii="Calibri" w:hAnsi="Calibri" w:cs="Calibri"/>
          <w:i/>
          <w:iCs/>
          <w:szCs w:val="24"/>
          <w:lang w:val="en-US"/>
        </w:rPr>
        <w:t>Br. Food J.</w:t>
      </w:r>
      <w:r w:rsidR="009C03F2" w:rsidRPr="009C03F2">
        <w:rPr>
          <w:rFonts w:ascii="Calibri" w:hAnsi="Calibri" w:cs="Calibri"/>
          <w:szCs w:val="24"/>
          <w:lang w:val="en-US"/>
        </w:rPr>
        <w:t xml:space="preserve">, </w:t>
      </w:r>
      <w:r w:rsidR="009C03F2" w:rsidRPr="009C03F2">
        <w:rPr>
          <w:rFonts w:ascii="Calibri" w:hAnsi="Calibri" w:cs="Calibri"/>
          <w:szCs w:val="24"/>
        </w:rPr>
        <w:t>т</w:t>
      </w:r>
      <w:r w:rsidR="009C03F2" w:rsidRPr="009C03F2">
        <w:rPr>
          <w:rFonts w:ascii="Calibri" w:hAnsi="Calibri" w:cs="Calibri"/>
          <w:szCs w:val="24"/>
          <w:lang w:val="en-US"/>
        </w:rPr>
        <w:t xml:space="preserve">. 109, </w:t>
      </w:r>
      <w:r w:rsidR="009C03F2" w:rsidRPr="009C03F2">
        <w:rPr>
          <w:rFonts w:ascii="Calibri" w:hAnsi="Calibri" w:cs="Calibri"/>
          <w:szCs w:val="24"/>
        </w:rPr>
        <w:t>вып</w:t>
      </w:r>
      <w:r w:rsidR="009C03F2" w:rsidRPr="009C03F2">
        <w:rPr>
          <w:rFonts w:ascii="Calibri" w:hAnsi="Calibri" w:cs="Calibri"/>
          <w:szCs w:val="24"/>
          <w:lang w:val="en-US"/>
        </w:rPr>
        <w:t xml:space="preserve">. 10, </w:t>
      </w:r>
      <w:r w:rsidR="009C03F2" w:rsidRPr="009C03F2">
        <w:rPr>
          <w:rFonts w:ascii="Calibri" w:hAnsi="Calibri" w:cs="Calibri"/>
          <w:szCs w:val="24"/>
        </w:rPr>
        <w:t>сс</w:t>
      </w:r>
      <w:r w:rsidR="009C03F2" w:rsidRPr="009C03F2">
        <w:rPr>
          <w:rFonts w:ascii="Calibri" w:hAnsi="Calibri" w:cs="Calibri"/>
          <w:szCs w:val="24"/>
          <w:lang w:val="en-US"/>
        </w:rPr>
        <w:t>. 805–818, 2007, doi: 10.1108/00070700710821340.</w:t>
      </w:r>
    </w:p>
    <w:p w:rsidR="009C03F2" w:rsidRPr="009C03F2" w:rsidRDefault="0042602E" w:rsidP="009C03F2">
      <w:pPr>
        <w:pStyle w:val="a3"/>
        <w:rPr>
          <w:rFonts w:ascii="Calibri" w:hAnsi="Calibri" w:cs="Calibri"/>
          <w:szCs w:val="24"/>
          <w:lang w:val="en-US"/>
        </w:rPr>
      </w:pPr>
      <w:r>
        <w:rPr>
          <w:rFonts w:ascii="Calibri" w:hAnsi="Calibri" w:cs="Calibri"/>
          <w:szCs w:val="24"/>
          <w:lang w:val="en-US"/>
        </w:rPr>
        <w:t>[8</w:t>
      </w:r>
      <w:r w:rsidR="009C03F2" w:rsidRPr="009C03F2">
        <w:rPr>
          <w:rFonts w:ascii="Calibri" w:hAnsi="Calibri" w:cs="Calibri"/>
          <w:szCs w:val="24"/>
          <w:lang w:val="en-US"/>
        </w:rPr>
        <w:t>]</w:t>
      </w:r>
      <w:r w:rsidR="009C03F2" w:rsidRPr="009C03F2">
        <w:rPr>
          <w:rFonts w:ascii="Calibri" w:hAnsi="Calibri" w:cs="Calibri"/>
          <w:szCs w:val="24"/>
          <w:lang w:val="en-US"/>
        </w:rPr>
        <w:tab/>
        <w:t xml:space="preserve">A. De Lucia, F. Fasano, </w:t>
      </w:r>
      <w:r w:rsidR="009C03F2" w:rsidRPr="009C03F2">
        <w:rPr>
          <w:rFonts w:ascii="Calibri" w:hAnsi="Calibri" w:cs="Calibri"/>
          <w:szCs w:val="24"/>
        </w:rPr>
        <w:t>и</w:t>
      </w:r>
      <w:r w:rsidR="009C03F2" w:rsidRPr="009C03F2">
        <w:rPr>
          <w:rFonts w:ascii="Calibri" w:hAnsi="Calibri" w:cs="Calibri"/>
          <w:szCs w:val="24"/>
          <w:lang w:val="en-US"/>
        </w:rPr>
        <w:t xml:space="preserve"> R. Oliveto, «Traceability management for impact analysis», </w:t>
      </w:r>
      <w:r w:rsidR="009C03F2" w:rsidRPr="009C03F2">
        <w:rPr>
          <w:rFonts w:ascii="Calibri" w:hAnsi="Calibri" w:cs="Calibri"/>
          <w:szCs w:val="24"/>
        </w:rPr>
        <w:t>в</w:t>
      </w:r>
      <w:r w:rsidR="009C03F2" w:rsidRPr="009C03F2">
        <w:rPr>
          <w:rFonts w:ascii="Calibri" w:hAnsi="Calibri" w:cs="Calibri"/>
          <w:szCs w:val="24"/>
          <w:lang w:val="en-US"/>
        </w:rPr>
        <w:t xml:space="preserve"> </w:t>
      </w:r>
      <w:r w:rsidR="009C03F2" w:rsidRPr="009C03F2">
        <w:rPr>
          <w:rFonts w:ascii="Calibri" w:hAnsi="Calibri" w:cs="Calibri"/>
          <w:i/>
          <w:iCs/>
          <w:szCs w:val="24"/>
          <w:lang w:val="en-US"/>
        </w:rPr>
        <w:t>2008 Frontiers of Software Maintenance</w:t>
      </w:r>
      <w:r w:rsidR="009C03F2" w:rsidRPr="009C03F2">
        <w:rPr>
          <w:rFonts w:ascii="Calibri" w:hAnsi="Calibri" w:cs="Calibri"/>
          <w:szCs w:val="24"/>
          <w:lang w:val="en-US"/>
        </w:rPr>
        <w:t xml:space="preserve">, Beijing, China: IEEE, 2008, </w:t>
      </w:r>
      <w:r w:rsidR="009C03F2" w:rsidRPr="009C03F2">
        <w:rPr>
          <w:rFonts w:ascii="Calibri" w:hAnsi="Calibri" w:cs="Calibri"/>
          <w:szCs w:val="24"/>
        </w:rPr>
        <w:t>сс</w:t>
      </w:r>
      <w:r w:rsidR="009C03F2" w:rsidRPr="009C03F2">
        <w:rPr>
          <w:rFonts w:ascii="Calibri" w:hAnsi="Calibri" w:cs="Calibri"/>
          <w:szCs w:val="24"/>
          <w:lang w:val="en-US"/>
        </w:rPr>
        <w:t>. 21–30. doi: 10.1109/FOSM.2008.4659245.</w:t>
      </w:r>
    </w:p>
    <w:p w:rsidR="009C03F2" w:rsidRPr="009C03F2" w:rsidRDefault="0042602E" w:rsidP="009C03F2">
      <w:pPr>
        <w:pStyle w:val="a3"/>
        <w:rPr>
          <w:rFonts w:ascii="Calibri" w:hAnsi="Calibri" w:cs="Calibri"/>
          <w:szCs w:val="24"/>
          <w:lang w:val="en-US"/>
        </w:rPr>
      </w:pPr>
      <w:r>
        <w:rPr>
          <w:rFonts w:ascii="Calibri" w:hAnsi="Calibri" w:cs="Calibri"/>
          <w:szCs w:val="24"/>
          <w:lang w:val="en-US"/>
        </w:rPr>
        <w:t>[9</w:t>
      </w:r>
      <w:r w:rsidR="009C03F2" w:rsidRPr="009C03F2">
        <w:rPr>
          <w:rFonts w:ascii="Calibri" w:hAnsi="Calibri" w:cs="Calibri"/>
          <w:szCs w:val="24"/>
          <w:lang w:val="en-US"/>
        </w:rPr>
        <w:t>]</w:t>
      </w:r>
      <w:r w:rsidR="009C03F2" w:rsidRPr="009C03F2">
        <w:rPr>
          <w:rFonts w:ascii="Calibri" w:hAnsi="Calibri" w:cs="Calibri"/>
          <w:szCs w:val="24"/>
          <w:lang w:val="en-US"/>
        </w:rPr>
        <w:tab/>
        <w:t xml:space="preserve">C. Costa, F. Antonucci, F. Pallottino, J. Aguzzi, D. Sarriá, </w:t>
      </w:r>
      <w:r w:rsidR="009C03F2" w:rsidRPr="009C03F2">
        <w:rPr>
          <w:rFonts w:ascii="Calibri" w:hAnsi="Calibri" w:cs="Calibri"/>
          <w:szCs w:val="24"/>
        </w:rPr>
        <w:t>и</w:t>
      </w:r>
      <w:r w:rsidR="009C03F2" w:rsidRPr="009C03F2">
        <w:rPr>
          <w:rFonts w:ascii="Calibri" w:hAnsi="Calibri" w:cs="Calibri"/>
          <w:szCs w:val="24"/>
          <w:lang w:val="en-US"/>
        </w:rPr>
        <w:t xml:space="preserve"> P. Menesatti, «A Review on Agri-food Supply Chain Traceability by Means of RFID Technology», </w:t>
      </w:r>
      <w:r w:rsidR="009C03F2" w:rsidRPr="009C03F2">
        <w:rPr>
          <w:rFonts w:ascii="Calibri" w:hAnsi="Calibri" w:cs="Calibri"/>
          <w:i/>
          <w:iCs/>
          <w:szCs w:val="24"/>
          <w:lang w:val="en-US"/>
        </w:rPr>
        <w:t>Food Bioprocess Technol.</w:t>
      </w:r>
      <w:r w:rsidR="009C03F2" w:rsidRPr="009C03F2">
        <w:rPr>
          <w:rFonts w:ascii="Calibri" w:hAnsi="Calibri" w:cs="Calibri"/>
          <w:szCs w:val="24"/>
          <w:lang w:val="en-US"/>
        </w:rPr>
        <w:t xml:space="preserve">, </w:t>
      </w:r>
      <w:r w:rsidR="009C03F2" w:rsidRPr="009C03F2">
        <w:rPr>
          <w:rFonts w:ascii="Calibri" w:hAnsi="Calibri" w:cs="Calibri"/>
          <w:szCs w:val="24"/>
        </w:rPr>
        <w:t>т</w:t>
      </w:r>
      <w:r w:rsidR="009C03F2" w:rsidRPr="009C03F2">
        <w:rPr>
          <w:rFonts w:ascii="Calibri" w:hAnsi="Calibri" w:cs="Calibri"/>
          <w:szCs w:val="24"/>
          <w:lang w:val="en-US"/>
        </w:rPr>
        <w:t xml:space="preserve">. 6, </w:t>
      </w:r>
      <w:r w:rsidR="009C03F2" w:rsidRPr="009C03F2">
        <w:rPr>
          <w:rFonts w:ascii="Calibri" w:hAnsi="Calibri" w:cs="Calibri"/>
          <w:szCs w:val="24"/>
        </w:rPr>
        <w:t>вып</w:t>
      </w:r>
      <w:r w:rsidR="009C03F2" w:rsidRPr="009C03F2">
        <w:rPr>
          <w:rFonts w:ascii="Calibri" w:hAnsi="Calibri" w:cs="Calibri"/>
          <w:szCs w:val="24"/>
          <w:lang w:val="en-US"/>
        </w:rPr>
        <w:t xml:space="preserve">. 2, </w:t>
      </w:r>
      <w:r w:rsidR="009C03F2" w:rsidRPr="009C03F2">
        <w:rPr>
          <w:rFonts w:ascii="Calibri" w:hAnsi="Calibri" w:cs="Calibri"/>
          <w:szCs w:val="24"/>
        </w:rPr>
        <w:t>сс</w:t>
      </w:r>
      <w:r w:rsidR="009C03F2" w:rsidRPr="009C03F2">
        <w:rPr>
          <w:rFonts w:ascii="Calibri" w:hAnsi="Calibri" w:cs="Calibri"/>
          <w:szCs w:val="24"/>
          <w:lang w:val="en-US"/>
        </w:rPr>
        <w:t>. 353–366, 2013, doi: 10.1007/s11947-012-0958-7.</w:t>
      </w:r>
    </w:p>
    <w:p w:rsidR="009C03F2" w:rsidRPr="009C03F2" w:rsidRDefault="0042602E" w:rsidP="009C03F2">
      <w:pPr>
        <w:pStyle w:val="a3"/>
        <w:rPr>
          <w:rFonts w:ascii="Calibri" w:hAnsi="Calibri" w:cs="Calibri"/>
          <w:szCs w:val="24"/>
          <w:lang w:val="en-US"/>
        </w:rPr>
      </w:pPr>
      <w:r>
        <w:rPr>
          <w:rFonts w:ascii="Calibri" w:hAnsi="Calibri" w:cs="Calibri"/>
          <w:szCs w:val="24"/>
          <w:lang w:val="en-US"/>
        </w:rPr>
        <w:t>[10</w:t>
      </w:r>
      <w:r w:rsidR="009C03F2" w:rsidRPr="009C03F2">
        <w:rPr>
          <w:rFonts w:ascii="Calibri" w:hAnsi="Calibri" w:cs="Calibri"/>
          <w:szCs w:val="24"/>
          <w:lang w:val="en-US"/>
        </w:rPr>
        <w:t>]</w:t>
      </w:r>
      <w:r w:rsidR="009C03F2" w:rsidRPr="009C03F2">
        <w:rPr>
          <w:rFonts w:ascii="Calibri" w:hAnsi="Calibri" w:cs="Calibri"/>
          <w:szCs w:val="24"/>
          <w:lang w:val="en-US"/>
        </w:rPr>
        <w:tab/>
        <w:t xml:space="preserve">J. Cleland-Huang, R. Settimi, Chuan Duan, </w:t>
      </w:r>
      <w:r w:rsidR="009C03F2" w:rsidRPr="009C03F2">
        <w:rPr>
          <w:rFonts w:ascii="Calibri" w:hAnsi="Calibri" w:cs="Calibri"/>
          <w:szCs w:val="24"/>
        </w:rPr>
        <w:t>и</w:t>
      </w:r>
      <w:r w:rsidR="009C03F2" w:rsidRPr="009C03F2">
        <w:rPr>
          <w:rFonts w:ascii="Calibri" w:hAnsi="Calibri" w:cs="Calibri"/>
          <w:szCs w:val="24"/>
          <w:lang w:val="en-US"/>
        </w:rPr>
        <w:t xml:space="preserve"> Xuchang Zou, «Utilizing supporting evidence to improve dynamic requirements traceability», </w:t>
      </w:r>
      <w:r w:rsidR="009C03F2" w:rsidRPr="009C03F2">
        <w:rPr>
          <w:rFonts w:ascii="Calibri" w:hAnsi="Calibri" w:cs="Calibri"/>
          <w:szCs w:val="24"/>
        </w:rPr>
        <w:t>в</w:t>
      </w:r>
      <w:r w:rsidR="009C03F2" w:rsidRPr="009C03F2">
        <w:rPr>
          <w:rFonts w:ascii="Calibri" w:hAnsi="Calibri" w:cs="Calibri"/>
          <w:szCs w:val="24"/>
          <w:lang w:val="en-US"/>
        </w:rPr>
        <w:t xml:space="preserve"> </w:t>
      </w:r>
      <w:r w:rsidR="009C03F2" w:rsidRPr="009C03F2">
        <w:rPr>
          <w:rFonts w:ascii="Calibri" w:hAnsi="Calibri" w:cs="Calibri"/>
          <w:i/>
          <w:iCs/>
          <w:szCs w:val="24"/>
          <w:lang w:val="en-US"/>
        </w:rPr>
        <w:t>13th IEEE International Conference on Requirements Engineering (RE’05)</w:t>
      </w:r>
      <w:r w:rsidR="009C03F2" w:rsidRPr="009C03F2">
        <w:rPr>
          <w:rFonts w:ascii="Calibri" w:hAnsi="Calibri" w:cs="Calibri"/>
          <w:szCs w:val="24"/>
          <w:lang w:val="en-US"/>
        </w:rPr>
        <w:t xml:space="preserve">, Paris, France: IEEE, 2005, </w:t>
      </w:r>
      <w:r w:rsidR="009C03F2" w:rsidRPr="009C03F2">
        <w:rPr>
          <w:rFonts w:ascii="Calibri" w:hAnsi="Calibri" w:cs="Calibri"/>
          <w:szCs w:val="24"/>
        </w:rPr>
        <w:t>сс</w:t>
      </w:r>
      <w:r w:rsidR="009C03F2" w:rsidRPr="009C03F2">
        <w:rPr>
          <w:rFonts w:ascii="Calibri" w:hAnsi="Calibri" w:cs="Calibri"/>
          <w:szCs w:val="24"/>
          <w:lang w:val="en-US"/>
        </w:rPr>
        <w:t>. 135–144. doi: 10.1109/RE.2005.78.</w:t>
      </w:r>
    </w:p>
    <w:p w:rsidR="009C03F2" w:rsidRPr="009C03F2" w:rsidRDefault="00264E06" w:rsidP="000A297B">
      <w:pPr>
        <w:ind w:right="566"/>
        <w:rPr>
          <w:lang w:val="en-US"/>
        </w:rPr>
      </w:pPr>
      <w:r>
        <w:rPr>
          <w:lang w:val="en-US"/>
        </w:rPr>
        <w:fldChar w:fldCharType="end"/>
      </w:r>
    </w:p>
    <w:sectPr w:rsidR="009C03F2" w:rsidRPr="009C03F2" w:rsidSect="0038631A">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D2687B"/>
    <w:rsid w:val="00000745"/>
    <w:rsid w:val="00062651"/>
    <w:rsid w:val="000A297B"/>
    <w:rsid w:val="000E448F"/>
    <w:rsid w:val="000F523E"/>
    <w:rsid w:val="000F5252"/>
    <w:rsid w:val="00127375"/>
    <w:rsid w:val="001F27D2"/>
    <w:rsid w:val="002340F3"/>
    <w:rsid w:val="00264E06"/>
    <w:rsid w:val="00267139"/>
    <w:rsid w:val="00305DF7"/>
    <w:rsid w:val="003418CC"/>
    <w:rsid w:val="0038631A"/>
    <w:rsid w:val="0042602E"/>
    <w:rsid w:val="00535EF6"/>
    <w:rsid w:val="00584CA0"/>
    <w:rsid w:val="005A189E"/>
    <w:rsid w:val="00952D29"/>
    <w:rsid w:val="00981FFC"/>
    <w:rsid w:val="00991C1E"/>
    <w:rsid w:val="009C03F2"/>
    <w:rsid w:val="00A4066E"/>
    <w:rsid w:val="00A86208"/>
    <w:rsid w:val="00B0071F"/>
    <w:rsid w:val="00B01970"/>
    <w:rsid w:val="00BA0E17"/>
    <w:rsid w:val="00BB24E5"/>
    <w:rsid w:val="00BE18D6"/>
    <w:rsid w:val="00C04B3A"/>
    <w:rsid w:val="00C0776B"/>
    <w:rsid w:val="00C33ADD"/>
    <w:rsid w:val="00C71108"/>
    <w:rsid w:val="00C73D35"/>
    <w:rsid w:val="00D146AF"/>
    <w:rsid w:val="00D2687B"/>
    <w:rsid w:val="00D71762"/>
    <w:rsid w:val="00D73276"/>
    <w:rsid w:val="00D94C1A"/>
    <w:rsid w:val="00DC784A"/>
    <w:rsid w:val="00E41772"/>
    <w:rsid w:val="00EA0AA7"/>
    <w:rsid w:val="00FA0695"/>
    <w:rsid w:val="00FE779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03F2"/>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23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2340F3"/>
    <w:rPr>
      <w:rFonts w:ascii="Courier New" w:eastAsia="Times New Roman" w:hAnsi="Courier New" w:cs="Courier New"/>
      <w:sz w:val="20"/>
      <w:szCs w:val="20"/>
      <w:lang w:eastAsia="ru-RU"/>
    </w:rPr>
  </w:style>
  <w:style w:type="paragraph" w:customStyle="1" w:styleId="my-2">
    <w:name w:val="my-2"/>
    <w:basedOn w:val="a"/>
    <w:rsid w:val="0012737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Bibliography"/>
    <w:basedOn w:val="a"/>
    <w:next w:val="a"/>
    <w:uiPriority w:val="37"/>
    <w:unhideWhenUsed/>
    <w:rsid w:val="00C71108"/>
    <w:pPr>
      <w:tabs>
        <w:tab w:val="left" w:pos="384"/>
      </w:tabs>
      <w:spacing w:after="0" w:line="240" w:lineRule="auto"/>
      <w:ind w:left="384" w:hanging="384"/>
    </w:pPr>
  </w:style>
  <w:style w:type="character" w:styleId="a4">
    <w:name w:val="Hyperlink"/>
    <w:basedOn w:val="a0"/>
    <w:uiPriority w:val="99"/>
    <w:unhideWhenUsed/>
    <w:rsid w:val="000A297B"/>
    <w:rPr>
      <w:color w:val="0000FF" w:themeColor="hyperlink"/>
      <w:u w:val="single"/>
    </w:rPr>
  </w:style>
  <w:style w:type="paragraph" w:styleId="a5">
    <w:name w:val="No Spacing"/>
    <w:uiPriority w:val="1"/>
    <w:qFormat/>
    <w:rsid w:val="00000745"/>
    <w:pPr>
      <w:spacing w:after="0" w:line="240" w:lineRule="auto"/>
    </w:pPr>
  </w:style>
</w:styles>
</file>

<file path=word/webSettings.xml><?xml version="1.0" encoding="utf-8"?>
<w:webSettings xmlns:r="http://schemas.openxmlformats.org/officeDocument/2006/relationships" xmlns:w="http://schemas.openxmlformats.org/wordprocessingml/2006/main">
  <w:divs>
    <w:div w:id="1059134464">
      <w:bodyDiv w:val="1"/>
      <w:marLeft w:val="0"/>
      <w:marRight w:val="0"/>
      <w:marTop w:val="0"/>
      <w:marBottom w:val="0"/>
      <w:divBdr>
        <w:top w:val="none" w:sz="0" w:space="0" w:color="auto"/>
        <w:left w:val="none" w:sz="0" w:space="0" w:color="auto"/>
        <w:bottom w:val="none" w:sz="0" w:space="0" w:color="auto"/>
        <w:right w:val="none" w:sz="0" w:space="0" w:color="auto"/>
      </w:divBdr>
    </w:div>
    <w:div w:id="1374501971">
      <w:bodyDiv w:val="1"/>
      <w:marLeft w:val="0"/>
      <w:marRight w:val="0"/>
      <w:marTop w:val="0"/>
      <w:marBottom w:val="0"/>
      <w:divBdr>
        <w:top w:val="none" w:sz="0" w:space="0" w:color="auto"/>
        <w:left w:val="none" w:sz="0" w:space="0" w:color="auto"/>
        <w:bottom w:val="none" w:sz="0" w:space="0" w:color="auto"/>
        <w:right w:val="none" w:sz="0" w:space="0" w:color="auto"/>
      </w:divBdr>
    </w:div>
    <w:div w:id="1564217988">
      <w:bodyDiv w:val="1"/>
      <w:marLeft w:val="0"/>
      <w:marRight w:val="0"/>
      <w:marTop w:val="0"/>
      <w:marBottom w:val="0"/>
      <w:divBdr>
        <w:top w:val="none" w:sz="0" w:space="0" w:color="auto"/>
        <w:left w:val="none" w:sz="0" w:space="0" w:color="auto"/>
        <w:bottom w:val="none" w:sz="0" w:space="0" w:color="auto"/>
        <w:right w:val="none" w:sz="0" w:space="0" w:color="auto"/>
      </w:divBdr>
    </w:div>
    <w:div w:id="1588032221">
      <w:bodyDiv w:val="1"/>
      <w:marLeft w:val="0"/>
      <w:marRight w:val="0"/>
      <w:marTop w:val="0"/>
      <w:marBottom w:val="0"/>
      <w:divBdr>
        <w:top w:val="none" w:sz="0" w:space="0" w:color="auto"/>
        <w:left w:val="none" w:sz="0" w:space="0" w:color="auto"/>
        <w:bottom w:val="none" w:sz="0" w:space="0" w:color="auto"/>
        <w:right w:val="none" w:sz="0" w:space="0" w:color="auto"/>
      </w:divBdr>
    </w:div>
    <w:div w:id="2103330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7B41020-749A-478F-8284-173A7686C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3</Pages>
  <Words>4527</Words>
  <Characters>25807</Characters>
  <Application>Microsoft Office Word</Application>
  <DocSecurity>0</DocSecurity>
  <Lines>215</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19</cp:revision>
  <dcterms:created xsi:type="dcterms:W3CDTF">2025-10-09T13:33:00Z</dcterms:created>
  <dcterms:modified xsi:type="dcterms:W3CDTF">2025-11-20T13:28:00Z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zotero-version="6.0.35"&gt;&lt;session id="ht2IL9zV"/&gt;&lt;style id="http://www.zotero.org/styles/ieee" locale="ru-RU"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