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B399"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Abstract</w:t>
      </w:r>
    </w:p>
    <w:p w14:paraId="3D4002CC"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Image segmentation based on convolutional neural networks is proving to be a powerful and efficient solution for medical applications. However, the lack of annotated data, presence of artifacts and variability in appearance can still result in inconsistencies during the inference. We choose to take advantage of the invariant nature of anatomical structures, by enforcing a semantic constraint to improve the robustness of the segmentation. The proposed solution is applied on a brain structures segmentation task, where the output of the network is constrained to satisfy a known adjacency graph of the brain regions. This criteria is introduced during the training through an original penalization loss named NonAdjLoss. With the help of a new metric, we show that the proposed approach significantly reduces abnormalities produced during the segmentation. Additionally, we demonstrate that our framework can be used in a semi-supervised way, opening a path to better generalization to unseen data.</w:t>
      </w:r>
    </w:p>
    <w:p w14:paraId="5BB81CA8" w14:textId="77777777" w:rsidR="00CE6818" w:rsidRPr="00CE6818" w:rsidRDefault="00CE6818" w:rsidP="00CE6818">
      <w:pPr>
        <w:spacing w:before="100" w:beforeAutospacing="1" w:after="100" w:afterAutospacing="1" w:line="240" w:lineRule="auto"/>
        <w:outlineLvl w:val="1"/>
        <w:rPr>
          <w:rFonts w:eastAsia="Times New Roman"/>
          <w:b/>
          <w:bCs/>
          <w:sz w:val="36"/>
          <w:szCs w:val="36"/>
          <w:lang w:val="en"/>
        </w:rPr>
      </w:pPr>
      <w:r w:rsidRPr="00CE6818">
        <w:rPr>
          <w:rFonts w:eastAsia="Times New Roman"/>
          <w:b/>
          <w:bCs/>
          <w:sz w:val="36"/>
          <w:szCs w:val="36"/>
          <w:lang w:val="en"/>
        </w:rPr>
        <w:t>Keywords</w:t>
      </w:r>
    </w:p>
    <w:p w14:paraId="41303CFC" w14:textId="77777777" w:rsidR="00CE6818" w:rsidRPr="00CE6818" w:rsidRDefault="00CE6818" w:rsidP="00CE6818">
      <w:pPr>
        <w:spacing w:after="0" w:line="240" w:lineRule="auto"/>
        <w:rPr>
          <w:rFonts w:eastAsia="Times New Roman"/>
          <w:lang w:val="en"/>
        </w:rPr>
      </w:pPr>
      <w:r w:rsidRPr="00CE6818">
        <w:rPr>
          <w:rFonts w:eastAsia="Times New Roman"/>
          <w:lang w:val="en"/>
        </w:rPr>
        <w:t>Medical image segmentation Convolutional neural network Semi-supervised learning Adjacency graph Constraint </w:t>
      </w:r>
    </w:p>
    <w:p w14:paraId="72A07539" w14:textId="77777777" w:rsidR="00CE6818" w:rsidRPr="00CE6818" w:rsidRDefault="00CE6818" w:rsidP="00CE6818">
      <w:pPr>
        <w:spacing w:after="0" w:line="240" w:lineRule="auto"/>
        <w:rPr>
          <w:rFonts w:eastAsia="Times New Roman"/>
        </w:rPr>
      </w:pPr>
      <w:r w:rsidRPr="00CE6818">
        <w:rPr>
          <w:rFonts w:eastAsia="Times New Roman"/>
        </w:rPr>
        <w:t xml:space="preserve">Access to this content is enabled by </w:t>
      </w:r>
      <w:r w:rsidRPr="00CE6818">
        <w:rPr>
          <w:rFonts w:eastAsia="Times New Roman"/>
          <w:b/>
          <w:bCs/>
        </w:rPr>
        <w:t>Vanderbilt University</w:t>
      </w:r>
    </w:p>
    <w:p w14:paraId="10BDF835" w14:textId="77777777" w:rsidR="00CE6818" w:rsidRPr="00CE6818" w:rsidRDefault="00CE6818" w:rsidP="00CE6818">
      <w:pPr>
        <w:spacing w:after="0" w:line="240" w:lineRule="auto"/>
        <w:rPr>
          <w:rFonts w:eastAsia="Times New Roman"/>
        </w:rPr>
      </w:pPr>
      <w:hyperlink r:id="rId5" w:tgtFrame="_blank" w:history="1">
        <w:r w:rsidRPr="00CE6818">
          <w:rPr>
            <w:rFonts w:eastAsia="Times New Roman"/>
            <w:color w:val="0000FF"/>
            <w:u w:val="single"/>
          </w:rPr>
          <w:t>Download</w:t>
        </w:r>
      </w:hyperlink>
      <w:r w:rsidRPr="00CE6818">
        <w:rPr>
          <w:rFonts w:eastAsia="Times New Roman"/>
        </w:rPr>
        <w:t xml:space="preserve"> conference paper PDF</w:t>
      </w:r>
    </w:p>
    <w:p w14:paraId="62E7BD54"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1 Introduction</w:t>
      </w:r>
    </w:p>
    <w:p w14:paraId="6F572291"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In medical imaging, semantic segmentation is of major importance, it helps to quantify the volume and positions of anatomical structures [</w:t>
      </w:r>
      <w:hyperlink r:id="rId6" w:anchor="CR1" w:tooltip="View reference" w:history="1">
        <w:r w:rsidRPr="00CE6818">
          <w:rPr>
            <w:rFonts w:eastAsia="Times New Roman"/>
            <w:color w:val="0000FF"/>
            <w:u w:val="single"/>
          </w:rPr>
          <w:t>1</w:t>
        </w:r>
      </w:hyperlink>
      <w:r w:rsidRPr="00CE6818">
        <w:rPr>
          <w:rFonts w:eastAsia="Times New Roman"/>
        </w:rPr>
        <w:t xml:space="preserve">, </w:t>
      </w:r>
      <w:hyperlink r:id="rId7" w:anchor="CR2" w:tooltip="View reference" w:history="1">
        <w:r w:rsidRPr="00CE6818">
          <w:rPr>
            <w:rFonts w:eastAsia="Times New Roman"/>
            <w:color w:val="0000FF"/>
            <w:u w:val="single"/>
          </w:rPr>
          <w:t>2</w:t>
        </w:r>
      </w:hyperlink>
      <w:r w:rsidRPr="00CE6818">
        <w:rPr>
          <w:rFonts w:eastAsia="Times New Roman"/>
        </w:rPr>
        <w:t>] and lesions [</w:t>
      </w:r>
      <w:hyperlink r:id="rId8" w:anchor="CR3" w:tooltip="View reference" w:history="1">
        <w:r w:rsidRPr="00CE6818">
          <w:rPr>
            <w:rFonts w:eastAsia="Times New Roman"/>
            <w:color w:val="0000FF"/>
            <w:u w:val="single"/>
          </w:rPr>
          <w:t>3</w:t>
        </w:r>
      </w:hyperlink>
      <w:r w:rsidRPr="00CE6818">
        <w:rPr>
          <w:rFonts w:eastAsia="Times New Roman"/>
        </w:rPr>
        <w:t>]. In the case of brain segmentation, it enables to track the volume of structures over time, providing valuable evidences to hypothesize over a possible malfunction. Multi-atlas methods [</w:t>
      </w:r>
      <w:hyperlink r:id="rId9" w:anchor="CR4" w:tooltip="View reference" w:history="1">
        <w:r w:rsidRPr="00CE6818">
          <w:rPr>
            <w:rFonts w:eastAsia="Times New Roman"/>
            <w:color w:val="0000FF"/>
            <w:u w:val="single"/>
          </w:rPr>
          <w:t>4</w:t>
        </w:r>
      </w:hyperlink>
      <w:r w:rsidRPr="00CE6818">
        <w:rPr>
          <w:rFonts w:eastAsia="Times New Roman"/>
        </w:rPr>
        <w:t xml:space="preserve">, </w:t>
      </w:r>
      <w:hyperlink r:id="rId10" w:anchor="CR5" w:tooltip="View reference" w:history="1">
        <w:r w:rsidRPr="00CE6818">
          <w:rPr>
            <w:rFonts w:eastAsia="Times New Roman"/>
            <w:color w:val="0000FF"/>
            <w:u w:val="single"/>
          </w:rPr>
          <w:t>5</w:t>
        </w:r>
      </w:hyperlink>
      <w:r w:rsidRPr="00CE6818">
        <w:rPr>
          <w:rFonts w:eastAsia="Times New Roman"/>
        </w:rPr>
        <w:t>] are established solutions for this problem, they are based on the registration and fusion of image atlases, which results in consistent segmentations that preserve the topology of the structures, taking into account the inter-structures relationships. In CNN based approach [</w:t>
      </w:r>
      <w:hyperlink r:id="rId11" w:anchor="CR1" w:tooltip="View reference" w:history="1">
        <w:r w:rsidRPr="00CE6818">
          <w:rPr>
            <w:rFonts w:eastAsia="Times New Roman"/>
            <w:color w:val="0000FF"/>
            <w:u w:val="single"/>
          </w:rPr>
          <w:t>1</w:t>
        </w:r>
      </w:hyperlink>
      <w:r w:rsidRPr="00CE6818">
        <w:rPr>
          <w:rFonts w:eastAsia="Times New Roman"/>
        </w:rPr>
        <w:t xml:space="preserve">], Moeskops </w:t>
      </w:r>
      <w:r w:rsidRPr="00CE6818">
        <w:rPr>
          <w:rFonts w:eastAsia="Times New Roman"/>
          <w:i/>
          <w:iCs/>
        </w:rPr>
        <w:t>et. al.</w:t>
      </w:r>
      <w:r w:rsidRPr="00CE6818">
        <w:rPr>
          <w:rFonts w:eastAsia="Times New Roman"/>
        </w:rPr>
        <w:t xml:space="preserve"> proposed a patch based segmentation architecture which leverages contextual information around the center pixel. Encoder-decoder model [</w:t>
      </w:r>
      <w:hyperlink r:id="rId12" w:anchor="CR6" w:tooltip="View reference" w:history="1">
        <w:r w:rsidRPr="00CE6818">
          <w:rPr>
            <w:rFonts w:eastAsia="Times New Roman"/>
            <w:color w:val="0000FF"/>
            <w:u w:val="single"/>
          </w:rPr>
          <w:t>6</w:t>
        </w:r>
      </w:hyperlink>
      <w:r w:rsidRPr="00CE6818">
        <w:rPr>
          <w:rFonts w:eastAsia="Times New Roman"/>
        </w:rPr>
        <w:t>] has also been used for the same task, by first pre-training on a different dataset annotated with Freesurfer and then fine-tuning with a novel error corrective loss.</w:t>
      </w:r>
    </w:p>
    <w:p w14:paraId="7CD619D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These pipelines are optimized to maximize the similarity between the segmentation and the ground truth, based on cost functions like the cross entropy and the dice similarity [</w:t>
      </w:r>
      <w:hyperlink r:id="rId13" w:anchor="CR6" w:tooltip="View reference" w:history="1">
        <w:r w:rsidRPr="00CE6818">
          <w:rPr>
            <w:rFonts w:eastAsia="Times New Roman"/>
            <w:color w:val="0000FF"/>
            <w:u w:val="single"/>
          </w:rPr>
          <w:t>6</w:t>
        </w:r>
      </w:hyperlink>
      <w:r w:rsidRPr="00CE6818">
        <w:rPr>
          <w:rFonts w:eastAsia="Times New Roman"/>
        </w:rPr>
        <w:t>]. The precision and robustness of these methods are bounded by the quality and quantity of the data. At best it should represent the variability in appearance and the segmentations should bring consensus among examiners. However the lack of annotations is a common factor in medical imaging, due to the complexity of the task. Solutions have been explored to harness properties such as anatomical invariance and semantic knowledge, allowing to improve the modeling capacities of CNNs by constraining the loss. It can take the form of an implicit knowledge (contextual information, spatial position) integrated as an input of the model or a soft penalty (volume, shape) specified by an expert.</w:t>
      </w:r>
    </w:p>
    <w:p w14:paraId="3CA984F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lastRenderedPageBreak/>
        <w:t>Previous works on learning under constraints [</w:t>
      </w:r>
      <w:hyperlink r:id="rId14" w:anchor="CR7" w:tooltip="View reference" w:history="1">
        <w:r w:rsidRPr="00CE6818">
          <w:rPr>
            <w:rFonts w:eastAsia="Times New Roman"/>
            <w:color w:val="0000FF"/>
            <w:u w:val="single"/>
          </w:rPr>
          <w:t>7</w:t>
        </w:r>
      </w:hyperlink>
      <w:r w:rsidRPr="00CE6818">
        <w:rPr>
          <w:rFonts w:eastAsia="Times New Roman"/>
        </w:rPr>
        <w:t xml:space="preserve">, </w:t>
      </w:r>
      <w:hyperlink r:id="rId15" w:anchor="CR8" w:tooltip="View reference" w:history="1">
        <w:r w:rsidRPr="00CE6818">
          <w:rPr>
            <w:rFonts w:eastAsia="Times New Roman"/>
            <w:color w:val="0000FF"/>
            <w:u w:val="single"/>
          </w:rPr>
          <w:t>8</w:t>
        </w:r>
      </w:hyperlink>
      <w:r w:rsidRPr="00CE6818">
        <w:rPr>
          <w:rFonts w:eastAsia="Times New Roman"/>
        </w:rPr>
        <w:t xml:space="preserve">, </w:t>
      </w:r>
      <w:hyperlink r:id="rId16" w:anchor="CR9" w:tooltip="View reference" w:history="1">
        <w:r w:rsidRPr="00CE6818">
          <w:rPr>
            <w:rFonts w:eastAsia="Times New Roman"/>
            <w:color w:val="0000FF"/>
            <w:u w:val="single"/>
          </w:rPr>
          <w:t>9</w:t>
        </w:r>
      </w:hyperlink>
      <w:r w:rsidRPr="00CE6818">
        <w:rPr>
          <w:rFonts w:eastAsia="Times New Roman"/>
        </w:rPr>
        <w:t xml:space="preserve">] demonstrate the interest in such method, Stewart </w:t>
      </w:r>
      <w:r w:rsidRPr="00CE6818">
        <w:rPr>
          <w:rFonts w:eastAsia="Times New Roman"/>
          <w:i/>
          <w:iCs/>
        </w:rPr>
        <w:t>et al.</w:t>
      </w:r>
      <w:r w:rsidRPr="00CE6818">
        <w:rPr>
          <w:rFonts w:eastAsia="Times New Roman"/>
        </w:rPr>
        <w:t xml:space="preserve"> [</w:t>
      </w:r>
      <w:hyperlink r:id="rId17" w:anchor="CR8" w:tooltip="View reference" w:history="1">
        <w:r w:rsidRPr="00CE6818">
          <w:rPr>
            <w:rFonts w:eastAsia="Times New Roman"/>
            <w:color w:val="0000FF"/>
            <w:u w:val="single"/>
          </w:rPr>
          <w:t>8</w:t>
        </w:r>
      </w:hyperlink>
      <w:r w:rsidRPr="00CE6818">
        <w:rPr>
          <w:rFonts w:eastAsia="Times New Roman"/>
        </w:rPr>
        <w:t>] suggested to use physics laws as a domain prior and proves its applicability to object tracking. In the medical community, [</w:t>
      </w:r>
      <w:hyperlink r:id="rId18" w:anchor="CR10" w:tooltip="View reference" w:history="1">
        <w:r w:rsidRPr="00CE6818">
          <w:rPr>
            <w:rFonts w:eastAsia="Times New Roman"/>
            <w:color w:val="0000FF"/>
            <w:u w:val="single"/>
          </w:rPr>
          <w:t>10</w:t>
        </w:r>
      </w:hyperlink>
      <w:r w:rsidRPr="00CE6818">
        <w:rPr>
          <w:rFonts w:eastAsia="Times New Roman"/>
        </w:rPr>
        <w:t>] trained a by-patch segmentation model by integrating a spacial representation of the patch, implying that the position is correlated to the label of interest, enforcing an automatically learned spatial constraint. In [</w:t>
      </w:r>
      <w:hyperlink r:id="rId19" w:anchor="CR9" w:tooltip="View reference" w:history="1">
        <w:r w:rsidRPr="00CE6818">
          <w:rPr>
            <w:rFonts w:eastAsia="Times New Roman"/>
            <w:color w:val="0000FF"/>
            <w:u w:val="single"/>
          </w:rPr>
          <w:t>9</w:t>
        </w:r>
      </w:hyperlink>
      <w:r w:rsidRPr="00CE6818">
        <w:rPr>
          <w:rFonts w:eastAsia="Times New Roman"/>
        </w:rPr>
        <w:t xml:space="preserve">], Oktay </w:t>
      </w:r>
      <w:r w:rsidRPr="00CE6818">
        <w:rPr>
          <w:rFonts w:eastAsia="Times New Roman"/>
          <w:i/>
          <w:iCs/>
        </w:rPr>
        <w:t>et al.</w:t>
      </w:r>
      <w:r w:rsidRPr="00CE6818">
        <w:rPr>
          <w:rFonts w:eastAsia="Times New Roman"/>
        </w:rPr>
        <w:t xml:space="preserve"> went further by learning a representation of the label space with an auto-encoder, extracting shape and location priors of the structures. The final model is constrained to minimize the label representation of the segmentation and the ground truth.</w:t>
      </w:r>
    </w:p>
    <w:p w14:paraId="4E5E3B4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In this paper, we investigate how segmentation abnormalities can be reduced by introducing knowledge about the connectivity of anatomical structures. We apply the proposed method to brain structures segmentation on MR T1w images. First, an encoder-decoder model inspired from [</w:t>
      </w:r>
      <w:hyperlink r:id="rId20" w:anchor="CR6" w:tooltip="View reference" w:history="1">
        <w:r w:rsidRPr="00CE6818">
          <w:rPr>
            <w:rFonts w:eastAsia="Times New Roman"/>
            <w:color w:val="0000FF"/>
            <w:u w:val="single"/>
          </w:rPr>
          <w:t>6</w:t>
        </w:r>
      </w:hyperlink>
      <w:r w:rsidRPr="00CE6818">
        <w:rPr>
          <w:rFonts w:eastAsia="Times New Roman"/>
        </w:rPr>
        <w:t>] is trained on a dataset. Second, a labels adjacency prior is extracted from the training set, with the objective of matching the network’s output with it. A novel loss function is applied on the trained network, in a simple fine-tuning step. Finally, we take advantage of the semi-supervised nature of this constraint by applying it on an external dataset. Doing so provides better generalization, without compromising the quality.</w:t>
      </w:r>
    </w:p>
    <w:p w14:paraId="10146324"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In Sect. </w:t>
      </w:r>
      <w:hyperlink r:id="rId21" w:anchor="Sec2" w:history="1">
        <w:r w:rsidRPr="00CE6818">
          <w:rPr>
            <w:rFonts w:eastAsia="Times New Roman"/>
            <w:color w:val="0000FF"/>
            <w:u w:val="single"/>
          </w:rPr>
          <w:t>2</w:t>
        </w:r>
      </w:hyperlink>
      <w:r w:rsidRPr="00CE6818">
        <w:rPr>
          <w:rFonts w:eastAsia="Times New Roman"/>
        </w:rPr>
        <w:t xml:space="preserve"> we introduce the segmentation architecture, together with the adjacency constraint term. In Sect. </w:t>
      </w:r>
      <w:hyperlink r:id="rId22" w:anchor="Sec7" w:history="1">
        <w:r w:rsidRPr="00CE6818">
          <w:rPr>
            <w:rFonts w:eastAsia="Times New Roman"/>
            <w:color w:val="0000FF"/>
            <w:u w:val="single"/>
          </w:rPr>
          <w:t>3</w:t>
        </w:r>
      </w:hyperlink>
      <w:r w:rsidRPr="00CE6818">
        <w:rPr>
          <w:rFonts w:eastAsia="Times New Roman"/>
        </w:rPr>
        <w:t xml:space="preserve"> we present the various experiments realized to demonstrate the interest in such method. In Sect. </w:t>
      </w:r>
      <w:hyperlink r:id="rId23" w:anchor="Sec11" w:history="1">
        <w:r w:rsidRPr="00CE6818">
          <w:rPr>
            <w:rFonts w:eastAsia="Times New Roman"/>
            <w:color w:val="0000FF"/>
            <w:u w:val="single"/>
          </w:rPr>
          <w:t>4</w:t>
        </w:r>
      </w:hyperlink>
      <w:r w:rsidRPr="00CE6818">
        <w:rPr>
          <w:rFonts w:eastAsia="Times New Roman"/>
        </w:rPr>
        <w:t xml:space="preserve"> the results of the experiments are commented.</w:t>
      </w:r>
    </w:p>
    <w:p w14:paraId="792C21D5"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2 Methods</w:t>
      </w:r>
    </w:p>
    <w:p w14:paraId="2D1AECB4"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2.1 Encoder-Decoder Architecture</w:t>
      </w:r>
    </w:p>
    <w:p w14:paraId="7CF786D6" w14:textId="77777777" w:rsidR="00CE6818" w:rsidRPr="00CE6818" w:rsidRDefault="00CE6818" w:rsidP="00CE6818">
      <w:pPr>
        <w:spacing w:after="0" w:line="240" w:lineRule="auto"/>
        <w:rPr>
          <w:rFonts w:eastAsia="Times New Roman"/>
        </w:rPr>
      </w:pPr>
      <w:r w:rsidRPr="00CE6818">
        <w:rPr>
          <w:rFonts w:eastAsia="Times New Roman"/>
        </w:rPr>
        <w:t>The architecture of our 2D network (Fig. </w:t>
      </w:r>
      <w:hyperlink r:id="rId24" w:anchor="Fig1" w:history="1">
        <w:r w:rsidRPr="00CE6818">
          <w:rPr>
            <w:rFonts w:eastAsia="Times New Roman"/>
            <w:color w:val="0000FF"/>
            <w:u w:val="single"/>
          </w:rPr>
          <w:t>1</w:t>
        </w:r>
      </w:hyperlink>
      <w:r w:rsidRPr="00CE6818">
        <w:rPr>
          <w:rFonts w:eastAsia="Times New Roman"/>
        </w:rPr>
        <w:t>) is directly inspired by [</w:t>
      </w:r>
      <w:hyperlink r:id="rId25" w:anchor="CR6" w:tooltip="View reference" w:history="1">
        <w:r w:rsidRPr="00CE6818">
          <w:rPr>
            <w:rFonts w:eastAsia="Times New Roman"/>
            <w:color w:val="0000FF"/>
            <w:u w:val="single"/>
          </w:rPr>
          <w:t>6</w:t>
        </w:r>
      </w:hyperlink>
      <w:r w:rsidRPr="00CE6818">
        <w:rPr>
          <w:rFonts w:eastAsia="Times New Roman"/>
        </w:rPr>
        <w:t>], with some minor changes. This network is composed of an encoding path, followed by a decoding path where the features are upsampled with max-unpooling. During the decoding, features from the encoder are reused via skip-connections and concatenated with the upsampled path, at each resolution level. The input of the network is composed of 7 adjacent slices, while segmenting only the central slice. The other difference is that we used convolution kernels of size 3</w:t>
      </w:r>
      <w:r w:rsidRPr="00CE6818">
        <w:rPr>
          <w:rFonts w:ascii="MathJax_Main" w:eastAsia="Times New Roman" w:hAnsi="MathJax_Main"/>
          <w:sz w:val="27"/>
          <w:szCs w:val="27"/>
        </w:rPr>
        <w:t>×</w:t>
      </w:r>
    </w:p>
    <w:p w14:paraId="3EFCAA97" w14:textId="77777777" w:rsidR="00CE6818" w:rsidRPr="00CE6818" w:rsidRDefault="00CE6818" w:rsidP="00CE6818">
      <w:pPr>
        <w:spacing w:after="0" w:line="240" w:lineRule="auto"/>
        <w:rPr>
          <w:rFonts w:eastAsia="Times New Roman"/>
        </w:rPr>
      </w:pPr>
      <w:r w:rsidRPr="00CE6818">
        <w:rPr>
          <w:rFonts w:eastAsia="Times New Roman"/>
        </w:rPr>
        <w:t>3, proving to be more efficient in terms of parameters and with equal performance.</w:t>
      </w:r>
    </w:p>
    <w:p w14:paraId="7E293D97" w14:textId="022A1FF8" w:rsidR="00CE6818" w:rsidRPr="00CE6818" w:rsidRDefault="00CE6818" w:rsidP="00CE6818">
      <w:pPr>
        <w:spacing w:after="0" w:line="240" w:lineRule="auto"/>
        <w:rPr>
          <w:rFonts w:eastAsia="Times New Roman"/>
        </w:rPr>
      </w:pPr>
      <w:hyperlink r:id="rId26" w:tgtFrame="_blank" w:history="1">
        <w:r w:rsidRPr="00CE6818">
          <w:rPr>
            <w:rFonts w:eastAsia="Times New Roman"/>
            <w:color w:val="0000FF"/>
            <w:u w:val="single"/>
          </w:rPr>
          <w:t>Open image in new window</w:t>
        </w:r>
        <w:r w:rsidRPr="00CE6818">
          <w:rPr>
            <w:rFonts w:eastAsia="Times New Roman"/>
            <w:noProof/>
            <w:color w:val="0000FF"/>
          </w:rPr>
          <w:drawing>
            <wp:inline distT="0" distB="0" distL="0" distR="0" wp14:anchorId="20AAD035" wp14:editId="0B777E04">
              <wp:extent cx="5390515" cy="1190625"/>
              <wp:effectExtent l="0" t="0" r="635" b="9525"/>
              <wp:docPr id="4" name="Picture 4" descr="Fig. 1.">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0515" cy="1190625"/>
                      </a:xfrm>
                      <a:prstGeom prst="rect">
                        <a:avLst/>
                      </a:prstGeom>
                      <a:noFill/>
                      <a:ln>
                        <a:noFill/>
                      </a:ln>
                    </pic:spPr>
                  </pic:pic>
                </a:graphicData>
              </a:graphic>
            </wp:inline>
          </w:drawing>
        </w:r>
      </w:hyperlink>
      <w:r w:rsidRPr="00CE6818">
        <w:rPr>
          <w:rFonts w:eastAsia="Times New Roman"/>
        </w:rPr>
        <w:t xml:space="preserve"> </w:t>
      </w:r>
    </w:p>
    <w:p w14:paraId="0F2CC8CA" w14:textId="77777777" w:rsidR="00CE6818" w:rsidRPr="00CE6818" w:rsidRDefault="00CE6818" w:rsidP="00CE6818">
      <w:pPr>
        <w:spacing w:after="0" w:line="240" w:lineRule="auto"/>
        <w:rPr>
          <w:rFonts w:eastAsia="Times New Roman"/>
        </w:rPr>
      </w:pPr>
      <w:r w:rsidRPr="00CE6818">
        <w:rPr>
          <w:rFonts w:eastAsia="Times New Roman"/>
        </w:rPr>
        <w:t xml:space="preserve">Fig. 1. </w:t>
      </w:r>
    </w:p>
    <w:p w14:paraId="441F9578"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Encoder-decoder architecture</w:t>
      </w:r>
    </w:p>
    <w:p w14:paraId="0AB5FD41"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2.2 Adjacency Graph of the Anatomical Structures</w:t>
      </w:r>
    </w:p>
    <w:p w14:paraId="02C1663B" w14:textId="77777777" w:rsidR="00CE6818" w:rsidRPr="00CE6818" w:rsidRDefault="00CE6818" w:rsidP="00CE6818">
      <w:pPr>
        <w:spacing w:after="0" w:line="240" w:lineRule="auto"/>
        <w:rPr>
          <w:rFonts w:eastAsia="Times New Roman"/>
        </w:rPr>
      </w:pPr>
      <w:r w:rsidRPr="00CE6818">
        <w:rPr>
          <w:rFonts w:eastAsia="Times New Roman"/>
        </w:rPr>
        <w:lastRenderedPageBreak/>
        <w:t xml:space="preserve">In this work, structural invariance of the segmentation map is assumed, the connectivity between regions should be the same from one subject to another. The adjacency graph of a segmentation map is defined as a graph where each label of the map is a vertex and where edges are weighted by the number of voxels joining two regions. Formally, the weight of the edge connecting the structures </w:t>
      </w:r>
      <w:r w:rsidRPr="00CE6818">
        <w:rPr>
          <w:rFonts w:eastAsia="Times New Roman"/>
          <w:i/>
          <w:iCs/>
        </w:rPr>
        <w:t>i</w:t>
      </w:r>
      <w:r w:rsidRPr="00CE6818">
        <w:rPr>
          <w:rFonts w:eastAsia="Times New Roman"/>
        </w:rPr>
        <w:t xml:space="preserve"> and </w:t>
      </w:r>
      <w:r w:rsidRPr="00CE6818">
        <w:rPr>
          <w:rFonts w:eastAsia="Times New Roman"/>
          <w:i/>
          <w:iCs/>
        </w:rPr>
        <w:t>j</w:t>
      </w:r>
      <w:r w:rsidRPr="00CE6818">
        <w:rPr>
          <w:rFonts w:eastAsia="Times New Roman"/>
        </w:rPr>
        <w:t xml:space="preserve"> for a given subject is defined by:</w:t>
      </w:r>
    </w:p>
    <w:p w14:paraId="507BA113" w14:textId="77777777" w:rsidR="00CE6818" w:rsidRPr="00CE6818" w:rsidRDefault="00CE6818" w:rsidP="00CE6818">
      <w:pPr>
        <w:spacing w:after="0" w:line="240" w:lineRule="auto"/>
        <w:rPr>
          <w:rFonts w:eastAsia="Times New Roman"/>
        </w:rPr>
      </w:pPr>
      <w:r w:rsidRPr="00CE6818">
        <w:rPr>
          <w:rFonts w:ascii="MathJax_Main" w:eastAsia="Times New Roman" w:hAnsi="MathJax_Main"/>
          <w:b/>
          <w:b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th" w:eastAsia="Times New Roman" w:hAnsi="MathJax_Math"/>
          <w:i/>
          <w:iCs/>
          <w:sz w:val="19"/>
          <w:szCs w:val="19"/>
        </w:rPr>
        <w:t>x</w:t>
      </w:r>
      <w:r w:rsidRPr="00CE6818">
        <w:rPr>
          <w:rFonts w:ascii="MathJax_Size2" w:eastAsia="Times New Roman" w:hAnsi="MathJax_Size2"/>
          <w:sz w:val="27"/>
          <w:szCs w:val="27"/>
        </w:rPr>
        <w:t>∑</w:t>
      </w:r>
      <w:r w:rsidRPr="00CE6818">
        <w:rPr>
          <w:rFonts w:ascii="MathJax_Math" w:eastAsia="Times New Roman" w:hAnsi="MathJax_Math"/>
          <w:i/>
          <w:iCs/>
          <w:sz w:val="19"/>
          <w:szCs w:val="19"/>
        </w:rPr>
        <w:t>v</w:t>
      </w:r>
      <w:r w:rsidRPr="00CE6818">
        <w:rPr>
          <w:rFonts w:ascii="MathJax_Main" w:eastAsia="Times New Roman" w:hAnsi="MathJax_Main"/>
          <w:sz w:val="19"/>
          <w:szCs w:val="19"/>
        </w:rPr>
        <w:t>∈</w:t>
      </w:r>
      <w:r w:rsidRPr="00CE6818">
        <w:rPr>
          <w:rFonts w:ascii="MathJax_Math" w:eastAsia="Times New Roman" w:hAnsi="MathJax_Math"/>
          <w:i/>
          <w:iCs/>
          <w:sz w:val="19"/>
          <w:szCs w:val="19"/>
        </w:rPr>
        <w:t>V</w:t>
      </w:r>
      <w:r w:rsidRPr="00CE6818">
        <w:rPr>
          <w:rFonts w:ascii="MathJax_Math" w:eastAsia="Times New Roman" w:hAnsi="MathJax_Math"/>
          <w:i/>
          <w:iCs/>
          <w:sz w:val="27"/>
          <w:szCs w:val="27"/>
        </w:rPr>
        <w:t>δ</w:t>
      </w:r>
      <w:r w:rsidRPr="00CE6818">
        <w:rPr>
          <w:rFonts w:ascii="MathJax_Math" w:eastAsia="Times New Roman" w:hAnsi="MathJax_Math"/>
          <w:i/>
          <w:iCs/>
          <w:sz w:val="19"/>
          <w:szCs w:val="19"/>
        </w:rPr>
        <w:t>i</w:t>
      </w:r>
      <w:r w:rsidRPr="00CE6818">
        <w:rPr>
          <w:rFonts w:ascii="MathJax_Main" w:eastAsia="Times New Roman" w:hAnsi="MathJax_Main"/>
          <w:sz w:val="19"/>
          <w:szCs w:val="19"/>
        </w:rPr>
        <w:t>,</w:t>
      </w:r>
      <w:r w:rsidRPr="00CE6818">
        <w:rPr>
          <w:rFonts w:ascii="MathJax_Math" w:eastAsia="Times New Roman" w:hAnsi="MathJax_Math"/>
          <w:i/>
          <w:iCs/>
          <w:sz w:val="19"/>
          <w:szCs w:val="19"/>
        </w:rPr>
        <w:t>s</w:t>
      </w:r>
      <w:r w:rsidRPr="00CE6818">
        <w:rPr>
          <w:rFonts w:ascii="MathJax_Main" w:eastAsia="Times New Roman" w:hAnsi="MathJax_Main"/>
          <w:sz w:val="19"/>
          <w:szCs w:val="19"/>
        </w:rPr>
        <w:t>(</w:t>
      </w:r>
      <w:r w:rsidRPr="00CE6818">
        <w:rPr>
          <w:rFonts w:ascii="MathJax_Math" w:eastAsia="Times New Roman" w:hAnsi="MathJax_Math"/>
          <w:i/>
          <w:iCs/>
          <w:sz w:val="19"/>
          <w:szCs w:val="19"/>
        </w:rPr>
        <w:t>x</w:t>
      </w:r>
      <w:r w:rsidRPr="00CE6818">
        <w:rPr>
          <w:rFonts w:ascii="MathJax_Main" w:eastAsia="Times New Roman" w:hAnsi="MathJax_Main"/>
          <w:sz w:val="19"/>
          <w:szCs w:val="19"/>
        </w:rPr>
        <w:t>)</w:t>
      </w:r>
      <w:r w:rsidRPr="00CE6818">
        <w:rPr>
          <w:rFonts w:ascii="MathJax_Math" w:eastAsia="Times New Roman" w:hAnsi="MathJax_Math"/>
          <w:i/>
          <w:iCs/>
          <w:sz w:val="27"/>
          <w:szCs w:val="27"/>
        </w:rPr>
        <w:t>δ</w:t>
      </w:r>
      <w:r w:rsidRPr="00CE6818">
        <w:rPr>
          <w:rFonts w:ascii="MathJax_Math" w:eastAsia="Times New Roman" w:hAnsi="MathJax_Math"/>
          <w:i/>
          <w:iCs/>
          <w:sz w:val="19"/>
          <w:szCs w:val="19"/>
        </w:rPr>
        <w:t>j</w:t>
      </w:r>
      <w:r w:rsidRPr="00CE6818">
        <w:rPr>
          <w:rFonts w:ascii="MathJax_Main" w:eastAsia="Times New Roman" w:hAnsi="MathJax_Main"/>
          <w:sz w:val="19"/>
          <w:szCs w:val="19"/>
        </w:rPr>
        <w:t>,</w:t>
      </w:r>
      <w:r w:rsidRPr="00CE6818">
        <w:rPr>
          <w:rFonts w:ascii="MathJax_Math" w:eastAsia="Times New Roman" w:hAnsi="MathJax_Math"/>
          <w:i/>
          <w:iCs/>
          <w:sz w:val="19"/>
          <w:szCs w:val="19"/>
        </w:rPr>
        <w:t>s</w:t>
      </w:r>
      <w:r w:rsidRPr="00CE6818">
        <w:rPr>
          <w:rFonts w:ascii="MathJax_Main" w:eastAsia="Times New Roman" w:hAnsi="MathJax_Main"/>
          <w:sz w:val="19"/>
          <w:szCs w:val="19"/>
        </w:rPr>
        <w:t>(</w:t>
      </w:r>
      <w:r w:rsidRPr="00CE6818">
        <w:rPr>
          <w:rFonts w:ascii="MathJax_Math" w:eastAsia="Times New Roman" w:hAnsi="MathJax_Math"/>
          <w:i/>
          <w:iCs/>
          <w:sz w:val="19"/>
          <w:szCs w:val="19"/>
        </w:rPr>
        <w:t>x</w:t>
      </w:r>
      <w:r w:rsidRPr="00CE6818">
        <w:rPr>
          <w:rFonts w:ascii="MathJax_Main" w:eastAsia="Times New Roman" w:hAnsi="MathJax_Main"/>
          <w:sz w:val="19"/>
          <w:szCs w:val="19"/>
        </w:rPr>
        <w:t>−</w:t>
      </w:r>
      <w:r w:rsidRPr="00CE6818">
        <w:rPr>
          <w:rFonts w:ascii="MathJax_Math" w:eastAsia="Times New Roman" w:hAnsi="MathJax_Math"/>
          <w:i/>
          <w:iCs/>
          <w:sz w:val="19"/>
          <w:szCs w:val="19"/>
        </w:rPr>
        <w:t>v</w:t>
      </w:r>
      <w:r w:rsidRPr="00CE6818">
        <w:rPr>
          <w:rFonts w:ascii="MathJax_Main" w:eastAsia="Times New Roman" w:hAnsi="MathJax_Main"/>
          <w:sz w:val="19"/>
          <w:szCs w:val="19"/>
        </w:rPr>
        <w:t>)</w:t>
      </w:r>
      <w:r w:rsidRPr="00CE6818">
        <w:rPr>
          <w:rFonts w:ascii="MathJax_Main" w:eastAsia="Times New Roman" w:hAnsi="MathJax_Main"/>
          <w:sz w:val="27"/>
          <w:szCs w:val="27"/>
        </w:rPr>
        <w:t>,</w:t>
      </w:r>
    </w:p>
    <w:p w14:paraId="31DF4639" w14:textId="77777777" w:rsidR="00CE6818" w:rsidRPr="00CE6818" w:rsidRDefault="00CE6818" w:rsidP="00CE6818">
      <w:pPr>
        <w:spacing w:after="0" w:line="240" w:lineRule="auto"/>
        <w:rPr>
          <w:rFonts w:eastAsia="Times New Roman"/>
        </w:rPr>
      </w:pPr>
      <w:r w:rsidRPr="00CE6818">
        <w:rPr>
          <w:rFonts w:eastAsia="Times New Roman"/>
        </w:rPr>
        <w:t>(1)</w:t>
      </w:r>
    </w:p>
    <w:p w14:paraId="5D95CDE6" w14:textId="77777777" w:rsidR="00CE6818" w:rsidRPr="00CE6818" w:rsidRDefault="00CE6818" w:rsidP="00CE6818">
      <w:pPr>
        <w:spacing w:after="0" w:line="240" w:lineRule="auto"/>
        <w:rPr>
          <w:rFonts w:eastAsia="Times New Roman"/>
        </w:rPr>
      </w:pPr>
      <w:r w:rsidRPr="00CE6818">
        <w:rPr>
          <w:rFonts w:eastAsia="Times New Roman"/>
        </w:rPr>
        <w:t xml:space="preserve">where </w:t>
      </w:r>
      <w:r w:rsidRPr="00CE6818">
        <w:rPr>
          <w:rFonts w:eastAsia="Times New Roman"/>
          <w:i/>
          <w:iCs/>
        </w:rPr>
        <w:t>x</w:t>
      </w:r>
      <w:r w:rsidRPr="00CE6818">
        <w:rPr>
          <w:rFonts w:eastAsia="Times New Roman"/>
        </w:rPr>
        <w:t xml:space="preserve"> is a voxel, </w:t>
      </w:r>
      <w:r w:rsidRPr="00CE6818">
        <w:rPr>
          <w:rFonts w:eastAsia="Times New Roman"/>
          <w:i/>
          <w:iCs/>
        </w:rPr>
        <w:t>s</w:t>
      </w:r>
      <w:r w:rsidRPr="00CE6818">
        <w:rPr>
          <w:rFonts w:eastAsia="Times New Roman"/>
        </w:rPr>
        <w:t>(</w:t>
      </w:r>
      <w:r w:rsidRPr="00CE6818">
        <w:rPr>
          <w:rFonts w:eastAsia="Times New Roman"/>
          <w:i/>
          <w:iCs/>
        </w:rPr>
        <w:t>x</w:t>
      </w:r>
      <w:r w:rsidRPr="00CE6818">
        <w:rPr>
          <w:rFonts w:eastAsia="Times New Roman"/>
        </w:rPr>
        <w:t xml:space="preserve">) the mapping to the corresponding label, </w:t>
      </w:r>
      <w:r w:rsidRPr="00CE6818">
        <w:rPr>
          <w:rFonts w:ascii="MathJax_Math" w:eastAsia="Times New Roman" w:hAnsi="MathJax_Math"/>
          <w:i/>
          <w:iCs/>
          <w:sz w:val="27"/>
          <w:szCs w:val="27"/>
        </w:rPr>
        <w:t>δ</w:t>
      </w:r>
    </w:p>
    <w:p w14:paraId="5708DE8C" w14:textId="77777777" w:rsidR="00CE6818" w:rsidRPr="00CE6818" w:rsidRDefault="00CE6818" w:rsidP="00CE6818">
      <w:pPr>
        <w:spacing w:after="0" w:line="240" w:lineRule="auto"/>
        <w:rPr>
          <w:rFonts w:eastAsia="Times New Roman"/>
        </w:rPr>
      </w:pPr>
      <w:r w:rsidRPr="00CE6818">
        <w:rPr>
          <w:rFonts w:eastAsia="Times New Roman"/>
        </w:rPr>
        <w:t xml:space="preserve">the Kronecker delta and </w:t>
      </w:r>
      <w:r w:rsidRPr="00CE6818">
        <w:rPr>
          <w:rFonts w:eastAsia="Times New Roman"/>
          <w:i/>
          <w:iCs/>
        </w:rPr>
        <w:t>V</w:t>
      </w:r>
      <w:r w:rsidRPr="00CE6818">
        <w:rPr>
          <w:rFonts w:eastAsia="Times New Roman"/>
        </w:rPr>
        <w:t xml:space="preserve"> defines a neighborhood which does not include 0.</w:t>
      </w:r>
    </w:p>
    <w:p w14:paraId="0A4E9394"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 xml:space="preserve">The matrix </w:t>
      </w:r>
      <w:r w:rsidRPr="00CE6818">
        <w:rPr>
          <w:rFonts w:ascii="MathJax_Main" w:eastAsia="Times New Roman" w:hAnsi="MathJax_Main"/>
          <w:b/>
          <w:bCs/>
          <w:sz w:val="27"/>
          <w:szCs w:val="27"/>
        </w:rPr>
        <w:t>A</w:t>
      </w:r>
    </w:p>
    <w:p w14:paraId="03804BC4" w14:textId="77777777" w:rsidR="00CE6818" w:rsidRPr="00CE6818" w:rsidRDefault="00CE6818" w:rsidP="00CE6818">
      <w:pPr>
        <w:spacing w:after="0" w:line="240" w:lineRule="auto"/>
        <w:rPr>
          <w:rFonts w:eastAsia="Times New Roman"/>
        </w:rPr>
      </w:pPr>
      <w:r w:rsidRPr="00CE6818">
        <w:rPr>
          <w:rFonts w:eastAsia="Times New Roman"/>
        </w:rPr>
        <w:t xml:space="preserve">ultimately describes how many contours are shared between pairs of structures in the 3D volume. Although, this matrix can vary from one subject to another, it is assumed in this work that its binary version </w:t>
      </w:r>
      <w:r w:rsidRPr="00CE6818">
        <w:rPr>
          <w:rFonts w:ascii="MathJax_Main" w:eastAsia="Times New Roman" w:hAnsi="MathJax_Main"/>
          <w:b/>
          <w:bCs/>
          <w:sz w:val="27"/>
          <w:szCs w:val="27"/>
        </w:rPr>
        <w:t>A~</w:t>
      </w:r>
      <w:r w:rsidRPr="00CE6818">
        <w:rPr>
          <w:rFonts w:ascii="MathJax_Main" w:eastAsia="Times New Roman" w:hAnsi="MathJax_Main"/>
          <w:sz w:val="27"/>
          <w:szCs w:val="27"/>
        </w:rPr>
        <w:t>=(</w:t>
      </w:r>
      <w:r w:rsidRPr="00CE6818">
        <w:rPr>
          <w:rFonts w:ascii="MathJax_Main" w:eastAsia="Times New Roman" w:hAnsi="MathJax_Main"/>
          <w:b/>
          <w:bCs/>
          <w:sz w:val="27"/>
          <w:szCs w:val="27"/>
        </w:rPr>
        <w:t>A</w:t>
      </w:r>
      <w:r w:rsidRPr="00CE6818">
        <w:rPr>
          <w:rFonts w:ascii="MathJax_Main" w:eastAsia="Times New Roman" w:hAnsi="MathJax_Main"/>
          <w:sz w:val="27"/>
          <w:szCs w:val="27"/>
        </w:rPr>
        <w:t>&gt;0)</w:t>
      </w:r>
      <w:r w:rsidRPr="00CE6818">
        <w:rPr>
          <w:rFonts w:eastAsia="Times New Roman"/>
        </w:rPr>
        <w:t xml:space="preserve"> does not change. One can consequently define the set of forbidden transitions between structures: </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MathJax_Math" w:eastAsia="Times New Roman" w:hAnsi="MathJax_Math"/>
          <w:i/>
          <w:iCs/>
          <w:sz w:val="27"/>
          <w:szCs w:val="27"/>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j</w:t>
      </w:r>
      <w:r w:rsidRPr="00CE6818">
        <w:rPr>
          <w:rFonts w:ascii="MathJax_Main" w:eastAsia="Times New Roman" w:hAnsi="MathJax_Main"/>
          <w:sz w:val="27"/>
          <w:szCs w:val="27"/>
        </w:rPr>
        <w:t>)| </w:t>
      </w:r>
      <w:r w:rsidRPr="00CE6818">
        <w:rPr>
          <w:rFonts w:ascii="MathJax_Main" w:eastAsia="Times New Roman" w:hAnsi="MathJax_Main"/>
          <w:b/>
          <w:b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=0}</w:t>
      </w:r>
    </w:p>
    <w:p w14:paraId="6BE75E1D"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w:t>
      </w:r>
    </w:p>
    <w:p w14:paraId="26127C6B"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2.3 Loss Functions</w:t>
      </w:r>
    </w:p>
    <w:p w14:paraId="2E3BCE58" w14:textId="77777777" w:rsidR="00CE6818" w:rsidRPr="00CE6818" w:rsidRDefault="00CE6818" w:rsidP="00CE6818">
      <w:pPr>
        <w:spacing w:after="0" w:line="240" w:lineRule="auto"/>
        <w:rPr>
          <w:rFonts w:eastAsia="Times New Roman"/>
        </w:rPr>
      </w:pPr>
      <w:r w:rsidRPr="00CE6818">
        <w:rPr>
          <w:rFonts w:eastAsia="Times New Roman"/>
          <w:i/>
          <w:iCs/>
        </w:rPr>
        <w:t>Constraint Training.</w:t>
      </w:r>
      <w:r w:rsidRPr="00CE6818">
        <w:rPr>
          <w:rFonts w:eastAsia="Times New Roman"/>
        </w:rPr>
        <w:t xml:space="preserve"> Knowing which regions interact together allows to determine which adjacencies should be considered as abnormal and finally not present in the output of an automatic segmentation system. We propose in this work to train the network </w:t>
      </w:r>
      <w:r w:rsidRPr="00CE6818">
        <w:rPr>
          <w:rFonts w:ascii="MathJax_Math" w:eastAsia="Times New Roman" w:hAnsi="MathJax_Math"/>
          <w:i/>
          <w:iCs/>
          <w:sz w:val="27"/>
          <w:szCs w:val="27"/>
        </w:rPr>
        <w:t>ϕ</w:t>
      </w:r>
    </w:p>
    <w:p w14:paraId="4767C5A8" w14:textId="77777777" w:rsidR="00CE6818" w:rsidRPr="00CE6818" w:rsidRDefault="00CE6818" w:rsidP="00CE6818">
      <w:pPr>
        <w:spacing w:after="0" w:line="240" w:lineRule="auto"/>
        <w:rPr>
          <w:rFonts w:eastAsia="Times New Roman"/>
        </w:rPr>
      </w:pPr>
      <w:r w:rsidRPr="00CE6818">
        <w:rPr>
          <w:rFonts w:eastAsia="Times New Roman"/>
        </w:rPr>
        <w:t xml:space="preserve">such that its weights </w:t>
      </w:r>
      <w:r w:rsidRPr="00CE6818">
        <w:rPr>
          <w:rFonts w:ascii="MathJax_Main" w:eastAsia="Times New Roman" w:hAnsi="MathJax_Main"/>
          <w:b/>
          <w:bCs/>
          <w:sz w:val="27"/>
          <w:szCs w:val="27"/>
        </w:rPr>
        <w:t>w</w:t>
      </w:r>
      <w:r w:rsidRPr="00CE6818">
        <w:rPr>
          <w:rFonts w:eastAsia="Times New Roman"/>
        </w:rPr>
        <w:t xml:space="preserve"> minimize inconsistencies in the output segmentation by solving the constrained optimization problem:</w:t>
      </w:r>
    </w:p>
    <w:p w14:paraId="7316A701" w14:textId="77777777" w:rsidR="00CE6818" w:rsidRPr="00CE6818" w:rsidRDefault="00CE6818" w:rsidP="00CE6818">
      <w:pPr>
        <w:spacing w:after="0" w:line="240" w:lineRule="auto"/>
        <w:rPr>
          <w:rFonts w:eastAsia="Times New Roman"/>
        </w:rPr>
      </w:pPr>
      <w:r w:rsidRPr="00CE6818">
        <w:rPr>
          <w:rFonts w:ascii="MathJax_Main" w:eastAsia="Times New Roman" w:hAnsi="MathJax_Main"/>
          <w:sz w:val="27"/>
          <w:szCs w:val="27"/>
        </w:rPr>
        <w:t>min</w:t>
      </w:r>
      <w:r w:rsidRPr="00CE6818">
        <w:rPr>
          <w:rFonts w:ascii="MathJax_Math" w:eastAsia="Times New Roman" w:hAnsi="MathJax_Math"/>
          <w:i/>
          <w:iCs/>
          <w:sz w:val="19"/>
          <w:szCs w:val="19"/>
        </w:rPr>
        <w:t>G</w:t>
      </w:r>
      <w:r w:rsidRPr="00CE6818">
        <w:rPr>
          <w:rFonts w:ascii="MathJax_Main" w:eastAsia="Times New Roman" w:hAnsi="MathJax_Main"/>
          <w:sz w:val="19"/>
          <w:szCs w:val="19"/>
        </w:rPr>
        <w:t>(</w:t>
      </w:r>
      <w:r w:rsidRPr="00CE6818">
        <w:rPr>
          <w:rFonts w:ascii="MathJax_Main" w:eastAsia="Times New Roman" w:hAnsi="MathJax_Main"/>
          <w:b/>
          <w:bCs/>
          <w:sz w:val="19"/>
          <w:szCs w:val="19"/>
        </w:rPr>
        <w:t>w</w:t>
      </w:r>
      <w:r w:rsidRPr="00CE6818">
        <w:rPr>
          <w:rFonts w:ascii="MathJax_Main" w:eastAsia="Times New Roman" w:hAnsi="MathJax_Main"/>
          <w:sz w:val="19"/>
          <w:szCs w:val="19"/>
        </w:rPr>
        <w:t>)=0</w:t>
      </w:r>
      <w:r w:rsidRPr="00CE6818">
        <w:rPr>
          <w:rFonts w:ascii="MathJax_Main" w:eastAsia="Times New Roman" w:hAnsi="MathJax_Main"/>
          <w:sz w:val="27"/>
          <w:szCs w:val="27"/>
        </w:rPr>
        <w:t>1|</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S</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in" w:eastAsia="Times New Roman" w:hAnsi="MathJax_Main"/>
          <w:sz w:val="19"/>
          <w:szCs w:val="19"/>
        </w:rPr>
        <w:t>(</w:t>
      </w:r>
      <w:r w:rsidRPr="00CE6818">
        <w:rPr>
          <w:rFonts w:ascii="MathJax_Main" w:eastAsia="Times New Roman" w:hAnsi="MathJax_Main"/>
          <w:b/>
          <w:bCs/>
          <w:sz w:val="19"/>
          <w:szCs w:val="19"/>
        </w:rPr>
        <w:t>x</w:t>
      </w:r>
      <w:r w:rsidRPr="00CE6818">
        <w:rPr>
          <w:rFonts w:ascii="MathJax_Main" w:eastAsia="Times New Roman" w:hAnsi="MathJax_Main"/>
          <w:sz w:val="19"/>
          <w:szCs w:val="19"/>
        </w:rPr>
        <w:t>,</w:t>
      </w:r>
      <w:r w:rsidRPr="00CE6818">
        <w:rPr>
          <w:rFonts w:ascii="MathJax_Math" w:eastAsia="Times New Roman" w:hAnsi="MathJax_Math"/>
          <w:i/>
          <w:iCs/>
          <w:sz w:val="19"/>
          <w:szCs w:val="19"/>
        </w:rPr>
        <w:t>y</w:t>
      </w:r>
      <w:r w:rsidRPr="00CE6818">
        <w:rPr>
          <w:rFonts w:ascii="MathJax_Main" w:eastAsia="Times New Roman" w:hAnsi="MathJax_Main"/>
          <w:sz w:val="19"/>
          <w:szCs w:val="19"/>
        </w:rPr>
        <w:t>)∈</w:t>
      </w:r>
      <w:r w:rsidRPr="00CE6818">
        <w:rPr>
          <w:rFonts w:ascii="MathJax_Math" w:eastAsia="Times New Roman" w:hAnsi="MathJax_Math"/>
          <w:i/>
          <w:iCs/>
          <w:sz w:val="19"/>
          <w:szCs w:val="19"/>
        </w:rPr>
        <w:t>D</w:t>
      </w:r>
      <w:r w:rsidRPr="00CE6818">
        <w:rPr>
          <w:rFonts w:ascii="MathJax_Math" w:eastAsia="Times New Roman" w:hAnsi="MathJax_Math"/>
          <w:i/>
          <w:iCs/>
          <w:sz w:val="14"/>
          <w:szCs w:val="14"/>
        </w:rPr>
        <w:t>S</w:t>
      </w:r>
      <w:r w:rsidRPr="00CE6818">
        <w:rPr>
          <w:rFonts w:ascii="MathJax_Math" w:eastAsia="Times New Roman" w:hAnsi="MathJax_Math"/>
          <w:i/>
          <w:iCs/>
          <w:sz w:val="27"/>
          <w:szCs w:val="27"/>
        </w:rPr>
        <w:t>L</w:t>
      </w:r>
      <w:r w:rsidRPr="00CE6818">
        <w:rPr>
          <w:rFonts w:ascii="MathJax_Main" w:eastAsia="Times New Roman" w:hAnsi="MathJax_Main"/>
          <w:sz w:val="27"/>
          <w:szCs w:val="27"/>
        </w:rPr>
        <w:t>(</w:t>
      </w:r>
      <w:r w:rsidRPr="00CE6818">
        <w:rPr>
          <w:rFonts w:ascii="MathJax_Math" w:eastAsia="Times New Roman" w:hAnsi="MathJax_Math"/>
          <w:i/>
          <w:iCs/>
          <w:sz w:val="27"/>
          <w:szCs w:val="27"/>
        </w:rPr>
        <w:t>ϕ</w:t>
      </w:r>
      <w:r w:rsidRPr="00CE6818">
        <w:rPr>
          <w:rFonts w:ascii="MathJax_Main" w:eastAsia="Times New Roman" w:hAnsi="MathJax_Main"/>
          <w:sz w:val="27"/>
          <w:szCs w:val="27"/>
        </w:rPr>
        <w:t>(</w:t>
      </w:r>
      <w:r w:rsidRPr="00CE6818">
        <w:rPr>
          <w:rFonts w:ascii="MathJax_Main" w:eastAsia="Times New Roman" w:hAnsi="MathJax_Main"/>
          <w:b/>
          <w:bCs/>
          <w:sz w:val="27"/>
          <w:szCs w:val="27"/>
        </w:rPr>
        <w:t>x</w:t>
      </w:r>
      <w:r w:rsidRPr="00CE6818">
        <w:rPr>
          <w:rFonts w:ascii="MathJax_Main" w:eastAsia="Times New Roman" w:hAnsi="MathJax_Main"/>
          <w:sz w:val="27"/>
          <w:szCs w:val="27"/>
        </w:rPr>
        <w:t>,</w:t>
      </w:r>
      <w:r w:rsidRPr="00CE6818">
        <w:rPr>
          <w:rFonts w:ascii="MathJax_Main" w:eastAsia="Times New Roman" w:hAnsi="MathJax_Main"/>
          <w:b/>
          <w:bCs/>
          <w:sz w:val="27"/>
          <w:szCs w:val="27"/>
        </w:rPr>
        <w:t>w</w:t>
      </w:r>
      <w:r w:rsidRPr="00CE6818">
        <w:rPr>
          <w:rFonts w:ascii="MathJax_Main" w:eastAsia="Times New Roman" w:hAnsi="MathJax_Main"/>
          <w:sz w:val="27"/>
          <w:szCs w:val="27"/>
        </w:rPr>
        <w:t>),</w:t>
      </w:r>
      <w:r w:rsidRPr="00CE6818">
        <w:rPr>
          <w:rFonts w:ascii="MathJax_Math" w:eastAsia="Times New Roman" w:hAnsi="MathJax_Math"/>
          <w:i/>
          <w:iCs/>
          <w:sz w:val="27"/>
          <w:szCs w:val="27"/>
        </w:rPr>
        <w:t>y</w:t>
      </w:r>
      <w:r w:rsidRPr="00CE6818">
        <w:rPr>
          <w:rFonts w:ascii="MathJax_Main" w:eastAsia="Times New Roman" w:hAnsi="MathJax_Main"/>
          <w:sz w:val="27"/>
          <w:szCs w:val="27"/>
        </w:rPr>
        <w:t>))</w:t>
      </w:r>
    </w:p>
    <w:p w14:paraId="4711BD8F" w14:textId="77777777" w:rsidR="00CE6818" w:rsidRPr="00CE6818" w:rsidRDefault="00CE6818" w:rsidP="00CE6818">
      <w:pPr>
        <w:spacing w:after="0" w:line="240" w:lineRule="auto"/>
        <w:rPr>
          <w:rFonts w:eastAsia="Times New Roman"/>
        </w:rPr>
      </w:pPr>
      <w:r w:rsidRPr="00CE6818">
        <w:rPr>
          <w:rFonts w:eastAsia="Times New Roman"/>
        </w:rPr>
        <w:t>(2)</w:t>
      </w:r>
    </w:p>
    <w:p w14:paraId="0EA1FBE2" w14:textId="77777777" w:rsidR="00CE6818" w:rsidRPr="00CE6818" w:rsidRDefault="00CE6818" w:rsidP="00CE6818">
      <w:pPr>
        <w:spacing w:after="0" w:line="240" w:lineRule="auto"/>
        <w:rPr>
          <w:rFonts w:eastAsia="Times New Roman"/>
        </w:rPr>
      </w:pPr>
      <w:r w:rsidRPr="00CE6818">
        <w:rPr>
          <w:rFonts w:eastAsia="Times New Roman"/>
        </w:rPr>
        <w:t xml:space="preserve">where </w:t>
      </w:r>
      <w:r w:rsidRPr="00CE6818">
        <w:rPr>
          <w:rFonts w:eastAsia="Times New Roman"/>
          <w:i/>
          <w:iCs/>
        </w:rPr>
        <w:t>L</w:t>
      </w:r>
      <w:r w:rsidRPr="00CE6818">
        <w:rPr>
          <w:rFonts w:eastAsia="Times New Roman"/>
        </w:rPr>
        <w:t xml:space="preserve"> is a segmentation loss (Dice or cross-entropy for example) and</w:t>
      </w:r>
    </w:p>
    <w:p w14:paraId="7748B3E9" w14:textId="77777777" w:rsidR="00CE6818" w:rsidRPr="00CE6818" w:rsidRDefault="00CE6818" w:rsidP="00CE6818">
      <w:pPr>
        <w:spacing w:after="0" w:line="240" w:lineRule="auto"/>
        <w:rPr>
          <w:rFonts w:eastAsia="Times New Roman"/>
        </w:rPr>
      </w:pPr>
      <w:r w:rsidRPr="00CE6818">
        <w:rPr>
          <w:rFonts w:ascii="MathJax_Math" w:eastAsia="Times New Roman" w:hAnsi="MathJax_Math"/>
          <w:i/>
          <w:iCs/>
          <w:sz w:val="27"/>
          <w:szCs w:val="27"/>
        </w:rPr>
        <w:t>G</w:t>
      </w:r>
      <w:r w:rsidRPr="00CE6818">
        <w:rPr>
          <w:rFonts w:ascii="MathJax_Main" w:eastAsia="Times New Roman" w:hAnsi="MathJax_Main"/>
          <w:sz w:val="27"/>
          <w:szCs w:val="27"/>
        </w:rPr>
        <w:t>(</w:t>
      </w:r>
      <w:r w:rsidRPr="00CE6818">
        <w:rPr>
          <w:rFonts w:ascii="MathJax_Main" w:eastAsia="Times New Roman" w:hAnsi="MathJax_Main"/>
          <w:b/>
          <w:bCs/>
          <w:sz w:val="27"/>
          <w:szCs w:val="27"/>
        </w:rPr>
        <w:t>w</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in" w:eastAsia="Times New Roman" w:hAnsi="MathJax_Main"/>
          <w:b/>
          <w:bCs/>
          <w:sz w:val="19"/>
          <w:szCs w:val="19"/>
        </w:rPr>
        <w:t>x</w:t>
      </w:r>
      <w:r w:rsidRPr="00CE6818">
        <w:rPr>
          <w:rFonts w:ascii="MathJax_Main" w:eastAsia="Times New Roman" w:hAnsi="MathJax_Main"/>
          <w:sz w:val="19"/>
          <w:szCs w:val="19"/>
        </w:rPr>
        <w:t>∈</w:t>
      </w:r>
      <w:r w:rsidRPr="00CE6818">
        <w:rPr>
          <w:rFonts w:ascii="MathJax_Math" w:eastAsia="Times New Roman" w:hAnsi="MathJax_Math"/>
          <w:i/>
          <w:iCs/>
          <w:sz w:val="19"/>
          <w:szCs w:val="19"/>
        </w:rPr>
        <w:t>D</w:t>
      </w:r>
      <w:r w:rsidRPr="00CE6818">
        <w:rPr>
          <w:rFonts w:ascii="MathJax_Math" w:eastAsia="Times New Roman" w:hAnsi="MathJax_Math"/>
          <w:i/>
          <w:iCs/>
          <w:sz w:val="14"/>
          <w:szCs w:val="14"/>
        </w:rPr>
        <w:t>NA</w:t>
      </w:r>
      <w:r w:rsidRPr="00CE6818">
        <w:rPr>
          <w:rFonts w:ascii="MathJax_Size2" w:eastAsia="Times New Roman" w:hAnsi="MathJax_Size2"/>
          <w:sz w:val="27"/>
          <w:szCs w:val="27"/>
        </w:rPr>
        <w:t>∑</w:t>
      </w:r>
      <w:r w:rsidRPr="00CE6818">
        <w:rPr>
          <w:rFonts w:ascii="MathJax_Main" w:eastAsia="Times New Roman" w:hAnsi="MathJax_Main"/>
          <w:sz w:val="19"/>
          <w:szCs w:val="19"/>
        </w:rPr>
        <w:t>(</w:t>
      </w:r>
      <w:r w:rsidRPr="00CE6818">
        <w:rPr>
          <w:rFonts w:ascii="MathJax_Math" w:eastAsia="Times New Roman" w:hAnsi="MathJax_Math"/>
          <w:i/>
          <w:iCs/>
          <w:sz w:val="19"/>
          <w:szCs w:val="19"/>
        </w:rPr>
        <w:t>i</w:t>
      </w:r>
      <w:r w:rsidRPr="00CE6818">
        <w:rPr>
          <w:rFonts w:ascii="MathJax_Main" w:eastAsia="Times New Roman" w:hAnsi="MathJax_Main"/>
          <w:sz w:val="19"/>
          <w:szCs w:val="19"/>
        </w:rPr>
        <w:t>,</w:t>
      </w:r>
      <w:r w:rsidRPr="00CE6818">
        <w:rPr>
          <w:rFonts w:ascii="MathJax_Math" w:eastAsia="Times New Roman" w:hAnsi="MathJax_Math"/>
          <w:i/>
          <w:iCs/>
          <w:sz w:val="19"/>
          <w:szCs w:val="19"/>
        </w:rPr>
        <w:t>j</w:t>
      </w:r>
      <w:r w:rsidRPr="00CE6818">
        <w:rPr>
          <w:rFonts w:ascii="MathJax_Main" w:eastAsia="Times New Roman" w:hAnsi="MathJax_Main"/>
          <w:sz w:val="19"/>
          <w:szCs w:val="19"/>
        </w:rPr>
        <w:t>)∈</w:t>
      </w:r>
      <w:r w:rsidRPr="00CE6818">
        <w:rPr>
          <w:rFonts w:ascii="MathJax_Math" w:eastAsia="Times New Roman" w:hAnsi="MathJax_Math"/>
          <w:i/>
          <w:iCs/>
          <w:sz w:val="19"/>
          <w:szCs w:val="19"/>
        </w:rPr>
        <w:t>F</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w:t>
      </w:r>
      <w:r w:rsidRPr="00CE6818">
        <w:rPr>
          <w:rFonts w:ascii="MathJax_Math" w:eastAsia="Times New Roman" w:hAnsi="MathJax_Math"/>
          <w:i/>
          <w:iCs/>
          <w:sz w:val="27"/>
          <w:szCs w:val="27"/>
        </w:rPr>
        <w:t>ϕ</w:t>
      </w:r>
      <w:r w:rsidRPr="00CE6818">
        <w:rPr>
          <w:rFonts w:ascii="MathJax_Main" w:eastAsia="Times New Roman" w:hAnsi="MathJax_Main"/>
          <w:sz w:val="27"/>
          <w:szCs w:val="27"/>
        </w:rPr>
        <w:t>(</w:t>
      </w:r>
      <w:r w:rsidRPr="00CE6818">
        <w:rPr>
          <w:rFonts w:ascii="MathJax_Main" w:eastAsia="Times New Roman" w:hAnsi="MathJax_Main"/>
          <w:b/>
          <w:bCs/>
          <w:sz w:val="27"/>
          <w:szCs w:val="27"/>
        </w:rPr>
        <w:t>x</w:t>
      </w:r>
      <w:r w:rsidRPr="00CE6818">
        <w:rPr>
          <w:rFonts w:ascii="MathJax_Main" w:eastAsia="Times New Roman" w:hAnsi="MathJax_Main"/>
          <w:sz w:val="27"/>
          <w:szCs w:val="27"/>
        </w:rPr>
        <w:t>,</w:t>
      </w:r>
      <w:r w:rsidRPr="00CE6818">
        <w:rPr>
          <w:rFonts w:ascii="MathJax_Main" w:eastAsia="Times New Roman" w:hAnsi="MathJax_Main"/>
          <w:b/>
          <w:bCs/>
          <w:sz w:val="27"/>
          <w:szCs w:val="27"/>
        </w:rPr>
        <w:t>w</w:t>
      </w:r>
      <w:r w:rsidRPr="00CE6818">
        <w:rPr>
          <w:rFonts w:ascii="MathJax_Main" w:eastAsia="Times New Roman" w:hAnsi="MathJax_Main"/>
          <w:sz w:val="27"/>
          <w:szCs w:val="27"/>
        </w:rPr>
        <w:t>)).</w:t>
      </w:r>
    </w:p>
    <w:p w14:paraId="3B2AF54B" w14:textId="77777777" w:rsidR="00CE6818" w:rsidRPr="00CE6818" w:rsidRDefault="00CE6818" w:rsidP="00CE6818">
      <w:pPr>
        <w:spacing w:after="0" w:line="240" w:lineRule="auto"/>
        <w:rPr>
          <w:rFonts w:eastAsia="Times New Roman"/>
        </w:rPr>
      </w:pPr>
      <w:r w:rsidRPr="00CE6818">
        <w:rPr>
          <w:rFonts w:eastAsia="Times New Roman"/>
        </w:rPr>
        <w:t>(3)</w:t>
      </w:r>
    </w:p>
    <w:p w14:paraId="7A111DA0" w14:textId="77777777" w:rsidR="00CE6818" w:rsidRPr="00CE6818" w:rsidRDefault="00CE6818" w:rsidP="00CE6818">
      <w:pPr>
        <w:spacing w:after="0" w:line="240" w:lineRule="auto"/>
        <w:rPr>
          <w:rFonts w:eastAsia="Times New Roman"/>
        </w:rPr>
      </w:pPr>
      <w:r w:rsidRPr="00CE6818">
        <w:rPr>
          <w:rFonts w:eastAsia="Times New Roman"/>
        </w:rPr>
        <w:t xml:space="preserve">The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eastAsia="Times New Roman"/>
        </w:rPr>
        <w:t xml:space="preserve"> function measures the adjacency between labels </w:t>
      </w:r>
      <w:r w:rsidRPr="00CE6818">
        <w:rPr>
          <w:rFonts w:eastAsia="Times New Roman"/>
          <w:i/>
          <w:iCs/>
        </w:rPr>
        <w:t>i</w:t>
      </w:r>
      <w:r w:rsidRPr="00CE6818">
        <w:rPr>
          <w:rFonts w:eastAsia="Times New Roman"/>
        </w:rPr>
        <w:t xml:space="preserve"> and </w:t>
      </w:r>
      <w:r w:rsidRPr="00CE6818">
        <w:rPr>
          <w:rFonts w:eastAsia="Times New Roman"/>
          <w:i/>
          <w:iCs/>
        </w:rPr>
        <w:t>j</w:t>
      </w:r>
      <w:r w:rsidRPr="00CE6818">
        <w:rPr>
          <w:rFonts w:eastAsia="Times New Roman"/>
        </w:rPr>
        <w:t xml:space="preserve"> from the network probability output and will be discussed below. </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S</w:t>
      </w:r>
      <w:r w:rsidRPr="00CE6818">
        <w:rPr>
          <w:rFonts w:eastAsia="Times New Roman"/>
        </w:rPr>
        <w:t xml:space="preserve"> and </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NA</w:t>
      </w:r>
    </w:p>
    <w:p w14:paraId="7DAA8C17" w14:textId="77777777" w:rsidR="00CE6818" w:rsidRPr="00CE6818" w:rsidRDefault="00CE6818" w:rsidP="00CE6818">
      <w:pPr>
        <w:spacing w:after="0" w:line="240" w:lineRule="auto"/>
        <w:rPr>
          <w:rFonts w:eastAsia="Times New Roman"/>
        </w:rPr>
      </w:pPr>
      <w:r w:rsidRPr="00CE6818">
        <w:rPr>
          <w:rFonts w:eastAsia="Times New Roman"/>
        </w:rPr>
        <w:t>are respectively the training dataset for the segmentation and the Non-Adjacency loss.</w:t>
      </w:r>
    </w:p>
    <w:p w14:paraId="12CD500F" w14:textId="77777777" w:rsidR="00CE6818" w:rsidRPr="00CE6818" w:rsidRDefault="00CE6818" w:rsidP="00CE6818">
      <w:pPr>
        <w:spacing w:after="0" w:line="240" w:lineRule="auto"/>
        <w:rPr>
          <w:rFonts w:eastAsia="Times New Roman"/>
        </w:rPr>
      </w:pPr>
      <w:r w:rsidRPr="00CE6818">
        <w:rPr>
          <w:rFonts w:eastAsia="Times New Roman"/>
          <w:i/>
          <w:iCs/>
        </w:rPr>
        <w:t>Computing the Adjacency Loss.</w:t>
      </w:r>
      <w:r w:rsidRPr="00CE6818">
        <w:rPr>
          <w:rFonts w:eastAsia="Times New Roman"/>
        </w:rPr>
        <w:t xml:space="preserve"> The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p>
    <w:p w14:paraId="6985131B" w14:textId="77777777" w:rsidR="00CE6818" w:rsidRPr="00CE6818" w:rsidRDefault="00CE6818" w:rsidP="00CE6818">
      <w:pPr>
        <w:spacing w:after="0" w:line="240" w:lineRule="auto"/>
        <w:rPr>
          <w:rFonts w:eastAsia="Times New Roman"/>
        </w:rPr>
      </w:pPr>
      <w:r w:rsidRPr="00CE6818">
        <w:rPr>
          <w:rFonts w:eastAsia="Times New Roman"/>
        </w:rPr>
        <w:t xml:space="preserve">function takes as input a map </w:t>
      </w:r>
      <w:r w:rsidRPr="00CE6818">
        <w:rPr>
          <w:rFonts w:eastAsia="Times New Roman"/>
          <w:i/>
          <w:iCs/>
        </w:rPr>
        <w:t>p</w:t>
      </w:r>
      <w:r w:rsidRPr="00CE6818">
        <w:rPr>
          <w:rFonts w:eastAsia="Times New Roman"/>
        </w:rPr>
        <w:t>(.) of probability vectors (the output of the network) and should return, as Eq. </w:t>
      </w:r>
      <w:hyperlink r:id="rId28" w:anchor="Equ1" w:history="1">
        <w:r w:rsidRPr="00CE6818">
          <w:rPr>
            <w:rFonts w:eastAsia="Times New Roman"/>
            <w:color w:val="0000FF"/>
            <w:u w:val="single"/>
          </w:rPr>
          <w:t>1</w:t>
        </w:r>
      </w:hyperlink>
      <w:r w:rsidRPr="00CE6818">
        <w:rPr>
          <w:rFonts w:eastAsia="Times New Roman"/>
        </w:rPr>
        <w:t xml:space="preserve">, a measure of connectivity between the </w:t>
      </w:r>
      <w:r w:rsidRPr="00CE6818">
        <w:rPr>
          <w:rFonts w:eastAsia="Times New Roman"/>
          <w:i/>
          <w:iCs/>
        </w:rPr>
        <w:t>i</w:t>
      </w:r>
      <w:r w:rsidRPr="00CE6818">
        <w:rPr>
          <w:rFonts w:eastAsia="Times New Roman"/>
        </w:rPr>
        <w:t xml:space="preserve"> and </w:t>
      </w:r>
      <w:r w:rsidRPr="00CE6818">
        <w:rPr>
          <w:rFonts w:eastAsia="Times New Roman"/>
          <w:i/>
          <w:iCs/>
        </w:rPr>
        <w:t>j</w:t>
      </w:r>
      <w:r w:rsidRPr="00CE6818">
        <w:rPr>
          <w:rFonts w:eastAsia="Times New Roman"/>
        </w:rPr>
        <w:t xml:space="preserve"> labels. A simple idea to build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eastAsia="Times New Roman"/>
        </w:rPr>
        <w:t xml:space="preserve"> would be to define an approximation </w:t>
      </w:r>
      <w:r w:rsidRPr="00CE6818">
        <w:rPr>
          <w:rFonts w:eastAsia="Times New Roman"/>
          <w:i/>
          <w:iCs/>
        </w:rPr>
        <w:t>f</w:t>
      </w:r>
      <w:r w:rsidRPr="00CE6818">
        <w:rPr>
          <w:rFonts w:eastAsia="Times New Roman"/>
        </w:rPr>
        <w:t xml:space="preserve"> of the </w:t>
      </w:r>
      <w:r w:rsidRPr="00CE6818">
        <w:rPr>
          <w:rFonts w:ascii="MathJax_Math" w:eastAsia="Times New Roman" w:hAnsi="MathJax_Math"/>
          <w:i/>
          <w:iCs/>
          <w:sz w:val="27"/>
          <w:szCs w:val="27"/>
        </w:rPr>
        <w:t>δ</w:t>
      </w:r>
      <w:r w:rsidRPr="00CE6818">
        <w:rPr>
          <w:rFonts w:ascii="MathJax_Main" w:eastAsia="Times New Roman" w:hAnsi="MathJax_Main"/>
          <w:sz w:val="19"/>
          <w:szCs w:val="19"/>
        </w:rPr>
        <w:t>.,</w:t>
      </w:r>
      <w:r w:rsidRPr="00CE6818">
        <w:rPr>
          <w:rFonts w:ascii="MathJax_Math" w:eastAsia="Times New Roman" w:hAnsi="MathJax_Math"/>
          <w:i/>
          <w:iCs/>
          <w:sz w:val="19"/>
          <w:szCs w:val="19"/>
        </w:rPr>
        <w:t>s</w:t>
      </w:r>
      <w:r w:rsidRPr="00CE6818">
        <w:rPr>
          <w:rFonts w:ascii="MathJax_Main" w:eastAsia="Times New Roman" w:hAnsi="MathJax_Main"/>
          <w:sz w:val="19"/>
          <w:szCs w:val="19"/>
        </w:rPr>
        <w:t>(</w:t>
      </w:r>
      <w:r w:rsidRPr="00CE6818">
        <w:rPr>
          <w:rFonts w:ascii="MathJax_Math" w:eastAsia="Times New Roman" w:hAnsi="MathJax_Math"/>
          <w:i/>
          <w:iCs/>
          <w:sz w:val="19"/>
          <w:szCs w:val="19"/>
        </w:rPr>
        <w:t>x</w:t>
      </w:r>
      <w:r w:rsidRPr="00CE6818">
        <w:rPr>
          <w:rFonts w:ascii="MathJax_Main" w:eastAsia="Times New Roman" w:hAnsi="MathJax_Main"/>
          <w:sz w:val="19"/>
          <w:szCs w:val="19"/>
        </w:rPr>
        <w:t>)</w:t>
      </w:r>
      <w:r w:rsidRPr="00CE6818">
        <w:rPr>
          <w:rFonts w:eastAsia="Times New Roman"/>
        </w:rPr>
        <w:t xml:space="preserve"> function from the </w:t>
      </w:r>
      <w:r w:rsidRPr="00CE6818">
        <w:rPr>
          <w:rFonts w:eastAsia="Times New Roman"/>
          <w:i/>
          <w:iCs/>
        </w:rPr>
        <w:t>p</w:t>
      </w:r>
      <w:r w:rsidRPr="00CE6818">
        <w:rPr>
          <w:rFonts w:eastAsia="Times New Roman"/>
        </w:rPr>
        <w:t xml:space="preserve"> map and plug it into Eq. </w:t>
      </w:r>
      <w:hyperlink r:id="rId29" w:anchor="Equ1" w:history="1">
        <w:r w:rsidRPr="00CE6818">
          <w:rPr>
            <w:rFonts w:eastAsia="Times New Roman"/>
            <w:color w:val="0000FF"/>
            <w:u w:val="single"/>
          </w:rPr>
          <w:t>1</w:t>
        </w:r>
      </w:hyperlink>
      <w:r w:rsidRPr="00CE6818">
        <w:rPr>
          <w:rFonts w:eastAsia="Times New Roman"/>
        </w:rPr>
        <w:t xml:space="preserve">. If </w:t>
      </w:r>
      <w:r w:rsidRPr="00CE6818">
        <w:rPr>
          <w:rFonts w:eastAsia="Times New Roman"/>
          <w:i/>
          <w:iCs/>
        </w:rPr>
        <w:t>f</w:t>
      </w:r>
      <w:r w:rsidRPr="00CE6818">
        <w:rPr>
          <w:rFonts w:eastAsia="Times New Roman"/>
        </w:rPr>
        <w:t xml:space="preserve"> is such an approximation,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eastAsia="Times New Roman"/>
        </w:rPr>
        <w:t xml:space="preserve"> can be computed as follows:</w:t>
      </w:r>
    </w:p>
    <w:p w14:paraId="313AF3D6" w14:textId="77777777" w:rsidR="00CE6818" w:rsidRPr="00CE6818" w:rsidRDefault="00CE6818" w:rsidP="00CE6818">
      <w:pPr>
        <w:spacing w:after="0" w:line="240" w:lineRule="auto"/>
        <w:rPr>
          <w:rFonts w:eastAsia="Times New Roman"/>
        </w:rPr>
      </w:pP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th" w:eastAsia="Times New Roman" w:hAnsi="MathJax_Math"/>
          <w:i/>
          <w:iCs/>
          <w:sz w:val="19"/>
          <w:szCs w:val="19"/>
        </w:rPr>
        <w:t>x</w:t>
      </w:r>
      <w:r w:rsidRPr="00CE6818">
        <w:rPr>
          <w:rFonts w:ascii="MathJax_Size2" w:eastAsia="Times New Roman" w:hAnsi="MathJax_Size2"/>
          <w:sz w:val="27"/>
          <w:szCs w:val="27"/>
        </w:rPr>
        <w:t>∑</w:t>
      </w:r>
      <w:r w:rsidRPr="00CE6818">
        <w:rPr>
          <w:rFonts w:ascii="MathJax_Math" w:eastAsia="Times New Roman" w:hAnsi="MathJax_Math"/>
          <w:i/>
          <w:iCs/>
          <w:sz w:val="19"/>
          <w:szCs w:val="19"/>
        </w:rPr>
        <w:t>v</w:t>
      </w:r>
      <w:r w:rsidRPr="00CE6818">
        <w:rPr>
          <w:rFonts w:ascii="MathJax_Main" w:eastAsia="Times New Roman" w:hAnsi="MathJax_Main"/>
          <w:sz w:val="19"/>
          <w:szCs w:val="19"/>
        </w:rPr>
        <w:t>∈</w:t>
      </w:r>
      <w:r w:rsidRPr="00CE6818">
        <w:rPr>
          <w:rFonts w:ascii="MathJax_Math" w:eastAsia="Times New Roman" w:hAnsi="MathJax_Math"/>
          <w:i/>
          <w:iCs/>
          <w:sz w:val="19"/>
          <w:szCs w:val="19"/>
        </w:rPr>
        <w:t>V</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j</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Math" w:eastAsia="Times New Roman" w:hAnsi="MathJax_Math"/>
          <w:i/>
          <w:iCs/>
          <w:sz w:val="27"/>
          <w:szCs w:val="27"/>
        </w:rPr>
        <w:t>v</w:t>
      </w:r>
      <w:r w:rsidRPr="00CE6818">
        <w:rPr>
          <w:rFonts w:ascii="MathJax_Main" w:eastAsia="Times New Roman" w:hAnsi="MathJax_Main"/>
          <w:sz w:val="27"/>
          <w:szCs w:val="27"/>
        </w:rPr>
        <w:t>),</w:t>
      </w:r>
    </w:p>
    <w:p w14:paraId="3DA92A57" w14:textId="77777777" w:rsidR="00CE6818" w:rsidRPr="00CE6818" w:rsidRDefault="00CE6818" w:rsidP="00CE6818">
      <w:pPr>
        <w:spacing w:after="0" w:line="240" w:lineRule="auto"/>
        <w:rPr>
          <w:rFonts w:eastAsia="Times New Roman"/>
        </w:rPr>
      </w:pPr>
      <w:r w:rsidRPr="00CE6818">
        <w:rPr>
          <w:rFonts w:eastAsia="Times New Roman"/>
        </w:rPr>
        <w:t>(4)</w:t>
      </w:r>
    </w:p>
    <w:p w14:paraId="1DCA1E07" w14:textId="77777777" w:rsidR="00CE6818" w:rsidRPr="00CE6818" w:rsidRDefault="00CE6818" w:rsidP="00CE6818">
      <w:pPr>
        <w:spacing w:after="0" w:line="240" w:lineRule="auto"/>
        <w:rPr>
          <w:rFonts w:eastAsia="Times New Roman"/>
        </w:rPr>
      </w:pP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th" w:eastAsia="Times New Roman" w:hAnsi="MathJax_Math"/>
          <w:i/>
          <w:iCs/>
          <w:sz w:val="19"/>
          <w:szCs w:val="19"/>
        </w:rPr>
        <w:t>x</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th" w:eastAsia="Times New Roman" w:hAnsi="MathJax_Math"/>
          <w:i/>
          <w:iCs/>
          <w:sz w:val="19"/>
          <w:szCs w:val="19"/>
        </w:rPr>
        <w:t>v</w:t>
      </w:r>
      <w:r w:rsidRPr="00CE6818">
        <w:rPr>
          <w:rFonts w:ascii="MathJax_Main" w:eastAsia="Times New Roman" w:hAnsi="MathJax_Main"/>
          <w:sz w:val="19"/>
          <w:szCs w:val="19"/>
        </w:rPr>
        <w:t>∈</w:t>
      </w:r>
      <w:r w:rsidRPr="00CE6818">
        <w:rPr>
          <w:rFonts w:ascii="MathJax_Math" w:eastAsia="Times New Roman" w:hAnsi="MathJax_Math"/>
          <w:i/>
          <w:iCs/>
          <w:sz w:val="19"/>
          <w:szCs w:val="19"/>
        </w:rPr>
        <w:t>V</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j</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Math" w:eastAsia="Times New Roman" w:hAnsi="MathJax_Math"/>
          <w:i/>
          <w:iCs/>
          <w:sz w:val="27"/>
          <w:szCs w:val="27"/>
        </w:rPr>
        <w:t>v</w:t>
      </w:r>
      <w:r w:rsidRPr="00CE6818">
        <w:rPr>
          <w:rFonts w:ascii="MathJax_Main" w:eastAsia="Times New Roman" w:hAnsi="MathJax_Main"/>
          <w:sz w:val="27"/>
          <w:szCs w:val="27"/>
        </w:rPr>
        <w:t>),</w:t>
      </w:r>
    </w:p>
    <w:p w14:paraId="6DEEC4E3" w14:textId="77777777" w:rsidR="00CE6818" w:rsidRPr="00CE6818" w:rsidRDefault="00CE6818" w:rsidP="00CE6818">
      <w:pPr>
        <w:spacing w:after="0" w:line="240" w:lineRule="auto"/>
        <w:rPr>
          <w:rFonts w:eastAsia="Times New Roman"/>
        </w:rPr>
      </w:pPr>
      <w:r w:rsidRPr="00CE6818">
        <w:rPr>
          <w:rFonts w:eastAsia="Times New Roman"/>
        </w:rPr>
        <w:t>(5)</w:t>
      </w:r>
    </w:p>
    <w:p w14:paraId="7C042A34" w14:textId="77777777" w:rsidR="00CE6818" w:rsidRPr="00CE6818" w:rsidRDefault="00CE6818" w:rsidP="00CE6818">
      <w:pPr>
        <w:spacing w:after="0" w:line="240" w:lineRule="auto"/>
        <w:rPr>
          <w:rFonts w:eastAsia="Times New Roman"/>
        </w:rPr>
      </w:pP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th" w:eastAsia="Times New Roman" w:hAnsi="MathJax_Math"/>
          <w:i/>
          <w:iCs/>
          <w:sz w:val="19"/>
          <w:szCs w:val="19"/>
        </w:rPr>
        <w:t>x</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MathJax_Math" w:eastAsia="Times New Roman" w:hAnsi="MathJax_Math"/>
          <w:i/>
          <w:iCs/>
          <w:sz w:val="19"/>
          <w:szCs w:val="19"/>
        </w:rPr>
        <w:t>j</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p>
    <w:p w14:paraId="46D402E7" w14:textId="77777777" w:rsidR="00CE6818" w:rsidRPr="00CE6818" w:rsidRDefault="00CE6818" w:rsidP="00CE6818">
      <w:pPr>
        <w:spacing w:after="0" w:line="240" w:lineRule="auto"/>
        <w:rPr>
          <w:rFonts w:eastAsia="Times New Roman"/>
        </w:rPr>
      </w:pPr>
      <w:r w:rsidRPr="00CE6818">
        <w:rPr>
          <w:rFonts w:eastAsia="Times New Roman"/>
        </w:rPr>
        <w:lastRenderedPageBreak/>
        <w:t>(6)</w:t>
      </w:r>
    </w:p>
    <w:p w14:paraId="4E80350E" w14:textId="77777777" w:rsidR="00CE6818" w:rsidRPr="00CE6818" w:rsidRDefault="00CE6818" w:rsidP="00CE6818">
      <w:pPr>
        <w:spacing w:after="0" w:line="240" w:lineRule="auto"/>
        <w:rPr>
          <w:rFonts w:eastAsia="Times New Roman"/>
        </w:rPr>
      </w:pPr>
      <w:r w:rsidRPr="00CE6818">
        <w:rPr>
          <w:rFonts w:eastAsia="Times New Roman"/>
        </w:rPr>
        <w:t xml:space="preserve">where </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Cambria Math" w:eastAsia="Times New Roman" w:hAnsi="Cambria Math" w:cs="Cambria Math"/>
        </w:rPr>
        <w:t>𝟙</w:t>
      </w:r>
      <w:r w:rsidRPr="00CE6818">
        <w:rPr>
          <w:rFonts w:ascii="MathJax_Math" w:eastAsia="Times New Roman" w:hAnsi="MathJax_Math"/>
          <w:i/>
          <w:iCs/>
          <w:sz w:val="19"/>
          <w:szCs w:val="19"/>
        </w:rPr>
        <w:t>V</w:t>
      </w:r>
      <w:r w:rsidRPr="00CE6818">
        <w:rPr>
          <w:rFonts w:eastAsia="Times New Roman"/>
        </w:rPr>
        <w:t xml:space="preserve"> is the convolution of </w:t>
      </w:r>
      <w:r w:rsidRPr="00CE6818">
        <w:rPr>
          <w:rFonts w:eastAsia="Times New Roman"/>
          <w:i/>
          <w:iCs/>
        </w:rPr>
        <w:t>f</w:t>
      </w:r>
      <w:r w:rsidRPr="00CE6818">
        <w:rPr>
          <w:rFonts w:eastAsia="Times New Roman"/>
        </w:rPr>
        <w:t xml:space="preserve"> and the indicatrix of the neighborhood (a kernel with all one values in </w:t>
      </w:r>
      <w:r w:rsidRPr="00CE6818">
        <w:rPr>
          <w:rFonts w:eastAsia="Times New Roman"/>
          <w:i/>
          <w:iCs/>
        </w:rPr>
        <w:t>V</w:t>
      </w:r>
      <w:r w:rsidRPr="00CE6818">
        <w:rPr>
          <w:rFonts w:eastAsia="Times New Roman"/>
        </w:rPr>
        <w:t xml:space="preserve">, </w:t>
      </w:r>
      <w:r w:rsidRPr="00CE6818">
        <w:rPr>
          <w:rFonts w:ascii="MathJax_Main" w:eastAsia="Times New Roman" w:hAnsi="MathJax_Main"/>
          <w:sz w:val="27"/>
          <w:szCs w:val="27"/>
        </w:rPr>
        <w:t>0∉</w:t>
      </w:r>
      <w:r w:rsidRPr="00CE6818">
        <w:rPr>
          <w:rFonts w:ascii="MathJax_Math" w:eastAsia="Times New Roman" w:hAnsi="MathJax_Math"/>
          <w:i/>
          <w:iCs/>
          <w:sz w:val="27"/>
          <w:szCs w:val="27"/>
        </w:rPr>
        <w:t>V</w:t>
      </w:r>
    </w:p>
    <w:p w14:paraId="27802B76" w14:textId="77777777" w:rsidR="00CE6818" w:rsidRPr="00CE6818" w:rsidRDefault="00CE6818" w:rsidP="00CE6818">
      <w:pPr>
        <w:spacing w:after="0" w:line="240" w:lineRule="auto"/>
        <w:rPr>
          <w:rFonts w:eastAsia="Times New Roman"/>
        </w:rPr>
      </w:pPr>
      <w:r w:rsidRPr="00CE6818">
        <w:rPr>
          <w:rFonts w:eastAsia="Times New Roman"/>
        </w:rPr>
        <w:t>).</w:t>
      </w:r>
    </w:p>
    <w:p w14:paraId="7B100B61" w14:textId="77777777" w:rsidR="00CE6818" w:rsidRPr="00CE6818" w:rsidRDefault="00CE6818" w:rsidP="00CE6818">
      <w:pPr>
        <w:spacing w:after="0" w:line="240" w:lineRule="auto"/>
        <w:rPr>
          <w:rFonts w:eastAsia="Times New Roman"/>
        </w:rPr>
      </w:pPr>
      <w:r w:rsidRPr="00CE6818">
        <w:rPr>
          <w:rFonts w:eastAsia="Times New Roman"/>
        </w:rPr>
        <w:t xml:space="preserve">Note that if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x</w:t>
      </w:r>
      <w:r w:rsidRPr="00CE6818">
        <w:rPr>
          <w:rFonts w:ascii="MathJax_Main" w:eastAsia="Times New Roman" w:hAnsi="MathJax_Main"/>
          <w:sz w:val="27"/>
          <w:szCs w:val="27"/>
        </w:rPr>
        <w:t>)=</w:t>
      </w:r>
      <w:r w:rsidRPr="00CE6818">
        <w:rPr>
          <w:rFonts w:ascii="MathJax_Math" w:eastAsia="Times New Roman" w:hAnsi="MathJax_Math"/>
          <w:i/>
          <w:iCs/>
          <w:sz w:val="27"/>
          <w:szCs w:val="27"/>
        </w:rPr>
        <w:t>δ</w:t>
      </w:r>
      <w:r w:rsidRPr="00CE6818">
        <w:rPr>
          <w:rFonts w:ascii="MathJax_Math" w:eastAsia="Times New Roman" w:hAnsi="MathJax_Math"/>
          <w:i/>
          <w:iCs/>
          <w:sz w:val="19"/>
          <w:szCs w:val="19"/>
        </w:rPr>
        <w:t>i</w:t>
      </w:r>
      <w:r w:rsidRPr="00CE6818">
        <w:rPr>
          <w:rFonts w:ascii="MathJax_Main" w:eastAsia="Times New Roman" w:hAnsi="MathJax_Main"/>
          <w:sz w:val="19"/>
          <w:szCs w:val="19"/>
        </w:rPr>
        <w:t>,argmax</w:t>
      </w:r>
      <w:r w:rsidRPr="00CE6818">
        <w:rPr>
          <w:rFonts w:ascii="MathJax_Math" w:eastAsia="Times New Roman" w:hAnsi="MathJax_Math"/>
          <w:i/>
          <w:iCs/>
          <w:sz w:val="14"/>
          <w:szCs w:val="14"/>
        </w:rPr>
        <w:t>k</w:t>
      </w:r>
      <w:r w:rsidRPr="00CE6818">
        <w:rPr>
          <w:rFonts w:ascii="MathJax_Math" w:eastAsia="Times New Roman" w:hAnsi="MathJax_Math"/>
          <w:i/>
          <w:iCs/>
          <w:sz w:val="19"/>
          <w:szCs w:val="19"/>
        </w:rPr>
        <w:t>p</w:t>
      </w:r>
      <w:r w:rsidRPr="00CE6818">
        <w:rPr>
          <w:rFonts w:ascii="MathJax_Math" w:eastAsia="Times New Roman" w:hAnsi="MathJax_Math"/>
          <w:i/>
          <w:iCs/>
          <w:sz w:val="14"/>
          <w:szCs w:val="14"/>
        </w:rPr>
        <w:t>k</w:t>
      </w:r>
      <w:r w:rsidRPr="00CE6818">
        <w:rPr>
          <w:rFonts w:ascii="MathJax_Main" w:eastAsia="Times New Roman" w:hAnsi="MathJax_Main"/>
          <w:sz w:val="19"/>
          <w:szCs w:val="19"/>
        </w:rPr>
        <w:t>(</w:t>
      </w:r>
      <w:r w:rsidRPr="00CE6818">
        <w:rPr>
          <w:rFonts w:ascii="MathJax_Math" w:eastAsia="Times New Roman" w:hAnsi="MathJax_Math"/>
          <w:i/>
          <w:iCs/>
          <w:sz w:val="19"/>
          <w:szCs w:val="19"/>
        </w:rPr>
        <w:t>x</w:t>
      </w:r>
      <w:r w:rsidRPr="00CE6818">
        <w:rPr>
          <w:rFonts w:ascii="MathJax_Main" w:eastAsia="Times New Roman" w:hAnsi="MathJax_Main"/>
          <w:sz w:val="19"/>
          <w:szCs w:val="19"/>
        </w:rPr>
        <w:t>)</w:t>
      </w:r>
    </w:p>
    <w:p w14:paraId="31918D50" w14:textId="77777777" w:rsidR="00CE6818" w:rsidRPr="00CE6818" w:rsidRDefault="00CE6818" w:rsidP="00CE6818">
      <w:pPr>
        <w:spacing w:after="0" w:line="240" w:lineRule="auto"/>
        <w:rPr>
          <w:rFonts w:eastAsia="Times New Roman"/>
        </w:rPr>
      </w:pPr>
      <w:r w:rsidRPr="00CE6818">
        <w:rPr>
          <w:rFonts w:eastAsia="Times New Roman"/>
        </w:rPr>
        <w:t xml:space="preserve">, we obtain exactly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w:t>
      </w:r>
      <w:r w:rsidRPr="00CE6818">
        <w:rPr>
          <w:rFonts w:ascii="MathJax_Math" w:eastAsia="Times New Roman" w:hAnsi="MathJax_Math"/>
          <w:i/>
          <w:iCs/>
          <w:sz w:val="27"/>
          <w:szCs w:val="27"/>
        </w:rPr>
        <w:t>f</w:t>
      </w:r>
      <w:r w:rsidRPr="00CE6818">
        <w:rPr>
          <w:rFonts w:ascii="MathJax_Main" w:eastAsia="Times New Roman" w:hAnsi="MathJax_Main"/>
          <w:sz w:val="27"/>
          <w:szCs w:val="27"/>
        </w:rPr>
        <w:t>)=</w:t>
      </w:r>
      <w:r w:rsidRPr="00CE6818">
        <w:rPr>
          <w:rFonts w:ascii="MathJax_Main" w:eastAsia="Times New Roman" w:hAnsi="MathJax_Main"/>
          <w:b/>
          <w:bCs/>
          <w:sz w:val="27"/>
          <w:szCs w:val="27"/>
        </w:rPr>
        <w:t>A</w:t>
      </w:r>
      <w:r w:rsidRPr="00CE6818">
        <w:rPr>
          <w:rFonts w:ascii="MathJax_Math" w:eastAsia="Times New Roman" w:hAnsi="MathJax_Math"/>
          <w:i/>
          <w:iCs/>
          <w:sz w:val="19"/>
          <w:szCs w:val="19"/>
        </w:rPr>
        <w:t>ij</w:t>
      </w:r>
      <w:r w:rsidRPr="00CE6818">
        <w:rPr>
          <w:rFonts w:eastAsia="Times New Roman"/>
        </w:rPr>
        <w:t xml:space="preserve">. However, as the derivative of the </w:t>
      </w:r>
      <w:r w:rsidRPr="00CE6818">
        <w:rPr>
          <w:rFonts w:ascii="MathJax_Main" w:eastAsia="Times New Roman" w:hAnsi="MathJax_Main"/>
          <w:sz w:val="27"/>
          <w:szCs w:val="27"/>
        </w:rPr>
        <w:t>argmax</w:t>
      </w:r>
      <w:r w:rsidRPr="00CE6818">
        <w:rPr>
          <w:rFonts w:eastAsia="Times New Roman"/>
        </w:rPr>
        <w:t xml:space="preserve"> function is 0 a.e., gradient descent algorithms such as SGD would not be possible for the training. We will investigate two families of smooth approximation:</w:t>
      </w:r>
    </w:p>
    <w:p w14:paraId="37E70051" w14:textId="77777777" w:rsidR="00CE6818" w:rsidRPr="00CE6818" w:rsidRDefault="00CE6818" w:rsidP="00CE6818">
      <w:pPr>
        <w:spacing w:after="0" w:line="240" w:lineRule="auto"/>
        <w:rPr>
          <w:rFonts w:eastAsia="Times New Roman"/>
        </w:rPr>
      </w:pPr>
      <w:r w:rsidRPr="00CE6818">
        <w:rPr>
          <w:rFonts w:ascii="MathJax_Math" w:eastAsia="Times New Roman" w:hAnsi="MathJax_Math"/>
          <w:i/>
          <w:iCs/>
          <w:sz w:val="27"/>
          <w:szCs w:val="27"/>
        </w:rPr>
        <w:t>f</w:t>
      </w:r>
      <w:r w:rsidRPr="00CE6818">
        <w:rPr>
          <w:rFonts w:ascii="MathJax_Main" w:eastAsia="Times New Roman" w:hAnsi="MathJax_Main"/>
          <w:sz w:val="19"/>
          <w:szCs w:val="19"/>
        </w:rPr>
        <w:t>p</w:t>
      </w:r>
      <w:r w:rsidRPr="00CE6818">
        <w:rPr>
          <w:rFonts w:ascii="MathJax_Main" w:eastAsia="Times New Roman" w:hAnsi="MathJax_Main"/>
          <w:sz w:val="27"/>
          <w:szCs w:val="27"/>
        </w:rPr>
        <w:t>(</w:t>
      </w:r>
      <w:r w:rsidRPr="00CE6818">
        <w:rPr>
          <w:rFonts w:ascii="MathJax_Math" w:eastAsia="Times New Roman" w:hAnsi="MathJax_Math"/>
          <w:i/>
          <w:iCs/>
          <w:sz w:val="27"/>
          <w:szCs w:val="27"/>
        </w:rPr>
        <w:t>p</w:t>
      </w:r>
      <w:r w:rsidRPr="00CE6818">
        <w:rPr>
          <w:rFonts w:ascii="MathJax_Main" w:eastAsia="Times New Roman" w:hAnsi="MathJax_Main"/>
          <w:sz w:val="27"/>
          <w:szCs w:val="27"/>
        </w:rPr>
        <w:t>)=</w:t>
      </w:r>
      <w:r w:rsidRPr="00CE6818">
        <w:rPr>
          <w:rFonts w:ascii="MathJax_Math" w:eastAsia="Times New Roman" w:hAnsi="MathJax_Math"/>
          <w:i/>
          <w:iCs/>
          <w:sz w:val="27"/>
          <w:szCs w:val="27"/>
        </w:rPr>
        <w:t>p</w:t>
      </w:r>
      <w:r w:rsidRPr="00CE6818">
        <w:rPr>
          <w:rFonts w:ascii="MathJax_Math" w:eastAsia="Times New Roman" w:hAnsi="MathJax_Math"/>
          <w:i/>
          <w:iCs/>
          <w:sz w:val="19"/>
          <w:szCs w:val="19"/>
        </w:rPr>
        <w:t>β</w:t>
      </w:r>
      <w:r w:rsidRPr="00CE6818">
        <w:rPr>
          <w:rFonts w:ascii="MathJax_Main" w:eastAsia="Times New Roman" w:hAnsi="MathJax_Main"/>
          <w:sz w:val="27"/>
          <w:szCs w:val="27"/>
        </w:rPr>
        <w:t> and </w:t>
      </w:r>
      <w:r w:rsidRPr="00CE6818">
        <w:rPr>
          <w:rFonts w:ascii="MathJax_Math" w:eastAsia="Times New Roman" w:hAnsi="MathJax_Math"/>
          <w:i/>
          <w:iCs/>
          <w:sz w:val="27"/>
          <w:szCs w:val="27"/>
        </w:rPr>
        <w:t>f</w:t>
      </w:r>
      <w:r w:rsidRPr="00CE6818">
        <w:rPr>
          <w:rFonts w:ascii="MathJax_Main" w:eastAsia="Times New Roman" w:hAnsi="MathJax_Main"/>
          <w:sz w:val="19"/>
          <w:szCs w:val="19"/>
        </w:rPr>
        <w:t>norm</w:t>
      </w:r>
      <w:r w:rsidRPr="00CE6818">
        <w:rPr>
          <w:rFonts w:ascii="MathJax_Main" w:eastAsia="Times New Roman" w:hAnsi="MathJax_Main"/>
          <w:sz w:val="27"/>
          <w:szCs w:val="27"/>
        </w:rPr>
        <w:t>(</w:t>
      </w:r>
      <w:r w:rsidRPr="00CE6818">
        <w:rPr>
          <w:rFonts w:ascii="MathJax_Math" w:eastAsia="Times New Roman" w:hAnsi="MathJax_Math"/>
          <w:i/>
          <w:iCs/>
          <w:sz w:val="27"/>
          <w:szCs w:val="27"/>
        </w:rPr>
        <w:t>p</w:t>
      </w:r>
      <w:r w:rsidRPr="00CE6818">
        <w:rPr>
          <w:rFonts w:ascii="MathJax_Main" w:eastAsia="Times New Roman" w:hAnsi="MathJax_Main"/>
          <w:sz w:val="27"/>
          <w:szCs w:val="27"/>
        </w:rPr>
        <w:t>)=</w:t>
      </w:r>
      <w:r w:rsidRPr="00CE6818">
        <w:rPr>
          <w:rFonts w:ascii="MathJax_Size3" w:eastAsia="Times New Roman" w:hAnsi="MathJax_Size3"/>
          <w:sz w:val="27"/>
          <w:szCs w:val="27"/>
        </w:rPr>
        <w:t>(</w:t>
      </w:r>
      <w:r w:rsidRPr="00CE6818">
        <w:rPr>
          <w:rFonts w:ascii="MathJax_Math" w:eastAsia="Times New Roman" w:hAnsi="MathJax_Math"/>
          <w:i/>
          <w:iCs/>
          <w:sz w:val="27"/>
          <w:szCs w:val="27"/>
        </w:rPr>
        <w:t>p</w:t>
      </w:r>
      <w:r w:rsidRPr="00CE6818">
        <w:rPr>
          <w:rFonts w:ascii="MathJax_Main" w:eastAsia="Times New Roman" w:hAnsi="MathJax_Main"/>
          <w:sz w:val="27"/>
          <w:szCs w:val="27"/>
        </w:rPr>
        <w:t>max</w:t>
      </w:r>
      <w:r w:rsidRPr="00CE6818">
        <w:rPr>
          <w:rFonts w:ascii="MathJax_Math" w:eastAsia="Times New Roman" w:hAnsi="MathJax_Math"/>
          <w:i/>
          <w:iCs/>
          <w:sz w:val="19"/>
          <w:szCs w:val="19"/>
        </w:rPr>
        <w:t>k</w:t>
      </w:r>
      <w:r w:rsidRPr="00CE6818">
        <w:rPr>
          <w:rFonts w:ascii="MathJax_Math" w:eastAsia="Times New Roman" w:hAnsi="MathJax_Math"/>
          <w:i/>
          <w:iCs/>
          <w:sz w:val="27"/>
          <w:szCs w:val="27"/>
        </w:rPr>
        <w:t>p</w:t>
      </w:r>
      <w:r w:rsidRPr="00CE6818">
        <w:rPr>
          <w:rFonts w:ascii="MathJax_Math" w:eastAsia="Times New Roman" w:hAnsi="MathJax_Math"/>
          <w:i/>
          <w:iCs/>
          <w:sz w:val="19"/>
          <w:szCs w:val="19"/>
        </w:rPr>
        <w:t>k</w:t>
      </w:r>
      <w:r w:rsidRPr="00CE6818">
        <w:rPr>
          <w:rFonts w:ascii="MathJax_Size3" w:eastAsia="Times New Roman" w:hAnsi="MathJax_Size3"/>
          <w:sz w:val="27"/>
          <w:szCs w:val="27"/>
        </w:rPr>
        <w:t>)</w:t>
      </w:r>
      <w:r w:rsidRPr="00CE6818">
        <w:rPr>
          <w:rFonts w:ascii="MathJax_Math" w:eastAsia="Times New Roman" w:hAnsi="MathJax_Math"/>
          <w:i/>
          <w:iCs/>
          <w:sz w:val="19"/>
          <w:szCs w:val="19"/>
        </w:rPr>
        <w:t>β</w:t>
      </w:r>
      <w:r w:rsidRPr="00CE6818">
        <w:rPr>
          <w:rFonts w:ascii="MathJax_Main" w:eastAsia="Times New Roman" w:hAnsi="MathJax_Main"/>
          <w:sz w:val="27"/>
          <w:szCs w:val="27"/>
        </w:rPr>
        <w:t>,</w:t>
      </w:r>
    </w:p>
    <w:p w14:paraId="3403FD7E" w14:textId="77777777" w:rsidR="00CE6818" w:rsidRPr="00CE6818" w:rsidRDefault="00CE6818" w:rsidP="00CE6818">
      <w:pPr>
        <w:spacing w:after="0" w:line="240" w:lineRule="auto"/>
        <w:rPr>
          <w:rFonts w:eastAsia="Times New Roman"/>
        </w:rPr>
      </w:pPr>
      <w:r w:rsidRPr="00CE6818">
        <w:rPr>
          <w:rFonts w:eastAsia="Times New Roman"/>
        </w:rPr>
        <w:t>(7)</w:t>
      </w:r>
    </w:p>
    <w:p w14:paraId="18208AFD" w14:textId="77777777" w:rsidR="00CE6818" w:rsidRPr="00CE6818" w:rsidRDefault="00CE6818" w:rsidP="00CE6818">
      <w:pPr>
        <w:spacing w:after="0" w:line="240" w:lineRule="auto"/>
        <w:rPr>
          <w:rFonts w:eastAsia="Times New Roman"/>
        </w:rPr>
      </w:pPr>
      <w:r w:rsidRPr="00CE6818">
        <w:rPr>
          <w:rFonts w:eastAsia="Times New Roman"/>
        </w:rPr>
        <w:t>where the exponent is meant component-wise.</w:t>
      </w:r>
    </w:p>
    <w:p w14:paraId="3380D8F0"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i/>
          <w:iCs/>
        </w:rPr>
        <w:t>Semi-supervised Learning.</w:t>
      </w:r>
      <w:r w:rsidRPr="00CE6818">
        <w:rPr>
          <w:rFonts w:eastAsia="Times New Roman"/>
        </w:rPr>
        <w:t xml:space="preserve"> Evaluating the loss of the semantic constraint does not require the ground truth segmentation, thus the framework of this method is extended to semi-supervised learning, where the model is simultaneously optimized to minimize the classical segmentation loss on the annotated dataset </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S</w:t>
      </w:r>
    </w:p>
    <w:p w14:paraId="710F3E89" w14:textId="77777777" w:rsidR="00CE6818" w:rsidRPr="00CE6818" w:rsidRDefault="00CE6818" w:rsidP="00CE6818">
      <w:pPr>
        <w:spacing w:after="0" w:line="240" w:lineRule="auto"/>
        <w:rPr>
          <w:rFonts w:eastAsia="Times New Roman"/>
        </w:rPr>
      </w:pPr>
      <w:r w:rsidRPr="00CE6818">
        <w:rPr>
          <w:rFonts w:eastAsia="Times New Roman"/>
        </w:rPr>
        <w:t xml:space="preserve">and constrained by the connectivity term on an external non-annotated dataset </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NA</w:t>
      </w:r>
      <w:r w:rsidRPr="00CE6818">
        <w:rPr>
          <w:rFonts w:eastAsia="Times New Roman"/>
        </w:rPr>
        <w:t xml:space="preserve"> complemented by the ground truth dataset </w:t>
      </w:r>
      <w:r w:rsidRPr="00CE6818">
        <w:rPr>
          <w:rFonts w:ascii="MathJax_Math" w:eastAsia="Times New Roman" w:hAnsi="MathJax_Math"/>
          <w:i/>
          <w:iCs/>
          <w:sz w:val="27"/>
          <w:szCs w:val="27"/>
        </w:rPr>
        <w:t>D</w:t>
      </w:r>
      <w:r w:rsidRPr="00CE6818">
        <w:rPr>
          <w:rFonts w:ascii="MathJax_Math" w:eastAsia="Times New Roman" w:hAnsi="MathJax_Math"/>
          <w:i/>
          <w:iCs/>
          <w:sz w:val="19"/>
          <w:szCs w:val="19"/>
        </w:rPr>
        <w:t>S</w:t>
      </w:r>
    </w:p>
    <w:p w14:paraId="70DEF551"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w:t>
      </w:r>
    </w:p>
    <w:p w14:paraId="347625D4"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2.4 Numerical Resolution</w:t>
      </w:r>
    </w:p>
    <w:p w14:paraId="3396042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i/>
          <w:iCs/>
        </w:rPr>
        <w:t>Constrained Optimization.</w:t>
      </w:r>
      <w:r w:rsidRPr="00CE6818">
        <w:rPr>
          <w:rFonts w:eastAsia="Times New Roman"/>
        </w:rPr>
        <w:t xml:space="preserve"> The constrained learning is performed by fine-tuning a model trained to solve the original task (without any form of penalization). During this second step, </w:t>
      </w:r>
      <w:r w:rsidRPr="00CE6818">
        <w:rPr>
          <w:rFonts w:eastAsia="Times New Roman"/>
          <w:i/>
          <w:iCs/>
        </w:rPr>
        <w:t>G</w:t>
      </w:r>
      <w:r w:rsidRPr="00CE6818">
        <w:rPr>
          <w:rFonts w:eastAsia="Times New Roman"/>
        </w:rPr>
        <w:t>(</w:t>
      </w:r>
      <w:r w:rsidRPr="00CE6818">
        <w:rPr>
          <w:rFonts w:eastAsia="Times New Roman"/>
          <w:i/>
          <w:iCs/>
        </w:rPr>
        <w:t>w</w:t>
      </w:r>
      <w:r w:rsidRPr="00CE6818">
        <w:rPr>
          <w:rFonts w:eastAsia="Times New Roman"/>
        </w:rPr>
        <w:t xml:space="preserve">) is weighted by a coefficient </w:t>
      </w:r>
      <w:r w:rsidRPr="00CE6818">
        <w:rPr>
          <w:rFonts w:ascii="MathJax_Math" w:eastAsia="Times New Roman" w:hAnsi="MathJax_Math"/>
          <w:i/>
          <w:iCs/>
          <w:sz w:val="27"/>
          <w:szCs w:val="27"/>
        </w:rPr>
        <w:t>λ</w:t>
      </w:r>
    </w:p>
    <w:p w14:paraId="1D2AAA68" w14:textId="77777777" w:rsidR="00CE6818" w:rsidRPr="00CE6818" w:rsidRDefault="00CE6818" w:rsidP="00CE6818">
      <w:pPr>
        <w:spacing w:after="0" w:line="240" w:lineRule="auto"/>
        <w:rPr>
          <w:rFonts w:eastAsia="Times New Roman"/>
        </w:rPr>
      </w:pPr>
      <w:r w:rsidRPr="00CE6818">
        <w:rPr>
          <w:rFonts w:eastAsia="Times New Roman"/>
        </w:rPr>
        <w:t xml:space="preserve">and added as a penalization to the segmentation loss. The </w:t>
      </w:r>
      <w:r w:rsidRPr="00CE6818">
        <w:rPr>
          <w:rFonts w:ascii="MathJax_Math" w:eastAsia="Times New Roman" w:hAnsi="MathJax_Math"/>
          <w:i/>
          <w:iCs/>
          <w:sz w:val="27"/>
          <w:szCs w:val="27"/>
        </w:rPr>
        <w:t>λ</w:t>
      </w:r>
      <w:r w:rsidRPr="00CE6818">
        <w:rPr>
          <w:rFonts w:eastAsia="Times New Roman"/>
        </w:rPr>
        <w:t xml:space="preserve"> coefficient is linearly increased as a function of the iteration index until it reaches a predefined </w:t>
      </w:r>
      <w:r w:rsidRPr="00CE6818">
        <w:rPr>
          <w:rFonts w:ascii="MathJax_Math" w:eastAsia="Times New Roman" w:hAnsi="MathJax_Math"/>
          <w:i/>
          <w:iCs/>
          <w:sz w:val="27"/>
          <w:szCs w:val="27"/>
        </w:rPr>
        <w:t>λ</w:t>
      </w:r>
      <w:r w:rsidRPr="00CE6818">
        <w:rPr>
          <w:rFonts w:ascii="MathJax_Main" w:eastAsia="Times New Roman" w:hAnsi="MathJax_Main"/>
          <w:sz w:val="19"/>
          <w:szCs w:val="19"/>
        </w:rPr>
        <w:t>max</w:t>
      </w:r>
    </w:p>
    <w:p w14:paraId="08D827E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w:t>
      </w:r>
    </w:p>
    <w:p w14:paraId="677EC33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i/>
          <w:iCs/>
        </w:rPr>
        <w:t>Multi-objective Model Selection.</w:t>
      </w:r>
      <w:r w:rsidRPr="00CE6818">
        <w:rPr>
          <w:rFonts w:eastAsia="Times New Roman"/>
        </w:rPr>
        <w:t xml:space="preserve"> A standard way to select the best network is to choose the iteration with minimal loss on the validation dataset. In our case, selecting the best model involves balancing between the quality of the segmentation and its fidelity to anatomical properties. To solve this multi-objective problem, we opt to pick the model that maximizes the average graph loss among the five best average dice.</w:t>
      </w:r>
    </w:p>
    <w:p w14:paraId="05151FEE"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3 Experiments</w:t>
      </w:r>
    </w:p>
    <w:p w14:paraId="1676B159"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3.1 Data</w:t>
      </w:r>
    </w:p>
    <w:p w14:paraId="627E6C89" w14:textId="77777777" w:rsidR="00CE6818" w:rsidRPr="00CE6818" w:rsidRDefault="00CE6818" w:rsidP="00CE6818">
      <w:pPr>
        <w:spacing w:after="0" w:line="240" w:lineRule="auto"/>
        <w:rPr>
          <w:rFonts w:eastAsia="Times New Roman"/>
        </w:rPr>
      </w:pPr>
      <w:r w:rsidRPr="00CE6818">
        <w:rPr>
          <w:rFonts w:eastAsia="Times New Roman"/>
        </w:rPr>
        <w:lastRenderedPageBreak/>
        <w:t>The proposed method was evaluated on brain-region segmentation from T1-weighted MR images, using the MICCAI 2012 multi-atlas challenge and IBSRv2 datasets. Each dataset was split into training/validation/test subsets as presented in Table </w:t>
      </w:r>
      <w:hyperlink r:id="rId30" w:anchor="Tab1" w:history="1">
        <w:r w:rsidRPr="00CE6818">
          <w:rPr>
            <w:rFonts w:eastAsia="Times New Roman"/>
            <w:color w:val="0000FF"/>
            <w:u w:val="single"/>
          </w:rPr>
          <w:t>1</w:t>
        </w:r>
      </w:hyperlink>
      <w:r w:rsidRPr="00CE6818">
        <w:rPr>
          <w:rFonts w:eastAsia="Times New Roman"/>
        </w:rPr>
        <w:t>. The OASIS dataset [</w:t>
      </w:r>
      <w:hyperlink r:id="rId31" w:anchor="CR11" w:tooltip="View reference" w:history="1">
        <w:r w:rsidRPr="00CE6818">
          <w:rPr>
            <w:rFonts w:eastAsia="Times New Roman"/>
            <w:color w:val="0000FF"/>
            <w:u w:val="single"/>
          </w:rPr>
          <w:t>11</w:t>
        </w:r>
      </w:hyperlink>
      <w:r w:rsidRPr="00CE6818">
        <w:rPr>
          <w:rFonts w:eastAsia="Times New Roman"/>
        </w:rPr>
        <w:t>] was used as the source of unlabelled training data for the semi-supervised experiments, excluding the subjects who also appear in MICCAI 2012. In IBSRv2, 6 of the 39 labels were removed from the segmentation problem (such as Lesions, Blood vessel or Unknown).</w:t>
      </w:r>
    </w:p>
    <w:p w14:paraId="2716AF5E" w14:textId="77777777" w:rsidR="00CE6818" w:rsidRPr="00CE6818" w:rsidRDefault="00CE6818" w:rsidP="00CE6818">
      <w:pPr>
        <w:spacing w:after="0" w:line="240" w:lineRule="auto"/>
        <w:rPr>
          <w:rFonts w:eastAsia="Times New Roman"/>
          <w:lang w:val="en"/>
        </w:rPr>
      </w:pPr>
      <w:r w:rsidRPr="00CE6818">
        <w:rPr>
          <w:rFonts w:eastAsia="Times New Roman"/>
          <w:lang w:val="en"/>
        </w:rPr>
        <w:t xml:space="preserve">Table 1. </w:t>
      </w:r>
    </w:p>
    <w:p w14:paraId="2C527CB2" w14:textId="77777777" w:rsidR="00CE6818" w:rsidRPr="00CE6818" w:rsidRDefault="00CE6818" w:rsidP="00CE6818">
      <w:pPr>
        <w:spacing w:before="100" w:beforeAutospacing="1" w:after="100" w:afterAutospacing="1" w:line="240" w:lineRule="auto"/>
        <w:rPr>
          <w:rFonts w:eastAsia="Times New Roman"/>
          <w:lang w:val="en"/>
        </w:rPr>
      </w:pPr>
      <w:r w:rsidRPr="00CE6818">
        <w:rPr>
          <w:rFonts w:eastAsia="Times New Roman"/>
          <w:lang w:val="en"/>
        </w:rPr>
        <w:t>The three brain MRI datasets used for the experiments.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254"/>
        <w:gridCol w:w="1014"/>
        <w:gridCol w:w="934"/>
        <w:gridCol w:w="1454"/>
        <w:gridCol w:w="802"/>
      </w:tblGrid>
      <w:tr w:rsidR="00CE6818" w:rsidRPr="00CE6818" w14:paraId="5C1FF8EF" w14:textId="77777777" w:rsidTr="00CE6818">
        <w:trPr>
          <w:tblHeader/>
          <w:tblCellSpacing w:w="15" w:type="dxa"/>
        </w:trPr>
        <w:tc>
          <w:tcPr>
            <w:tcW w:w="0" w:type="auto"/>
            <w:vAlign w:val="center"/>
            <w:hideMark/>
          </w:tcPr>
          <w:p w14:paraId="73868071" w14:textId="77777777" w:rsidR="00CE6818" w:rsidRPr="00CE6818" w:rsidRDefault="00CE6818" w:rsidP="00CE6818">
            <w:pPr>
              <w:spacing w:after="0" w:line="240" w:lineRule="auto"/>
              <w:rPr>
                <w:rFonts w:eastAsia="Times New Roman"/>
                <w:lang w:val="en"/>
              </w:rPr>
            </w:pPr>
          </w:p>
        </w:tc>
        <w:tc>
          <w:tcPr>
            <w:tcW w:w="0" w:type="auto"/>
            <w:vAlign w:val="center"/>
            <w:hideMark/>
          </w:tcPr>
          <w:p w14:paraId="09FA6FB5"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Nb subjects</w:t>
            </w:r>
          </w:p>
        </w:tc>
        <w:tc>
          <w:tcPr>
            <w:tcW w:w="0" w:type="auto"/>
            <w:vAlign w:val="center"/>
            <w:hideMark/>
          </w:tcPr>
          <w:p w14:paraId="679C2195"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Nb labels</w:t>
            </w:r>
          </w:p>
        </w:tc>
        <w:tc>
          <w:tcPr>
            <w:tcW w:w="0" w:type="auto"/>
            <w:vAlign w:val="center"/>
            <w:hideMark/>
          </w:tcPr>
          <w:p w14:paraId="6BC13F1F"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Nb train</w:t>
            </w:r>
          </w:p>
        </w:tc>
        <w:tc>
          <w:tcPr>
            <w:tcW w:w="0" w:type="auto"/>
            <w:vAlign w:val="center"/>
            <w:hideMark/>
          </w:tcPr>
          <w:p w14:paraId="6F9F7AF9"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Nb validation</w:t>
            </w:r>
          </w:p>
        </w:tc>
        <w:tc>
          <w:tcPr>
            <w:tcW w:w="0" w:type="auto"/>
            <w:vAlign w:val="center"/>
            <w:hideMark/>
          </w:tcPr>
          <w:p w14:paraId="543DA641"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Nb test</w:t>
            </w:r>
          </w:p>
        </w:tc>
      </w:tr>
      <w:tr w:rsidR="00CE6818" w:rsidRPr="00CE6818" w14:paraId="388ED5D2" w14:textId="77777777" w:rsidTr="00CE6818">
        <w:trPr>
          <w:tblCellSpacing w:w="15" w:type="dxa"/>
        </w:trPr>
        <w:tc>
          <w:tcPr>
            <w:tcW w:w="0" w:type="auto"/>
            <w:vAlign w:val="center"/>
            <w:hideMark/>
          </w:tcPr>
          <w:p w14:paraId="519DC330"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MICCAI12</w:t>
            </w:r>
          </w:p>
        </w:tc>
        <w:tc>
          <w:tcPr>
            <w:tcW w:w="0" w:type="auto"/>
            <w:vAlign w:val="center"/>
            <w:hideMark/>
          </w:tcPr>
          <w:p w14:paraId="2C55E487"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35</w:t>
            </w:r>
          </w:p>
        </w:tc>
        <w:tc>
          <w:tcPr>
            <w:tcW w:w="0" w:type="auto"/>
            <w:vAlign w:val="center"/>
            <w:hideMark/>
          </w:tcPr>
          <w:p w14:paraId="762CCB95"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135</w:t>
            </w:r>
          </w:p>
        </w:tc>
        <w:tc>
          <w:tcPr>
            <w:tcW w:w="0" w:type="auto"/>
            <w:vAlign w:val="center"/>
            <w:hideMark/>
          </w:tcPr>
          <w:p w14:paraId="2F8B0A57"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10</w:t>
            </w:r>
          </w:p>
        </w:tc>
        <w:tc>
          <w:tcPr>
            <w:tcW w:w="0" w:type="auto"/>
            <w:vAlign w:val="center"/>
            <w:hideMark/>
          </w:tcPr>
          <w:p w14:paraId="04188526"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5</w:t>
            </w:r>
          </w:p>
        </w:tc>
        <w:tc>
          <w:tcPr>
            <w:tcW w:w="0" w:type="auto"/>
            <w:vAlign w:val="center"/>
            <w:hideMark/>
          </w:tcPr>
          <w:p w14:paraId="3BB8B89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20</w:t>
            </w:r>
          </w:p>
        </w:tc>
      </w:tr>
      <w:tr w:rsidR="00CE6818" w:rsidRPr="00CE6818" w14:paraId="6149FB70" w14:textId="77777777" w:rsidTr="00CE6818">
        <w:trPr>
          <w:tblCellSpacing w:w="15" w:type="dxa"/>
        </w:trPr>
        <w:tc>
          <w:tcPr>
            <w:tcW w:w="0" w:type="auto"/>
            <w:vAlign w:val="center"/>
            <w:hideMark/>
          </w:tcPr>
          <w:p w14:paraId="5AADA604"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IBSRv2</w:t>
            </w:r>
          </w:p>
        </w:tc>
        <w:tc>
          <w:tcPr>
            <w:tcW w:w="0" w:type="auto"/>
            <w:vAlign w:val="center"/>
            <w:hideMark/>
          </w:tcPr>
          <w:p w14:paraId="52C6C14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18</w:t>
            </w:r>
          </w:p>
        </w:tc>
        <w:tc>
          <w:tcPr>
            <w:tcW w:w="0" w:type="auto"/>
            <w:vAlign w:val="center"/>
            <w:hideMark/>
          </w:tcPr>
          <w:p w14:paraId="2DF22BE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33</w:t>
            </w:r>
          </w:p>
        </w:tc>
        <w:tc>
          <w:tcPr>
            <w:tcW w:w="0" w:type="auto"/>
            <w:vAlign w:val="center"/>
            <w:hideMark/>
          </w:tcPr>
          <w:p w14:paraId="3E8BAFC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10</w:t>
            </w:r>
          </w:p>
        </w:tc>
        <w:tc>
          <w:tcPr>
            <w:tcW w:w="0" w:type="auto"/>
            <w:vAlign w:val="center"/>
            <w:hideMark/>
          </w:tcPr>
          <w:p w14:paraId="0FE29A11"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3</w:t>
            </w:r>
          </w:p>
        </w:tc>
        <w:tc>
          <w:tcPr>
            <w:tcW w:w="0" w:type="auto"/>
            <w:vAlign w:val="center"/>
            <w:hideMark/>
          </w:tcPr>
          <w:p w14:paraId="033D49E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5</w:t>
            </w:r>
          </w:p>
        </w:tc>
      </w:tr>
      <w:tr w:rsidR="00CE6818" w:rsidRPr="00CE6818" w14:paraId="20DDA461" w14:textId="77777777" w:rsidTr="00CE6818">
        <w:trPr>
          <w:tblCellSpacing w:w="15" w:type="dxa"/>
        </w:trPr>
        <w:tc>
          <w:tcPr>
            <w:tcW w:w="0" w:type="auto"/>
            <w:vAlign w:val="center"/>
            <w:hideMark/>
          </w:tcPr>
          <w:p w14:paraId="6E3FD89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OASIS</w:t>
            </w:r>
          </w:p>
        </w:tc>
        <w:tc>
          <w:tcPr>
            <w:tcW w:w="0" w:type="auto"/>
            <w:vAlign w:val="center"/>
            <w:hideMark/>
          </w:tcPr>
          <w:p w14:paraId="22644490"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406</w:t>
            </w:r>
          </w:p>
        </w:tc>
        <w:tc>
          <w:tcPr>
            <w:tcW w:w="0" w:type="auto"/>
            <w:vAlign w:val="center"/>
            <w:hideMark/>
          </w:tcPr>
          <w:p w14:paraId="7BA714F6" w14:textId="77777777" w:rsidR="00CE6818" w:rsidRPr="00CE6818" w:rsidRDefault="00CE6818" w:rsidP="00CE6818">
            <w:pPr>
              <w:spacing w:after="0" w:line="240" w:lineRule="auto"/>
              <w:rPr>
                <w:rFonts w:eastAsia="Times New Roman"/>
              </w:rPr>
            </w:pPr>
          </w:p>
        </w:tc>
        <w:tc>
          <w:tcPr>
            <w:tcW w:w="0" w:type="auto"/>
            <w:vAlign w:val="center"/>
            <w:hideMark/>
          </w:tcPr>
          <w:p w14:paraId="53DC1A9A"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284</w:t>
            </w:r>
          </w:p>
        </w:tc>
        <w:tc>
          <w:tcPr>
            <w:tcW w:w="0" w:type="auto"/>
            <w:vAlign w:val="center"/>
            <w:hideMark/>
          </w:tcPr>
          <w:p w14:paraId="3DF55BE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122</w:t>
            </w:r>
          </w:p>
        </w:tc>
        <w:tc>
          <w:tcPr>
            <w:tcW w:w="0" w:type="auto"/>
            <w:vAlign w:val="center"/>
            <w:hideMark/>
          </w:tcPr>
          <w:p w14:paraId="08D2FA6C" w14:textId="77777777" w:rsidR="00CE6818" w:rsidRPr="00CE6818" w:rsidRDefault="00CE6818" w:rsidP="00CE6818">
            <w:pPr>
              <w:spacing w:after="0" w:line="240" w:lineRule="auto"/>
              <w:rPr>
                <w:rFonts w:eastAsia="Times New Roman"/>
              </w:rPr>
            </w:pPr>
          </w:p>
        </w:tc>
      </w:tr>
    </w:tbl>
    <w:p w14:paraId="71F7D7F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All the images were affine registered to a reference atlas in the MNI space. Bias field correction was applied with N4ITK. The mean and standard deviation were estimated on each of the datasets and respectively centered and reduced.</w:t>
      </w:r>
    </w:p>
    <w:p w14:paraId="4C25A19B"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3.2 Implementation Details</w:t>
      </w:r>
    </w:p>
    <w:p w14:paraId="5AB5A706"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The cross entropy and the average dice similarity [</w:t>
      </w:r>
      <w:hyperlink r:id="rId32" w:anchor="CR6" w:tooltip="View reference" w:history="1">
        <w:r w:rsidRPr="00CE6818">
          <w:rPr>
            <w:rFonts w:eastAsia="Times New Roman"/>
            <w:color w:val="0000FF"/>
            <w:u w:val="single"/>
          </w:rPr>
          <w:t>6</w:t>
        </w:r>
      </w:hyperlink>
      <w:r w:rsidRPr="00CE6818">
        <w:rPr>
          <w:rFonts w:eastAsia="Times New Roman"/>
        </w:rPr>
        <w:t>] are the loss functions. The numerical optimization is performed with SGD, with a batch size of 8, the initial learning rate is set to 0.01 and updated following the poly rate policy [</w:t>
      </w:r>
      <w:hyperlink r:id="rId33" w:anchor="CR12" w:tooltip="View reference" w:history="1">
        <w:r w:rsidRPr="00CE6818">
          <w:rPr>
            <w:rFonts w:eastAsia="Times New Roman"/>
            <w:color w:val="0000FF"/>
            <w:u w:val="single"/>
          </w:rPr>
          <w:t>12</w:t>
        </w:r>
      </w:hyperlink>
      <w:r w:rsidRPr="00CE6818">
        <w:rPr>
          <w:rFonts w:eastAsia="Times New Roman"/>
        </w:rPr>
        <w:t xml:space="preserve">], for 300 epochs. While applying the penalization, </w:t>
      </w:r>
      <w:r w:rsidRPr="00CE6818">
        <w:rPr>
          <w:rFonts w:ascii="MathJax_Math" w:eastAsia="Times New Roman" w:hAnsi="MathJax_Math"/>
          <w:i/>
          <w:iCs/>
          <w:sz w:val="27"/>
          <w:szCs w:val="27"/>
        </w:rPr>
        <w:t>λ</w:t>
      </w:r>
      <w:r w:rsidRPr="00CE6818">
        <w:rPr>
          <w:rFonts w:ascii="MathJax_Math" w:eastAsia="Times New Roman" w:hAnsi="MathJax_Math"/>
          <w:i/>
          <w:iCs/>
          <w:sz w:val="19"/>
          <w:szCs w:val="19"/>
        </w:rPr>
        <w:t>max</w:t>
      </w:r>
    </w:p>
    <w:p w14:paraId="05D58AB8" w14:textId="77777777" w:rsidR="00CE6818" w:rsidRPr="00CE6818" w:rsidRDefault="00CE6818" w:rsidP="00CE6818">
      <w:pPr>
        <w:spacing w:after="0" w:line="240" w:lineRule="auto"/>
        <w:rPr>
          <w:rFonts w:eastAsia="Times New Roman"/>
        </w:rPr>
      </w:pPr>
      <w:r w:rsidRPr="00CE6818">
        <w:rPr>
          <w:rFonts w:eastAsia="Times New Roman"/>
        </w:rPr>
        <w:t xml:space="preserve">(see 2.5) is set to 0.01, the learning rate is lowered to </w:t>
      </w:r>
      <w:r w:rsidRPr="00CE6818">
        <w:rPr>
          <w:rFonts w:ascii="MathJax_Main" w:eastAsia="Times New Roman" w:hAnsi="MathJax_Main"/>
          <w:sz w:val="27"/>
          <w:szCs w:val="27"/>
        </w:rPr>
        <w:t>1</w:t>
      </w:r>
      <w:r w:rsidRPr="00CE6818">
        <w:rPr>
          <w:rFonts w:ascii="MathJax_Math" w:eastAsia="Times New Roman" w:hAnsi="MathJax_Math"/>
          <w:i/>
          <w:iCs/>
          <w:sz w:val="27"/>
          <w:szCs w:val="27"/>
        </w:rPr>
        <w:t>e</w:t>
      </w:r>
      <w:r w:rsidRPr="00CE6818">
        <w:rPr>
          <w:rFonts w:ascii="MathJax_Main" w:eastAsia="Times New Roman" w:hAnsi="MathJax_Main"/>
          <w:sz w:val="27"/>
          <w:szCs w:val="27"/>
        </w:rPr>
        <w:t>−3</w:t>
      </w:r>
    </w:p>
    <w:p w14:paraId="6C3759C8"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 for 50 epochs.</w:t>
      </w:r>
    </w:p>
    <w:p w14:paraId="227C3C8D" w14:textId="77777777" w:rsidR="00CE6818" w:rsidRPr="00CE6818" w:rsidRDefault="00CE6818" w:rsidP="00CE6818">
      <w:pPr>
        <w:spacing w:after="0" w:line="240" w:lineRule="auto"/>
        <w:rPr>
          <w:rFonts w:eastAsia="Times New Roman"/>
        </w:rPr>
      </w:pPr>
      <w:r w:rsidRPr="00CE6818">
        <w:rPr>
          <w:rFonts w:eastAsia="Times New Roman"/>
        </w:rPr>
        <w:t xml:space="preserve">Due to the number of classes and important volume variations between structures, we noticed that class imbalance was causing issues during the optimization of the cross entropy. Following the work of Roy </w:t>
      </w:r>
      <w:r w:rsidRPr="00CE6818">
        <w:rPr>
          <w:rFonts w:eastAsia="Times New Roman"/>
          <w:i/>
          <w:iCs/>
        </w:rPr>
        <w:t>et al.</w:t>
      </w:r>
      <w:r w:rsidRPr="00CE6818">
        <w:rPr>
          <w:rFonts w:eastAsia="Times New Roman"/>
        </w:rPr>
        <w:t xml:space="preserve"> in [</w:t>
      </w:r>
      <w:hyperlink r:id="rId34" w:anchor="CR6" w:tooltip="View reference" w:history="1">
        <w:r w:rsidRPr="00CE6818">
          <w:rPr>
            <w:rFonts w:eastAsia="Times New Roman"/>
            <w:color w:val="0000FF"/>
            <w:u w:val="single"/>
          </w:rPr>
          <w:t>6</w:t>
        </w:r>
      </w:hyperlink>
      <w:r w:rsidRPr="00CE6818">
        <w:rPr>
          <w:rFonts w:eastAsia="Times New Roman"/>
        </w:rPr>
        <w:t>], median frequency weighting was applied with success. The dice loss is left unaffected by this problem. We used elastic deformation [</w:t>
      </w:r>
      <w:hyperlink r:id="rId35" w:anchor="CR13" w:tooltip="View reference" w:history="1">
        <w:r w:rsidRPr="00CE6818">
          <w:rPr>
            <w:rFonts w:eastAsia="Times New Roman"/>
            <w:color w:val="0000FF"/>
            <w:u w:val="single"/>
          </w:rPr>
          <w:t>13</w:t>
        </w:r>
      </w:hyperlink>
      <w:r w:rsidRPr="00CE6818">
        <w:rPr>
          <w:rFonts w:eastAsia="Times New Roman"/>
        </w:rPr>
        <w:t>] as the main data augmentation method. The code and the models’ parameters will be made available publicly</w:t>
      </w:r>
      <w:hyperlink r:id="rId36" w:anchor="Fn1" w:history="1">
        <w:r w:rsidRPr="00CE6818">
          <w:rPr>
            <w:rFonts w:eastAsia="Times New Roman"/>
            <w:color w:val="0000FF"/>
            <w:u w:val="single"/>
            <w:vertAlign w:val="superscript"/>
          </w:rPr>
          <w:t>1</w:t>
        </w:r>
      </w:hyperlink>
      <w:r w:rsidRPr="00CE6818">
        <w:rPr>
          <w:rFonts w:eastAsia="Times New Roman"/>
        </w:rPr>
        <w:t>.</w:t>
      </w:r>
    </w:p>
    <w:p w14:paraId="132BC079" w14:textId="29DA31BE" w:rsidR="00CE6818" w:rsidRPr="00CE6818" w:rsidRDefault="00CE6818" w:rsidP="00CE6818">
      <w:pPr>
        <w:spacing w:after="0" w:line="240" w:lineRule="auto"/>
        <w:rPr>
          <w:rFonts w:eastAsia="Times New Roman"/>
        </w:rPr>
      </w:pPr>
      <w:hyperlink r:id="rId37" w:tgtFrame="_blank" w:history="1">
        <w:r w:rsidRPr="00CE6818">
          <w:rPr>
            <w:rFonts w:eastAsia="Times New Roman"/>
            <w:color w:val="0000FF"/>
            <w:u w:val="single"/>
          </w:rPr>
          <w:t>Open image in new window</w:t>
        </w:r>
        <w:r w:rsidRPr="00CE6818">
          <w:rPr>
            <w:rFonts w:eastAsia="Times New Roman"/>
            <w:noProof/>
            <w:color w:val="0000FF"/>
          </w:rPr>
          <w:drawing>
            <wp:inline distT="0" distB="0" distL="0" distR="0" wp14:anchorId="540243A4" wp14:editId="6C4EE5FE">
              <wp:extent cx="5412105" cy="1424940"/>
              <wp:effectExtent l="0" t="0" r="0" b="3810"/>
              <wp:docPr id="3" name="Picture 3" descr="Fig. 2.">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2105" cy="1424940"/>
                      </a:xfrm>
                      <a:prstGeom prst="rect">
                        <a:avLst/>
                      </a:prstGeom>
                      <a:noFill/>
                      <a:ln>
                        <a:noFill/>
                      </a:ln>
                    </pic:spPr>
                  </pic:pic>
                </a:graphicData>
              </a:graphic>
            </wp:inline>
          </w:drawing>
        </w:r>
      </w:hyperlink>
      <w:r w:rsidRPr="00CE6818">
        <w:rPr>
          <w:rFonts w:eastAsia="Times New Roman"/>
        </w:rPr>
        <w:t xml:space="preserve"> </w:t>
      </w:r>
    </w:p>
    <w:p w14:paraId="10838DDE" w14:textId="77777777" w:rsidR="00CE6818" w:rsidRPr="00CE6818" w:rsidRDefault="00CE6818" w:rsidP="00CE6818">
      <w:pPr>
        <w:spacing w:after="0" w:line="240" w:lineRule="auto"/>
        <w:rPr>
          <w:rFonts w:eastAsia="Times New Roman"/>
        </w:rPr>
      </w:pPr>
      <w:r w:rsidRPr="00CE6818">
        <w:rPr>
          <w:rFonts w:eastAsia="Times New Roman"/>
        </w:rPr>
        <w:t xml:space="preserve">Fig. 2. </w:t>
      </w:r>
    </w:p>
    <w:p w14:paraId="21E6420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lastRenderedPageBreak/>
        <w:t xml:space="preserve">Binary adjacency graphs matrices. Blue shows correct connections, red shows impossible adjacencies. From left to right: ground truth </w:t>
      </w:r>
      <w:r w:rsidRPr="00CE6818">
        <w:rPr>
          <w:rFonts w:ascii="MathJax_Math" w:eastAsia="Times New Roman" w:hAnsi="MathJax_Math"/>
          <w:i/>
          <w:iCs/>
          <w:sz w:val="27"/>
          <w:szCs w:val="27"/>
        </w:rPr>
        <w:t>A</w:t>
      </w:r>
      <w:r w:rsidRPr="00CE6818">
        <w:rPr>
          <w:rFonts w:ascii="MathJax_Main" w:eastAsia="Times New Roman" w:hAnsi="MathJax_Main"/>
          <w:sz w:val="27"/>
          <w:szCs w:val="27"/>
        </w:rPr>
        <w:t>~</w:t>
      </w:r>
    </w:p>
    <w:p w14:paraId="19810D1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for the MICCAI12 dataset, after training without constraint, after training with NonAdjLoss, after semi-supervised training of NonAdjLoss with 100 images.</w:t>
      </w:r>
    </w:p>
    <w:p w14:paraId="06DF3A4B"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3.3 Evaluation</w:t>
      </w:r>
    </w:p>
    <w:p w14:paraId="3CCBFF0D" w14:textId="77777777" w:rsidR="00CE6818" w:rsidRPr="00CE6818" w:rsidRDefault="00CE6818" w:rsidP="00CE6818">
      <w:pPr>
        <w:spacing w:after="0" w:line="240" w:lineRule="auto"/>
        <w:rPr>
          <w:rFonts w:eastAsia="Times New Roman"/>
        </w:rPr>
      </w:pPr>
      <w:r w:rsidRPr="00CE6818">
        <w:rPr>
          <w:rFonts w:eastAsia="Times New Roman"/>
        </w:rPr>
        <w:t xml:space="preserve">To quantify how many abnormalities based on the adjacency prior are present, we introduce two new metrics, </w:t>
      </w: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unique</w:t>
      </w:r>
    </w:p>
    <w:p w14:paraId="79046B36" w14:textId="77777777" w:rsidR="00CE6818" w:rsidRPr="00CE6818" w:rsidRDefault="00CE6818" w:rsidP="00CE6818">
      <w:pPr>
        <w:spacing w:after="0" w:line="240" w:lineRule="auto"/>
        <w:rPr>
          <w:rFonts w:eastAsia="Times New Roman"/>
        </w:rPr>
      </w:pPr>
      <w:r w:rsidRPr="00CE6818">
        <w:rPr>
          <w:rFonts w:eastAsia="Times New Roman"/>
        </w:rPr>
        <w:t xml:space="preserve">and </w:t>
      </w: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volume</w:t>
      </w:r>
      <w:r w:rsidRPr="00CE6818">
        <w:rPr>
          <w:rFonts w:eastAsia="Times New Roman"/>
        </w:rPr>
        <w:t>:</w:t>
      </w:r>
    </w:p>
    <w:p w14:paraId="3992007C" w14:textId="77777777" w:rsidR="00CE6818" w:rsidRPr="00CE6818" w:rsidRDefault="00CE6818" w:rsidP="00CE6818">
      <w:pPr>
        <w:spacing w:after="0" w:line="240" w:lineRule="auto"/>
        <w:rPr>
          <w:rFonts w:eastAsia="Times New Roman"/>
        </w:rPr>
      </w:pP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unique</w:t>
      </w:r>
      <w:r w:rsidRPr="00CE6818">
        <w:rPr>
          <w:rFonts w:ascii="MathJax_Main" w:eastAsia="Times New Roman" w:hAnsi="MathJax_Main"/>
          <w:sz w:val="27"/>
          <w:szCs w:val="27"/>
        </w:rPr>
        <w:t>(</w:t>
      </w:r>
      <w:r w:rsidRPr="00CE6818">
        <w:rPr>
          <w:rFonts w:ascii="MathJax_Math" w:eastAsia="Times New Roman" w:hAnsi="MathJax_Math"/>
          <w:i/>
          <w:iCs/>
          <w:sz w:val="27"/>
          <w:szCs w:val="27"/>
        </w:rPr>
        <w:t>a</w:t>
      </w:r>
      <w:r w:rsidRPr="00CE6818">
        <w:rPr>
          <w:rFonts w:ascii="MathJax_Main" w:eastAsia="Times New Roman" w:hAnsi="MathJax_Main"/>
          <w:sz w:val="27"/>
          <w:szCs w:val="27"/>
        </w:rPr>
        <w:t>)=100|</w:t>
      </w:r>
      <w:r w:rsidRPr="00CE6818">
        <w:rPr>
          <w:rFonts w:ascii="MathJax_Math" w:eastAsia="Times New Roman" w:hAnsi="MathJax_Math"/>
          <w:i/>
          <w:iCs/>
          <w:sz w:val="27"/>
          <w:szCs w:val="27"/>
        </w:rPr>
        <w:t>O</w:t>
      </w:r>
      <w:r w:rsidRPr="00CE6818">
        <w:rPr>
          <w:rFonts w:ascii="MathJax_Main" w:eastAsia="Times New Roman" w:hAnsi="MathJax_Main"/>
          <w:sz w:val="27"/>
          <w:szCs w:val="27"/>
        </w:rPr>
        <w:t>∩</w:t>
      </w:r>
      <w:r w:rsidRPr="00CE6818">
        <w:rPr>
          <w:rFonts w:ascii="MathJax_Math" w:eastAsia="Times New Roman" w:hAnsi="MathJax_Math"/>
          <w:i/>
          <w:iCs/>
          <w:sz w:val="27"/>
          <w:szCs w:val="27"/>
        </w:rPr>
        <w:t>H</w:t>
      </w:r>
      <w:r w:rsidRPr="00CE6818">
        <w:rPr>
          <w:rFonts w:ascii="MathJax_Main" w:eastAsia="Times New Roman" w:hAnsi="MathJax_Main"/>
          <w:sz w:val="27"/>
          <w:szCs w:val="27"/>
        </w:rPr>
        <w:t>||</w:t>
      </w:r>
      <w:r w:rsidRPr="00CE6818">
        <w:rPr>
          <w:rFonts w:ascii="MathJax_Math" w:eastAsia="Times New Roman" w:hAnsi="MathJax_Math"/>
          <w:i/>
          <w:iCs/>
          <w:sz w:val="27"/>
          <w:szCs w:val="27"/>
        </w:rPr>
        <w:t>H</w:t>
      </w:r>
      <w:r w:rsidRPr="00CE6818">
        <w:rPr>
          <w:rFonts w:ascii="MathJax_Main" w:eastAsia="Times New Roman" w:hAnsi="MathJax_Main"/>
          <w:sz w:val="27"/>
          <w:szCs w:val="27"/>
        </w:rPr>
        <w:t>| and </w:t>
      </w: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volume</w:t>
      </w:r>
      <w:r w:rsidRPr="00CE6818">
        <w:rPr>
          <w:rFonts w:ascii="MathJax_Main" w:eastAsia="Times New Roman" w:hAnsi="MathJax_Main"/>
          <w:sz w:val="27"/>
          <w:szCs w:val="27"/>
        </w:rPr>
        <w:t>(</w:t>
      </w:r>
      <w:r w:rsidRPr="00CE6818">
        <w:rPr>
          <w:rFonts w:ascii="MathJax_Math" w:eastAsia="Times New Roman" w:hAnsi="MathJax_Math"/>
          <w:i/>
          <w:iCs/>
          <w:sz w:val="27"/>
          <w:szCs w:val="27"/>
        </w:rPr>
        <w:t>a</w:t>
      </w:r>
      <w:r w:rsidRPr="00CE6818">
        <w:rPr>
          <w:rFonts w:ascii="MathJax_Main" w:eastAsia="Times New Roman" w:hAnsi="MathJax_Main"/>
          <w:sz w:val="27"/>
          <w:szCs w:val="27"/>
        </w:rPr>
        <w:t>)=</w:t>
      </w:r>
      <w:r w:rsidRPr="00CE6818">
        <w:rPr>
          <w:rFonts w:ascii="MathJax_Size2" w:eastAsia="Times New Roman" w:hAnsi="MathJax_Size2"/>
          <w:sz w:val="27"/>
          <w:szCs w:val="27"/>
        </w:rPr>
        <w:t>∑</w:t>
      </w:r>
      <w:r w:rsidRPr="00CE6818">
        <w:rPr>
          <w:rFonts w:ascii="MathJax_Main" w:eastAsia="Times New Roman" w:hAnsi="MathJax_Main"/>
          <w:sz w:val="19"/>
          <w:szCs w:val="19"/>
        </w:rPr>
        <w:t>(</w:t>
      </w:r>
      <w:r w:rsidRPr="00CE6818">
        <w:rPr>
          <w:rFonts w:ascii="MathJax_Math" w:eastAsia="Times New Roman" w:hAnsi="MathJax_Math"/>
          <w:i/>
          <w:iCs/>
          <w:sz w:val="19"/>
          <w:szCs w:val="19"/>
        </w:rPr>
        <w:t>i</w:t>
      </w:r>
      <w:r w:rsidRPr="00CE6818">
        <w:rPr>
          <w:rFonts w:ascii="MathJax_Main" w:eastAsia="Times New Roman" w:hAnsi="MathJax_Main"/>
          <w:sz w:val="19"/>
          <w:szCs w:val="19"/>
        </w:rPr>
        <w:t>,</w:t>
      </w:r>
      <w:r w:rsidRPr="00CE6818">
        <w:rPr>
          <w:rFonts w:ascii="MathJax_Math" w:eastAsia="Times New Roman" w:hAnsi="MathJax_Math"/>
          <w:i/>
          <w:iCs/>
          <w:sz w:val="19"/>
          <w:szCs w:val="19"/>
        </w:rPr>
        <w:t>j</w:t>
      </w:r>
      <w:r w:rsidRPr="00CE6818">
        <w:rPr>
          <w:rFonts w:ascii="MathJax_Main" w:eastAsia="Times New Roman" w:hAnsi="MathJax_Main"/>
          <w:sz w:val="19"/>
          <w:szCs w:val="19"/>
        </w:rPr>
        <w:t>)∈(</w:t>
      </w:r>
      <w:r w:rsidRPr="00CE6818">
        <w:rPr>
          <w:rFonts w:ascii="MathJax_Math" w:eastAsia="Times New Roman" w:hAnsi="MathJax_Math"/>
          <w:i/>
          <w:iCs/>
          <w:sz w:val="19"/>
          <w:szCs w:val="19"/>
        </w:rPr>
        <w:t>O</w:t>
      </w:r>
      <w:r w:rsidRPr="00CE6818">
        <w:rPr>
          <w:rFonts w:ascii="MathJax_Main" w:eastAsia="Times New Roman" w:hAnsi="MathJax_Main"/>
          <w:sz w:val="19"/>
          <w:szCs w:val="19"/>
        </w:rPr>
        <w:t>∩</w:t>
      </w:r>
      <w:r w:rsidRPr="00CE6818">
        <w:rPr>
          <w:rFonts w:ascii="MathJax_Math" w:eastAsia="Times New Roman" w:hAnsi="MathJax_Math"/>
          <w:i/>
          <w:iCs/>
          <w:sz w:val="19"/>
          <w:szCs w:val="19"/>
        </w:rPr>
        <w:t>H</w:t>
      </w:r>
      <w:r w:rsidRPr="00CE6818">
        <w:rPr>
          <w:rFonts w:ascii="MathJax_Main" w:eastAsia="Times New Roman" w:hAnsi="MathJax_Main"/>
          <w:sz w:val="19"/>
          <w:szCs w:val="19"/>
        </w:rPr>
        <w:t>)</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ascii="MathJax_Math" w:eastAsia="Times New Roman" w:hAnsi="MathJax_Math"/>
          <w:i/>
          <w:iCs/>
          <w:sz w:val="27"/>
          <w:szCs w:val="27"/>
        </w:rPr>
        <w:t>vol</w:t>
      </w:r>
      <w:r w:rsidRPr="00CE6818">
        <w:rPr>
          <w:rFonts w:ascii="MathJax_Math" w:eastAsia="Times New Roman" w:hAnsi="MathJax_Math"/>
          <w:i/>
          <w:iCs/>
          <w:sz w:val="19"/>
          <w:szCs w:val="19"/>
        </w:rPr>
        <w:t>contour</w:t>
      </w:r>
    </w:p>
    <w:p w14:paraId="31297747" w14:textId="77777777" w:rsidR="00CE6818" w:rsidRPr="00CE6818" w:rsidRDefault="00CE6818" w:rsidP="00CE6818">
      <w:pPr>
        <w:spacing w:after="0" w:line="240" w:lineRule="auto"/>
        <w:rPr>
          <w:rFonts w:eastAsia="Times New Roman"/>
        </w:rPr>
      </w:pPr>
      <w:r w:rsidRPr="00CE6818">
        <w:rPr>
          <w:rFonts w:eastAsia="Times New Roman"/>
        </w:rPr>
        <w:t xml:space="preserve">where </w:t>
      </w:r>
      <w:r w:rsidRPr="00CE6818">
        <w:rPr>
          <w:rFonts w:eastAsia="Times New Roman"/>
          <w:i/>
          <w:iCs/>
        </w:rPr>
        <w:t>a</w:t>
      </w:r>
      <w:r w:rsidRPr="00CE6818">
        <w:rPr>
          <w:rFonts w:eastAsia="Times New Roman"/>
        </w:rPr>
        <w:t xml:space="preserve"> is the adjacency graph of a segmentation map, </w:t>
      </w:r>
      <w:r w:rsidRPr="00CE6818">
        <w:rPr>
          <w:rFonts w:ascii="MathJax_Math" w:eastAsia="Times New Roman" w:hAnsi="MathJax_Math"/>
          <w:i/>
          <w:iCs/>
          <w:sz w:val="27"/>
          <w:szCs w:val="27"/>
        </w:rPr>
        <w:t>O</w:t>
      </w:r>
      <w:r w:rsidRPr="00CE6818">
        <w:rPr>
          <w:rFonts w:ascii="MathJax_Main" w:eastAsia="Times New Roman" w:hAnsi="MathJax_Main"/>
          <w:sz w:val="27"/>
          <w:szCs w:val="27"/>
        </w:rPr>
        <w:t>={(</w:t>
      </w:r>
      <w:r w:rsidRPr="00CE6818">
        <w:rPr>
          <w:rFonts w:ascii="MathJax_Math" w:eastAsia="Times New Roman" w:hAnsi="MathJax_Math"/>
          <w:i/>
          <w:iCs/>
          <w:sz w:val="27"/>
          <w:szCs w:val="27"/>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j</w:t>
      </w:r>
      <w:r w:rsidRPr="00CE6818">
        <w:rPr>
          <w:rFonts w:ascii="MathJax_Main" w:eastAsia="Times New Roman" w:hAnsi="MathJax_Main"/>
          <w:sz w:val="27"/>
          <w:szCs w:val="27"/>
        </w:rPr>
        <w:t>) | </w:t>
      </w:r>
      <w:r w:rsidRPr="00CE6818">
        <w:rPr>
          <w:rFonts w:ascii="MathJax_Math" w:eastAsia="Times New Roman" w:hAnsi="MathJax_Math"/>
          <w:i/>
          <w:iCs/>
          <w:sz w:val="27"/>
          <w:szCs w:val="27"/>
        </w:rPr>
        <w:t>a</w:t>
      </w:r>
      <w:r w:rsidRPr="00CE6818">
        <w:rPr>
          <w:rFonts w:ascii="MathJax_Math" w:eastAsia="Times New Roman" w:hAnsi="MathJax_Math"/>
          <w:i/>
          <w:iCs/>
          <w:sz w:val="19"/>
          <w:szCs w:val="19"/>
        </w:rPr>
        <w:t>ij</w:t>
      </w:r>
      <w:r w:rsidRPr="00CE6818">
        <w:rPr>
          <w:rFonts w:ascii="MathJax_Main" w:eastAsia="Times New Roman" w:hAnsi="MathJax_Main"/>
          <w:sz w:val="27"/>
          <w:szCs w:val="27"/>
        </w:rPr>
        <w:t>&gt;0}</w:t>
      </w:r>
      <w:r w:rsidRPr="00CE6818">
        <w:rPr>
          <w:rFonts w:eastAsia="Times New Roman"/>
        </w:rPr>
        <w:t xml:space="preserve">, </w:t>
      </w:r>
      <w:r w:rsidRPr="00CE6818">
        <w:rPr>
          <w:rFonts w:ascii="MathJax_Math" w:eastAsia="Times New Roman" w:hAnsi="MathJax_Math"/>
          <w:i/>
          <w:iCs/>
          <w:sz w:val="27"/>
          <w:szCs w:val="27"/>
        </w:rPr>
        <w:t>H</w:t>
      </w:r>
      <w:r w:rsidRPr="00CE6818">
        <w:rPr>
          <w:rFonts w:ascii="MathJax_Main" w:eastAsia="Times New Roman" w:hAnsi="MathJax_Main"/>
          <w:sz w:val="27"/>
          <w:szCs w:val="27"/>
        </w:rPr>
        <w:t>={(</w:t>
      </w:r>
      <w:r w:rsidRPr="00CE6818">
        <w:rPr>
          <w:rFonts w:ascii="MathJax_Math" w:eastAsia="Times New Roman" w:hAnsi="MathJax_Math"/>
          <w:i/>
          <w:iCs/>
          <w:sz w:val="27"/>
          <w:szCs w:val="27"/>
        </w:rPr>
        <w:t>i</w:t>
      </w:r>
      <w:r w:rsidRPr="00CE6818">
        <w:rPr>
          <w:rFonts w:ascii="MathJax_Main" w:eastAsia="Times New Roman" w:hAnsi="MathJax_Main"/>
          <w:sz w:val="27"/>
          <w:szCs w:val="27"/>
        </w:rPr>
        <w:t>,</w:t>
      </w:r>
      <w:r w:rsidRPr="00CE6818">
        <w:rPr>
          <w:rFonts w:ascii="MathJax_Math" w:eastAsia="Times New Roman" w:hAnsi="MathJax_Math"/>
          <w:i/>
          <w:iCs/>
          <w:sz w:val="27"/>
          <w:szCs w:val="27"/>
        </w:rPr>
        <w:t>j</w:t>
      </w:r>
      <w:r w:rsidRPr="00CE6818">
        <w:rPr>
          <w:rFonts w:ascii="MathJax_Main" w:eastAsia="Times New Roman" w:hAnsi="MathJax_Main"/>
          <w:sz w:val="27"/>
          <w:szCs w:val="27"/>
        </w:rPr>
        <w:t>) | </w:t>
      </w:r>
      <w:r w:rsidRPr="00CE6818">
        <w:rPr>
          <w:rFonts w:ascii="MathJax_Math" w:eastAsia="Times New Roman" w:hAnsi="MathJax_Math"/>
          <w:i/>
          <w:iCs/>
          <w:sz w:val="27"/>
          <w:szCs w:val="27"/>
        </w:rPr>
        <w:t>A</w:t>
      </w:r>
      <w:r w:rsidRPr="00CE6818">
        <w:rPr>
          <w:rFonts w:ascii="MathJax_Main" w:eastAsia="Times New Roman" w:hAnsi="MathJax_Main"/>
          <w:sz w:val="27"/>
          <w:szCs w:val="27"/>
        </w:rPr>
        <w:t>~</w:t>
      </w:r>
      <w:r w:rsidRPr="00CE6818">
        <w:rPr>
          <w:rFonts w:ascii="MathJax_Math" w:eastAsia="Times New Roman" w:hAnsi="MathJax_Math"/>
          <w:i/>
          <w:iCs/>
          <w:sz w:val="19"/>
          <w:szCs w:val="19"/>
        </w:rPr>
        <w:t>ij</w:t>
      </w:r>
      <w:r w:rsidRPr="00CE6818">
        <w:rPr>
          <w:rFonts w:ascii="MathJax_Main" w:eastAsia="Times New Roman" w:hAnsi="MathJax_Main"/>
          <w:sz w:val="27"/>
          <w:szCs w:val="27"/>
        </w:rPr>
        <w:t>=0}</w:t>
      </w:r>
      <w:r w:rsidRPr="00CE6818">
        <w:rPr>
          <w:rFonts w:eastAsia="Times New Roman"/>
        </w:rPr>
        <w:t xml:space="preserve"> and </w:t>
      </w:r>
      <w:r w:rsidRPr="00CE6818">
        <w:rPr>
          <w:rFonts w:ascii="MathJax_Math" w:eastAsia="Times New Roman" w:hAnsi="MathJax_Math"/>
          <w:i/>
          <w:iCs/>
          <w:sz w:val="27"/>
          <w:szCs w:val="27"/>
        </w:rPr>
        <w:t>vol</w:t>
      </w:r>
      <w:r w:rsidRPr="00CE6818">
        <w:rPr>
          <w:rFonts w:ascii="MathJax_Math" w:eastAsia="Times New Roman" w:hAnsi="MathJax_Math"/>
          <w:i/>
          <w:iCs/>
          <w:sz w:val="19"/>
          <w:szCs w:val="19"/>
        </w:rPr>
        <w:t>contour</w:t>
      </w:r>
      <w:r w:rsidRPr="00CE6818">
        <w:rPr>
          <w:rFonts w:eastAsia="Times New Roman"/>
        </w:rPr>
        <w:t xml:space="preserve"> the volume of contours voxels in the inferred segmentation (Fig. </w:t>
      </w:r>
      <w:hyperlink r:id="rId39" w:anchor="Fig3" w:history="1">
        <w:r w:rsidRPr="00CE6818">
          <w:rPr>
            <w:rFonts w:eastAsia="Times New Roman"/>
            <w:color w:val="0000FF"/>
            <w:u w:val="single"/>
          </w:rPr>
          <w:t>3</w:t>
        </w:r>
      </w:hyperlink>
      <w:r w:rsidRPr="00CE6818">
        <w:rPr>
          <w:rFonts w:eastAsia="Times New Roman"/>
        </w:rPr>
        <w:t>).</w:t>
      </w:r>
    </w:p>
    <w:p w14:paraId="1ED1BDA8" w14:textId="1D663D29" w:rsidR="00CE6818" w:rsidRPr="00CE6818" w:rsidRDefault="00CE6818" w:rsidP="00CE6818">
      <w:pPr>
        <w:spacing w:after="0" w:line="240" w:lineRule="auto"/>
        <w:rPr>
          <w:rFonts w:eastAsia="Times New Roman"/>
        </w:rPr>
      </w:pPr>
      <w:hyperlink r:id="rId40" w:tgtFrame="_blank" w:history="1">
        <w:r w:rsidRPr="00CE6818">
          <w:rPr>
            <w:rFonts w:eastAsia="Times New Roman"/>
            <w:color w:val="0000FF"/>
            <w:u w:val="single"/>
          </w:rPr>
          <w:t>Open image in new window</w:t>
        </w:r>
        <w:r w:rsidRPr="00CE6818">
          <w:rPr>
            <w:rFonts w:eastAsia="Times New Roman"/>
            <w:noProof/>
            <w:color w:val="0000FF"/>
          </w:rPr>
          <w:drawing>
            <wp:inline distT="0" distB="0" distL="0" distR="0" wp14:anchorId="75E9C1DE" wp14:editId="788EE7F9">
              <wp:extent cx="3413125" cy="1062990"/>
              <wp:effectExtent l="0" t="0" r="0" b="3810"/>
              <wp:docPr id="2" name="Picture 2" descr="Fig. 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13125" cy="1062990"/>
                      </a:xfrm>
                      <a:prstGeom prst="rect">
                        <a:avLst/>
                      </a:prstGeom>
                      <a:noFill/>
                      <a:ln>
                        <a:noFill/>
                      </a:ln>
                    </pic:spPr>
                  </pic:pic>
                </a:graphicData>
              </a:graphic>
            </wp:inline>
          </w:drawing>
        </w:r>
      </w:hyperlink>
      <w:r w:rsidRPr="00CE6818">
        <w:rPr>
          <w:rFonts w:eastAsia="Times New Roman"/>
        </w:rPr>
        <w:t xml:space="preserve"> </w:t>
      </w:r>
    </w:p>
    <w:p w14:paraId="6F6587DB" w14:textId="77777777" w:rsidR="00CE6818" w:rsidRPr="00CE6818" w:rsidRDefault="00CE6818" w:rsidP="00CE6818">
      <w:pPr>
        <w:spacing w:after="0" w:line="240" w:lineRule="auto"/>
        <w:rPr>
          <w:rFonts w:eastAsia="Times New Roman"/>
        </w:rPr>
      </w:pPr>
      <w:r w:rsidRPr="00CE6818">
        <w:rPr>
          <w:rFonts w:eastAsia="Times New Roman"/>
        </w:rPr>
        <w:t xml:space="preserve">Fig. 3. </w:t>
      </w:r>
    </w:p>
    <w:p w14:paraId="2519D4B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Segmentation maps of one patient for: ground truth, model without loss, model with NonAdjLoss (from left to right). Red boxes highlight areas where inconsistencies were corrected.</w:t>
      </w:r>
    </w:p>
    <w:p w14:paraId="6B036459" w14:textId="0A729E49" w:rsidR="00CE6818" w:rsidRPr="00CE6818" w:rsidRDefault="00CE6818" w:rsidP="00CE6818">
      <w:pPr>
        <w:spacing w:after="0" w:line="240" w:lineRule="auto"/>
        <w:rPr>
          <w:rFonts w:eastAsia="Times New Roman"/>
        </w:rPr>
      </w:pPr>
      <w:hyperlink r:id="rId42" w:tgtFrame="_blank" w:history="1">
        <w:r w:rsidRPr="00CE6818">
          <w:rPr>
            <w:rFonts w:eastAsia="Times New Roman"/>
            <w:color w:val="0000FF"/>
            <w:u w:val="single"/>
          </w:rPr>
          <w:t>Open image in new window</w:t>
        </w:r>
        <w:r w:rsidRPr="00CE6818">
          <w:rPr>
            <w:rFonts w:eastAsia="Times New Roman"/>
            <w:noProof/>
            <w:color w:val="0000FF"/>
          </w:rPr>
          <w:drawing>
            <wp:inline distT="0" distB="0" distL="0" distR="0" wp14:anchorId="23BF52F1" wp14:editId="2C3BBA9B">
              <wp:extent cx="1669415" cy="1350645"/>
              <wp:effectExtent l="0" t="0" r="6985" b="1905"/>
              <wp:docPr id="1" name="Picture 1" descr="Fig. 4.">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69415" cy="1350645"/>
                      </a:xfrm>
                      <a:prstGeom prst="rect">
                        <a:avLst/>
                      </a:prstGeom>
                      <a:noFill/>
                      <a:ln>
                        <a:noFill/>
                      </a:ln>
                    </pic:spPr>
                  </pic:pic>
                </a:graphicData>
              </a:graphic>
            </wp:inline>
          </w:drawing>
        </w:r>
      </w:hyperlink>
      <w:r w:rsidRPr="00CE6818">
        <w:rPr>
          <w:rFonts w:eastAsia="Times New Roman"/>
        </w:rPr>
        <w:t xml:space="preserve"> </w:t>
      </w:r>
    </w:p>
    <w:p w14:paraId="7C2D96AD" w14:textId="77777777" w:rsidR="00CE6818" w:rsidRPr="00CE6818" w:rsidRDefault="00CE6818" w:rsidP="00CE6818">
      <w:pPr>
        <w:spacing w:after="0" w:line="240" w:lineRule="auto"/>
        <w:rPr>
          <w:rFonts w:eastAsia="Times New Roman"/>
        </w:rPr>
      </w:pPr>
      <w:r w:rsidRPr="00CE6818">
        <w:rPr>
          <w:rFonts w:eastAsia="Times New Roman"/>
        </w:rPr>
        <w:t xml:space="preserve">Fig. 4. </w:t>
      </w:r>
    </w:p>
    <w:p w14:paraId="7BFA5DDC"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 xml:space="preserve">Number of unique abnormal connections as a function of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p</w:t>
      </w:r>
    </w:p>
    <w:p w14:paraId="4EEFBA3B" w14:textId="77777777" w:rsidR="00CE6818" w:rsidRPr="00CE6818" w:rsidRDefault="00CE6818" w:rsidP="00CE6818">
      <w:pPr>
        <w:spacing w:after="0" w:line="240" w:lineRule="auto"/>
        <w:rPr>
          <w:rFonts w:eastAsia="Times New Roman"/>
        </w:rPr>
      </w:pPr>
      <w:r w:rsidRPr="00CE6818">
        <w:rPr>
          <w:rFonts w:eastAsia="Times New Roman"/>
        </w:rPr>
        <w:t xml:space="preserve">,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norm</w:t>
      </w:r>
      <w:r w:rsidRPr="00CE6818">
        <w:rPr>
          <w:rFonts w:eastAsia="Times New Roman"/>
        </w:rPr>
        <w:t xml:space="preserve"> and </w:t>
      </w:r>
      <w:r w:rsidRPr="00CE6818">
        <w:rPr>
          <w:rFonts w:ascii="MathJax_Math" w:eastAsia="Times New Roman" w:hAnsi="MathJax_Math"/>
          <w:i/>
          <w:iCs/>
          <w:sz w:val="27"/>
          <w:szCs w:val="27"/>
        </w:rPr>
        <w:t>β</w:t>
      </w:r>
    </w:p>
    <w:p w14:paraId="5DC84645"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w:t>
      </w:r>
    </w:p>
    <w:p w14:paraId="673CA0ED" w14:textId="77777777" w:rsidR="00CE6818" w:rsidRPr="00CE6818" w:rsidRDefault="00CE6818" w:rsidP="00CE6818">
      <w:pPr>
        <w:spacing w:after="0" w:line="240" w:lineRule="auto"/>
        <w:rPr>
          <w:rFonts w:eastAsia="Times New Roman"/>
          <w:lang w:val="en"/>
        </w:rPr>
      </w:pPr>
      <w:r w:rsidRPr="00CE6818">
        <w:rPr>
          <w:rFonts w:eastAsia="Times New Roman"/>
          <w:lang w:val="en"/>
        </w:rPr>
        <w:t xml:space="preserve">Table 2. </w:t>
      </w:r>
    </w:p>
    <w:p w14:paraId="1BF69877" w14:textId="77777777" w:rsidR="00CE6818" w:rsidRPr="00CE6818" w:rsidRDefault="00CE6818" w:rsidP="00CE6818">
      <w:pPr>
        <w:spacing w:before="100" w:beforeAutospacing="1" w:after="100" w:afterAutospacing="1" w:line="240" w:lineRule="auto"/>
        <w:rPr>
          <w:rFonts w:eastAsia="Times New Roman"/>
          <w:lang w:val="en"/>
        </w:rPr>
      </w:pPr>
      <w:r w:rsidRPr="00CE6818">
        <w:rPr>
          <w:rFonts w:eastAsia="Times New Roman"/>
          <w:lang w:val="en"/>
        </w:rPr>
        <w:lastRenderedPageBreak/>
        <w:t>Distance, similarity and connectivity metrics for each models. MSD is the mean surface distance. All the metrics are averaged over the test dataset. Our loss (</w:t>
      </w:r>
      <w:r w:rsidRPr="00CE6818">
        <w:rPr>
          <w:rFonts w:eastAsia="Times New Roman"/>
          <w:i/>
          <w:iCs/>
          <w:lang w:val="en"/>
        </w:rPr>
        <w:t>n</w:t>
      </w:r>
      <w:r w:rsidRPr="00CE6818">
        <w:rPr>
          <w:rFonts w:eastAsia="Times New Roman"/>
          <w:lang w:val="en"/>
        </w:rPr>
        <w:t>) = NonAdjLoss(</w:t>
      </w:r>
      <w:r w:rsidRPr="00CE6818">
        <w:rPr>
          <w:rFonts w:eastAsia="Times New Roman"/>
          <w:i/>
          <w:iCs/>
          <w:lang w:val="en"/>
        </w:rPr>
        <w:t>n</w:t>
      </w:r>
      <w:r w:rsidRPr="00CE6818">
        <w:rPr>
          <w:rFonts w:eastAsia="Times New Roman"/>
          <w:lang w:val="en"/>
        </w:rPr>
        <w:t xml:space="preserve">), where </w:t>
      </w:r>
      <w:r w:rsidRPr="00CE6818">
        <w:rPr>
          <w:rFonts w:eastAsia="Times New Roman"/>
          <w:i/>
          <w:iCs/>
          <w:lang w:val="en"/>
        </w:rPr>
        <w:t>n</w:t>
      </w:r>
      <w:r w:rsidRPr="00CE6818">
        <w:rPr>
          <w:rFonts w:eastAsia="Times New Roman"/>
          <w:lang w:val="en"/>
        </w:rPr>
        <w:t xml:space="preserve"> is the number of images used for the semi-supervised training. (average ± standard deviation).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
        <w:gridCol w:w="1133"/>
        <w:gridCol w:w="30"/>
        <w:gridCol w:w="514"/>
        <w:gridCol w:w="1114"/>
        <w:gridCol w:w="594"/>
        <w:gridCol w:w="983"/>
      </w:tblGrid>
      <w:tr w:rsidR="00CE6818" w:rsidRPr="00CE6818" w14:paraId="0D9A0B5E" w14:textId="77777777" w:rsidTr="00CE6818">
        <w:trPr>
          <w:tblHeader/>
          <w:tblCellSpacing w:w="15" w:type="dxa"/>
        </w:trPr>
        <w:tc>
          <w:tcPr>
            <w:tcW w:w="0" w:type="auto"/>
            <w:gridSpan w:val="3"/>
            <w:vAlign w:val="center"/>
            <w:hideMark/>
          </w:tcPr>
          <w:p w14:paraId="5E43C414"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MICCAI12</w:t>
            </w:r>
          </w:p>
        </w:tc>
        <w:tc>
          <w:tcPr>
            <w:tcW w:w="0" w:type="auto"/>
            <w:vAlign w:val="center"/>
            <w:hideMark/>
          </w:tcPr>
          <w:p w14:paraId="68C60B9B"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Dice</w:t>
            </w:r>
          </w:p>
        </w:tc>
        <w:tc>
          <w:tcPr>
            <w:tcW w:w="0" w:type="auto"/>
            <w:vAlign w:val="center"/>
            <w:hideMark/>
          </w:tcPr>
          <w:p w14:paraId="10B81912"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Hausdorff</w:t>
            </w:r>
          </w:p>
        </w:tc>
        <w:tc>
          <w:tcPr>
            <w:tcW w:w="0" w:type="auto"/>
            <w:vAlign w:val="center"/>
            <w:hideMark/>
          </w:tcPr>
          <w:p w14:paraId="01A68044"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eastAsia="Times New Roman"/>
                <w:b/>
                <w:bCs/>
              </w:rPr>
              <w:t>MSD</w:t>
            </w:r>
          </w:p>
        </w:tc>
        <w:tc>
          <w:tcPr>
            <w:tcW w:w="0" w:type="auto"/>
            <w:vAlign w:val="center"/>
            <w:hideMark/>
          </w:tcPr>
          <w:p w14:paraId="6B935112"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ascii="MathJax_Math" w:eastAsia="Times New Roman" w:hAnsi="MathJax_Math"/>
                <w:b/>
                <w:bCs/>
                <w:i/>
                <w:iCs/>
                <w:sz w:val="27"/>
                <w:szCs w:val="27"/>
              </w:rPr>
              <w:t>CA</w:t>
            </w:r>
            <w:r w:rsidRPr="00CE6818">
              <w:rPr>
                <w:rFonts w:ascii="MathJax_Math" w:eastAsia="Times New Roman" w:hAnsi="MathJax_Math"/>
                <w:b/>
                <w:bCs/>
                <w:i/>
                <w:iCs/>
                <w:sz w:val="19"/>
                <w:szCs w:val="19"/>
              </w:rPr>
              <w:t>unique</w:t>
            </w:r>
          </w:p>
        </w:tc>
      </w:tr>
      <w:tr w:rsidR="00CE6818" w:rsidRPr="00CE6818" w14:paraId="58233036" w14:textId="77777777" w:rsidTr="00CE6818">
        <w:trPr>
          <w:gridAfter w:val="5"/>
          <w:tblHeader/>
          <w:tblCellSpacing w:w="15" w:type="dxa"/>
        </w:trPr>
        <w:tc>
          <w:tcPr>
            <w:tcW w:w="0" w:type="auto"/>
            <w:vAlign w:val="center"/>
            <w:hideMark/>
          </w:tcPr>
          <w:p w14:paraId="69B2BC7C" w14:textId="77777777" w:rsidR="00CE6818" w:rsidRPr="00CE6818" w:rsidRDefault="00CE6818" w:rsidP="00CE6818">
            <w:pPr>
              <w:spacing w:after="0" w:line="240" w:lineRule="auto"/>
              <w:rPr>
                <w:rFonts w:eastAsia="Times New Roman"/>
              </w:rPr>
            </w:pPr>
          </w:p>
        </w:tc>
        <w:tc>
          <w:tcPr>
            <w:tcW w:w="0" w:type="auto"/>
            <w:vAlign w:val="center"/>
            <w:hideMark/>
          </w:tcPr>
          <w:p w14:paraId="08F5C8C0" w14:textId="77777777" w:rsidR="00CE6818" w:rsidRPr="00CE6818" w:rsidRDefault="00CE6818" w:rsidP="00CE6818">
            <w:pPr>
              <w:spacing w:before="100" w:beforeAutospacing="1" w:after="100" w:afterAutospacing="1" w:line="240" w:lineRule="auto"/>
              <w:jc w:val="center"/>
              <w:rPr>
                <w:rFonts w:eastAsia="Times New Roman"/>
                <w:b/>
                <w:bCs/>
              </w:rPr>
            </w:pPr>
            <w:r w:rsidRPr="00CE6818">
              <w:rPr>
                <w:rFonts w:ascii="MathJax_Math" w:eastAsia="Times New Roman" w:hAnsi="MathJax_Math"/>
                <w:b/>
                <w:bCs/>
                <w:i/>
                <w:iCs/>
                <w:sz w:val="27"/>
                <w:szCs w:val="27"/>
              </w:rPr>
              <w:t>CA</w:t>
            </w:r>
            <w:r w:rsidRPr="00CE6818">
              <w:rPr>
                <w:rFonts w:ascii="MathJax_Math" w:eastAsia="Times New Roman" w:hAnsi="MathJax_Math"/>
                <w:b/>
                <w:bCs/>
                <w:i/>
                <w:iCs/>
                <w:sz w:val="19"/>
                <w:szCs w:val="19"/>
              </w:rPr>
              <w:t>volume</w:t>
            </w:r>
          </w:p>
        </w:tc>
      </w:tr>
    </w:tbl>
    <w:p w14:paraId="58FD65E0"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272"/>
        <w:gridCol w:w="1367"/>
        <w:gridCol w:w="1152"/>
        <w:gridCol w:w="1394"/>
        <w:gridCol w:w="1651"/>
      </w:tblGrid>
      <w:tr w:rsidR="00CE6818" w:rsidRPr="00CE6818" w14:paraId="2F3EDA4A" w14:textId="77777777" w:rsidTr="00CE6818">
        <w:trPr>
          <w:gridAfter w:val="5"/>
          <w:tblHeader/>
          <w:tblCellSpacing w:w="15" w:type="dxa"/>
        </w:trPr>
        <w:tc>
          <w:tcPr>
            <w:tcW w:w="0" w:type="auto"/>
            <w:vAlign w:val="center"/>
            <w:hideMark/>
          </w:tcPr>
          <w:p w14:paraId="0C3A2F8D" w14:textId="77777777" w:rsidR="00CE6818" w:rsidRPr="00CE6818" w:rsidRDefault="00CE6818" w:rsidP="00CE6818">
            <w:pPr>
              <w:spacing w:after="0" w:line="240" w:lineRule="auto"/>
              <w:rPr>
                <w:rFonts w:eastAsia="Times New Roman"/>
              </w:rPr>
            </w:pPr>
          </w:p>
        </w:tc>
      </w:tr>
      <w:tr w:rsidR="00CE6818" w:rsidRPr="00CE6818" w14:paraId="2C2662BA" w14:textId="77777777" w:rsidTr="00CE6818">
        <w:trPr>
          <w:tblCellSpacing w:w="15" w:type="dxa"/>
        </w:trPr>
        <w:tc>
          <w:tcPr>
            <w:tcW w:w="0" w:type="auto"/>
            <w:vAlign w:val="center"/>
            <w:hideMark/>
          </w:tcPr>
          <w:p w14:paraId="194906DA"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Baseline</w:t>
            </w:r>
          </w:p>
        </w:tc>
        <w:tc>
          <w:tcPr>
            <w:tcW w:w="0" w:type="auto"/>
            <w:vAlign w:val="center"/>
            <w:hideMark/>
          </w:tcPr>
          <w:p w14:paraId="219894F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0.735 ± 0.11</w:t>
            </w:r>
          </w:p>
        </w:tc>
        <w:tc>
          <w:tcPr>
            <w:tcW w:w="0" w:type="auto"/>
            <w:vAlign w:val="center"/>
            <w:hideMark/>
          </w:tcPr>
          <w:p w14:paraId="759885CC"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21.19 ± 9.82</w:t>
            </w:r>
          </w:p>
        </w:tc>
        <w:tc>
          <w:tcPr>
            <w:tcW w:w="0" w:type="auto"/>
            <w:vAlign w:val="center"/>
            <w:hideMark/>
          </w:tcPr>
          <w:p w14:paraId="7751E5C8"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1.25 ± 0.43</w:t>
            </w:r>
          </w:p>
        </w:tc>
        <w:tc>
          <w:tcPr>
            <w:tcW w:w="0" w:type="auto"/>
            <w:vAlign w:val="center"/>
            <w:hideMark/>
          </w:tcPr>
          <w:p w14:paraId="1BE92178"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2.57 ± 5.7e−2</w:t>
            </w:r>
          </w:p>
        </w:tc>
        <w:tc>
          <w:tcPr>
            <w:tcW w:w="0" w:type="auto"/>
            <w:vAlign w:val="center"/>
            <w:hideMark/>
          </w:tcPr>
          <w:p w14:paraId="59B5BD27"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7.6e−3 ± 2.5e−2</w:t>
            </w:r>
          </w:p>
        </w:tc>
      </w:tr>
      <w:tr w:rsidR="00CE6818" w:rsidRPr="00CE6818" w14:paraId="5579D5A6" w14:textId="77777777" w:rsidTr="00CE6818">
        <w:trPr>
          <w:tblCellSpacing w:w="15" w:type="dxa"/>
        </w:trPr>
        <w:tc>
          <w:tcPr>
            <w:tcW w:w="0" w:type="auto"/>
            <w:vAlign w:val="center"/>
            <w:hideMark/>
          </w:tcPr>
          <w:p w14:paraId="57A64014"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(0)</w:t>
            </w:r>
          </w:p>
        </w:tc>
        <w:tc>
          <w:tcPr>
            <w:tcW w:w="0" w:type="auto"/>
            <w:vAlign w:val="center"/>
            <w:hideMark/>
          </w:tcPr>
          <w:p w14:paraId="1FF5162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0.730 ± 0.10</w:t>
            </w:r>
          </w:p>
        </w:tc>
        <w:tc>
          <w:tcPr>
            <w:tcW w:w="0" w:type="auto"/>
            <w:vAlign w:val="center"/>
            <w:hideMark/>
          </w:tcPr>
          <w:p w14:paraId="1860D787"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13.20±4.70</w:t>
            </w:r>
          </w:p>
        </w:tc>
        <w:tc>
          <w:tcPr>
            <w:tcW w:w="0" w:type="auto"/>
            <w:vAlign w:val="center"/>
            <w:hideMark/>
          </w:tcPr>
          <w:p w14:paraId="56391056"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66349938"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0AE6DB5B" w14:textId="77777777" w:rsidR="00CE6818" w:rsidRPr="00CE6818" w:rsidRDefault="00CE6818" w:rsidP="00CE6818">
            <w:pPr>
              <w:spacing w:after="0" w:line="240" w:lineRule="auto"/>
              <w:rPr>
                <w:rFonts w:eastAsia="Times New Roman"/>
                <w:sz w:val="20"/>
                <w:szCs w:val="20"/>
              </w:rPr>
            </w:pPr>
          </w:p>
        </w:tc>
      </w:tr>
    </w:tbl>
    <w:p w14:paraId="3E0625DC"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272"/>
        <w:gridCol w:w="1394"/>
        <w:gridCol w:w="1651"/>
      </w:tblGrid>
      <w:tr w:rsidR="00CE6818" w:rsidRPr="00CE6818" w14:paraId="0E37A1E2" w14:textId="77777777" w:rsidTr="00CE6818">
        <w:trPr>
          <w:tblCellSpacing w:w="15" w:type="dxa"/>
        </w:trPr>
        <w:tc>
          <w:tcPr>
            <w:tcW w:w="0" w:type="auto"/>
            <w:vAlign w:val="center"/>
            <w:hideMark/>
          </w:tcPr>
          <w:p w14:paraId="0CE739A0" w14:textId="77777777" w:rsidR="00CE6818" w:rsidRPr="00CE6818" w:rsidRDefault="00CE6818" w:rsidP="00CE6818">
            <w:pPr>
              <w:spacing w:after="0" w:line="240" w:lineRule="auto"/>
              <w:rPr>
                <w:rFonts w:eastAsia="Times New Roman"/>
              </w:rPr>
            </w:pPr>
          </w:p>
        </w:tc>
        <w:tc>
          <w:tcPr>
            <w:tcW w:w="0" w:type="auto"/>
            <w:vAlign w:val="center"/>
            <w:hideMark/>
          </w:tcPr>
          <w:p w14:paraId="1D9A544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1.13 ± 0.35</w:t>
            </w:r>
          </w:p>
        </w:tc>
        <w:tc>
          <w:tcPr>
            <w:tcW w:w="0" w:type="auto"/>
            <w:vAlign w:val="center"/>
            <w:hideMark/>
          </w:tcPr>
          <w:p w14:paraId="44A0785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0.21 ± 6.1e−3</w:t>
            </w:r>
          </w:p>
        </w:tc>
        <w:tc>
          <w:tcPr>
            <w:tcW w:w="0" w:type="auto"/>
            <w:vAlign w:val="center"/>
            <w:hideMark/>
          </w:tcPr>
          <w:p w14:paraId="5B34A8A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2.7e−4 ± 1.0e−3</w:t>
            </w:r>
          </w:p>
        </w:tc>
      </w:tr>
      <w:tr w:rsidR="00CE6818" w:rsidRPr="00CE6818" w14:paraId="0F8F43E5" w14:textId="77777777" w:rsidTr="00CE6818">
        <w:trPr>
          <w:tblCellSpacing w:w="15" w:type="dxa"/>
        </w:trPr>
        <w:tc>
          <w:tcPr>
            <w:tcW w:w="0" w:type="auto"/>
            <w:vAlign w:val="center"/>
            <w:hideMark/>
          </w:tcPr>
          <w:p w14:paraId="074A14F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(20)</w:t>
            </w:r>
          </w:p>
        </w:tc>
        <w:tc>
          <w:tcPr>
            <w:tcW w:w="0" w:type="auto"/>
            <w:vAlign w:val="center"/>
            <w:hideMark/>
          </w:tcPr>
          <w:p w14:paraId="40126A7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0.733 ± 0.10</w:t>
            </w:r>
          </w:p>
        </w:tc>
        <w:tc>
          <w:tcPr>
            <w:tcW w:w="0" w:type="auto"/>
            <w:vAlign w:val="center"/>
            <w:hideMark/>
          </w:tcPr>
          <w:p w14:paraId="1D8A6BC9"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11.42±4.21</w:t>
            </w:r>
          </w:p>
        </w:tc>
        <w:tc>
          <w:tcPr>
            <w:tcW w:w="0" w:type="auto"/>
            <w:vAlign w:val="center"/>
            <w:hideMark/>
          </w:tcPr>
          <w:p w14:paraId="6255C5B9" w14:textId="77777777" w:rsidR="00CE6818" w:rsidRPr="00CE6818" w:rsidRDefault="00CE6818" w:rsidP="00CE6818">
            <w:pPr>
              <w:spacing w:after="0" w:line="240" w:lineRule="auto"/>
              <w:rPr>
                <w:rFonts w:eastAsia="Times New Roman"/>
                <w:sz w:val="20"/>
                <w:szCs w:val="20"/>
              </w:rPr>
            </w:pPr>
          </w:p>
        </w:tc>
      </w:tr>
    </w:tbl>
    <w:p w14:paraId="062C5B12"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1272"/>
        <w:gridCol w:w="1394"/>
        <w:gridCol w:w="1651"/>
      </w:tblGrid>
      <w:tr w:rsidR="00CE6818" w:rsidRPr="00CE6818" w14:paraId="0C0CB8F5" w14:textId="77777777" w:rsidTr="00CE6818">
        <w:trPr>
          <w:tblCellSpacing w:w="15" w:type="dxa"/>
        </w:trPr>
        <w:tc>
          <w:tcPr>
            <w:tcW w:w="0" w:type="auto"/>
            <w:vAlign w:val="center"/>
            <w:hideMark/>
          </w:tcPr>
          <w:p w14:paraId="6EAE81D3" w14:textId="77777777" w:rsidR="00CE6818" w:rsidRPr="00CE6818" w:rsidRDefault="00CE6818" w:rsidP="00CE6818">
            <w:pPr>
              <w:spacing w:after="0" w:line="240" w:lineRule="auto"/>
              <w:rPr>
                <w:rFonts w:eastAsia="Times New Roman"/>
              </w:rPr>
            </w:pPr>
          </w:p>
        </w:tc>
        <w:tc>
          <w:tcPr>
            <w:tcW w:w="0" w:type="auto"/>
            <w:vAlign w:val="center"/>
            <w:hideMark/>
          </w:tcPr>
          <w:p w14:paraId="37B7760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1.08 ± 0.33</w:t>
            </w:r>
          </w:p>
        </w:tc>
        <w:tc>
          <w:tcPr>
            <w:tcW w:w="0" w:type="auto"/>
            <w:vAlign w:val="center"/>
            <w:hideMark/>
          </w:tcPr>
          <w:p w14:paraId="14371C65"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0.02 ± 3.9e−4</w:t>
            </w:r>
          </w:p>
        </w:tc>
        <w:tc>
          <w:tcPr>
            <w:tcW w:w="0" w:type="auto"/>
            <w:vAlign w:val="center"/>
            <w:hideMark/>
          </w:tcPr>
          <w:p w14:paraId="2149173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7.3e−6 ± 2.4e−5</w:t>
            </w:r>
          </w:p>
        </w:tc>
      </w:tr>
      <w:tr w:rsidR="00CE6818" w:rsidRPr="00CE6818" w14:paraId="3BD519D9" w14:textId="77777777" w:rsidTr="00CE6818">
        <w:trPr>
          <w:tblCellSpacing w:w="15" w:type="dxa"/>
        </w:trPr>
        <w:tc>
          <w:tcPr>
            <w:tcW w:w="0" w:type="auto"/>
            <w:vAlign w:val="center"/>
            <w:hideMark/>
          </w:tcPr>
          <w:p w14:paraId="5F203AE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(100)</w:t>
            </w:r>
          </w:p>
        </w:tc>
        <w:tc>
          <w:tcPr>
            <w:tcW w:w="0" w:type="auto"/>
            <w:vAlign w:val="center"/>
            <w:hideMark/>
          </w:tcPr>
          <w:p w14:paraId="7280E76A"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0.739 ± 0.10</w:t>
            </w:r>
          </w:p>
        </w:tc>
        <w:tc>
          <w:tcPr>
            <w:tcW w:w="0" w:type="auto"/>
            <w:vAlign w:val="center"/>
            <w:hideMark/>
          </w:tcPr>
          <w:p w14:paraId="563AC77D"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11.20±4.13</w:t>
            </w:r>
          </w:p>
        </w:tc>
        <w:tc>
          <w:tcPr>
            <w:tcW w:w="0" w:type="auto"/>
            <w:vAlign w:val="center"/>
            <w:hideMark/>
          </w:tcPr>
          <w:p w14:paraId="2803FB86" w14:textId="77777777" w:rsidR="00CE6818" w:rsidRPr="00CE6818" w:rsidRDefault="00CE6818" w:rsidP="00CE6818">
            <w:pPr>
              <w:spacing w:after="0" w:line="240" w:lineRule="auto"/>
              <w:rPr>
                <w:rFonts w:eastAsia="Times New Roman"/>
                <w:sz w:val="20"/>
                <w:szCs w:val="20"/>
              </w:rPr>
            </w:pPr>
          </w:p>
        </w:tc>
      </w:tr>
    </w:tbl>
    <w:p w14:paraId="794D6F52"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272"/>
        <w:gridCol w:w="1517"/>
        <w:gridCol w:w="1636"/>
        <w:gridCol w:w="1394"/>
        <w:gridCol w:w="1651"/>
      </w:tblGrid>
      <w:tr w:rsidR="00CE6818" w:rsidRPr="00CE6818" w14:paraId="6EC4F267" w14:textId="77777777" w:rsidTr="00CE6818">
        <w:trPr>
          <w:gridAfter w:val="2"/>
          <w:tblCellSpacing w:w="15" w:type="dxa"/>
        </w:trPr>
        <w:tc>
          <w:tcPr>
            <w:tcW w:w="0" w:type="auto"/>
            <w:vAlign w:val="center"/>
            <w:hideMark/>
          </w:tcPr>
          <w:p w14:paraId="2AB4A6A9" w14:textId="77777777" w:rsidR="00CE6818" w:rsidRPr="00CE6818" w:rsidRDefault="00CE6818" w:rsidP="00CE6818">
            <w:pPr>
              <w:spacing w:after="0" w:line="240" w:lineRule="auto"/>
              <w:rPr>
                <w:rFonts w:eastAsia="Times New Roman"/>
              </w:rPr>
            </w:pPr>
          </w:p>
        </w:tc>
        <w:tc>
          <w:tcPr>
            <w:tcW w:w="0" w:type="auto"/>
            <w:vAlign w:val="center"/>
            <w:hideMark/>
          </w:tcPr>
          <w:p w14:paraId="6F6A5D4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1.05 ± 0.34</w:t>
            </w:r>
          </w:p>
        </w:tc>
        <w:tc>
          <w:tcPr>
            <w:tcW w:w="0" w:type="auto"/>
            <w:vAlign w:val="center"/>
            <w:hideMark/>
          </w:tcPr>
          <w:p w14:paraId="5E88B23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0.01 ± 1.5e−4</w:t>
            </w:r>
          </w:p>
        </w:tc>
        <w:tc>
          <w:tcPr>
            <w:tcW w:w="0" w:type="auto"/>
            <w:vAlign w:val="center"/>
            <w:hideMark/>
          </w:tcPr>
          <w:p w14:paraId="3D2926D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1.5e−6 ± 2.4e−6</w:t>
            </w:r>
          </w:p>
        </w:tc>
      </w:tr>
      <w:tr w:rsidR="00CE6818" w:rsidRPr="00CE6818" w14:paraId="6ACEC67D" w14:textId="77777777" w:rsidTr="00CE6818">
        <w:trPr>
          <w:tblCellSpacing w:w="15" w:type="dxa"/>
        </w:trPr>
        <w:tc>
          <w:tcPr>
            <w:tcW w:w="0" w:type="auto"/>
            <w:vAlign w:val="center"/>
            <w:hideMark/>
          </w:tcPr>
          <w:p w14:paraId="14945ED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IBSRv2</w:t>
            </w:r>
          </w:p>
        </w:tc>
        <w:tc>
          <w:tcPr>
            <w:tcW w:w="0" w:type="auto"/>
            <w:vAlign w:val="center"/>
            <w:hideMark/>
          </w:tcPr>
          <w:p w14:paraId="1B083175" w14:textId="77777777" w:rsidR="00CE6818" w:rsidRPr="00CE6818" w:rsidRDefault="00CE6818" w:rsidP="00CE6818">
            <w:pPr>
              <w:spacing w:after="0" w:line="240" w:lineRule="auto"/>
              <w:rPr>
                <w:rFonts w:eastAsia="Times New Roman"/>
              </w:rPr>
            </w:pPr>
          </w:p>
        </w:tc>
        <w:tc>
          <w:tcPr>
            <w:tcW w:w="0" w:type="auto"/>
            <w:vAlign w:val="center"/>
            <w:hideMark/>
          </w:tcPr>
          <w:p w14:paraId="245E21EF"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4A488BCA"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5C27A68A"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782CD405" w14:textId="77777777" w:rsidR="00CE6818" w:rsidRPr="00CE6818" w:rsidRDefault="00CE6818" w:rsidP="00CE6818">
            <w:pPr>
              <w:spacing w:after="0" w:line="240" w:lineRule="auto"/>
              <w:rPr>
                <w:rFonts w:eastAsia="Times New Roman"/>
                <w:sz w:val="20"/>
                <w:szCs w:val="20"/>
              </w:rPr>
            </w:pPr>
          </w:p>
        </w:tc>
      </w:tr>
      <w:tr w:rsidR="00CE6818" w:rsidRPr="00CE6818" w14:paraId="304F5A43" w14:textId="77777777" w:rsidTr="00CE6818">
        <w:trPr>
          <w:tblCellSpacing w:w="15" w:type="dxa"/>
        </w:trPr>
        <w:tc>
          <w:tcPr>
            <w:tcW w:w="0" w:type="auto"/>
            <w:vAlign w:val="center"/>
            <w:hideMark/>
          </w:tcPr>
          <w:p w14:paraId="19A1A13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Baseline</w:t>
            </w:r>
          </w:p>
        </w:tc>
        <w:tc>
          <w:tcPr>
            <w:tcW w:w="0" w:type="auto"/>
            <w:vAlign w:val="center"/>
            <w:hideMark/>
          </w:tcPr>
          <w:p w14:paraId="68B2CC44"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0.825 ± 0.11</w:t>
            </w:r>
          </w:p>
        </w:tc>
        <w:tc>
          <w:tcPr>
            <w:tcW w:w="0" w:type="auto"/>
            <w:vAlign w:val="center"/>
            <w:hideMark/>
          </w:tcPr>
          <w:p w14:paraId="2E532E4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20.86 ± 21.14</w:t>
            </w:r>
          </w:p>
        </w:tc>
        <w:tc>
          <w:tcPr>
            <w:tcW w:w="0" w:type="auto"/>
            <w:vAlign w:val="center"/>
            <w:hideMark/>
          </w:tcPr>
          <w:p w14:paraId="482286D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0.82 ± 0.36</w:t>
            </w:r>
          </w:p>
        </w:tc>
        <w:tc>
          <w:tcPr>
            <w:tcW w:w="0" w:type="auto"/>
            <w:vAlign w:val="center"/>
            <w:hideMark/>
          </w:tcPr>
          <w:p w14:paraId="6F9C09B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5.44 ± 1.8e−2</w:t>
            </w:r>
          </w:p>
        </w:tc>
        <w:tc>
          <w:tcPr>
            <w:tcW w:w="0" w:type="auto"/>
            <w:vAlign w:val="center"/>
            <w:hideMark/>
          </w:tcPr>
          <w:p w14:paraId="502ED93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5.4e−4 ± 1.7e−4</w:t>
            </w:r>
          </w:p>
        </w:tc>
      </w:tr>
      <w:tr w:rsidR="00CE6818" w:rsidRPr="00CE6818" w14:paraId="0BBB529E" w14:textId="77777777" w:rsidTr="00CE6818">
        <w:trPr>
          <w:tblCellSpacing w:w="15" w:type="dxa"/>
        </w:trPr>
        <w:tc>
          <w:tcPr>
            <w:tcW w:w="0" w:type="auto"/>
            <w:vAlign w:val="center"/>
            <w:hideMark/>
          </w:tcPr>
          <w:p w14:paraId="6F4682E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(0)</w:t>
            </w:r>
          </w:p>
        </w:tc>
        <w:tc>
          <w:tcPr>
            <w:tcW w:w="0" w:type="auto"/>
            <w:vAlign w:val="center"/>
            <w:hideMark/>
          </w:tcPr>
          <w:p w14:paraId="7F19759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0.833 ± 0.10</w:t>
            </w:r>
          </w:p>
        </w:tc>
        <w:tc>
          <w:tcPr>
            <w:tcW w:w="0" w:type="auto"/>
            <w:vAlign w:val="center"/>
            <w:hideMark/>
          </w:tcPr>
          <w:p w14:paraId="0EC21F2B"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15.45±20.32</w:t>
            </w:r>
          </w:p>
        </w:tc>
        <w:tc>
          <w:tcPr>
            <w:tcW w:w="0" w:type="auto"/>
            <w:vAlign w:val="center"/>
            <w:hideMark/>
          </w:tcPr>
          <w:p w14:paraId="48327655"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52F2802E" w14:textId="77777777" w:rsidR="00CE6818" w:rsidRPr="00CE6818" w:rsidRDefault="00CE6818" w:rsidP="00CE6818">
            <w:pPr>
              <w:spacing w:after="0" w:line="240" w:lineRule="auto"/>
              <w:rPr>
                <w:rFonts w:eastAsia="Times New Roman"/>
                <w:sz w:val="20"/>
                <w:szCs w:val="20"/>
              </w:rPr>
            </w:pPr>
          </w:p>
        </w:tc>
        <w:tc>
          <w:tcPr>
            <w:tcW w:w="0" w:type="auto"/>
            <w:vAlign w:val="center"/>
            <w:hideMark/>
          </w:tcPr>
          <w:p w14:paraId="3C2C54BB" w14:textId="77777777" w:rsidR="00CE6818" w:rsidRPr="00CE6818" w:rsidRDefault="00CE6818" w:rsidP="00CE6818">
            <w:pPr>
              <w:spacing w:after="0" w:line="240" w:lineRule="auto"/>
              <w:rPr>
                <w:rFonts w:eastAsia="Times New Roman"/>
                <w:sz w:val="20"/>
                <w:szCs w:val="20"/>
              </w:rPr>
            </w:pPr>
          </w:p>
        </w:tc>
      </w:tr>
    </w:tbl>
    <w:p w14:paraId="2C5D3238"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272"/>
        <w:gridCol w:w="1517"/>
        <w:gridCol w:w="567"/>
      </w:tblGrid>
      <w:tr w:rsidR="00CE6818" w:rsidRPr="00CE6818" w14:paraId="167EC337" w14:textId="77777777" w:rsidTr="00CE6818">
        <w:trPr>
          <w:tblCellSpacing w:w="15" w:type="dxa"/>
        </w:trPr>
        <w:tc>
          <w:tcPr>
            <w:tcW w:w="0" w:type="auto"/>
            <w:vAlign w:val="center"/>
            <w:hideMark/>
          </w:tcPr>
          <w:p w14:paraId="0E5C5860" w14:textId="77777777" w:rsidR="00CE6818" w:rsidRPr="00CE6818" w:rsidRDefault="00CE6818" w:rsidP="00CE6818">
            <w:pPr>
              <w:spacing w:after="0" w:line="240" w:lineRule="auto"/>
              <w:rPr>
                <w:rFonts w:eastAsia="Times New Roman"/>
              </w:rPr>
            </w:pPr>
          </w:p>
        </w:tc>
        <w:tc>
          <w:tcPr>
            <w:tcW w:w="0" w:type="auto"/>
            <w:vAlign w:val="center"/>
            <w:hideMark/>
          </w:tcPr>
          <w:p w14:paraId="07B7200A"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0.78 ± 0.31</w:t>
            </w:r>
          </w:p>
        </w:tc>
        <w:tc>
          <w:tcPr>
            <w:tcW w:w="0" w:type="auto"/>
            <w:vAlign w:val="center"/>
            <w:hideMark/>
          </w:tcPr>
          <w:p w14:paraId="1754C5D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 ± 0</w:t>
            </w:r>
          </w:p>
        </w:tc>
        <w:tc>
          <w:tcPr>
            <w:tcW w:w="0" w:type="auto"/>
            <w:vAlign w:val="center"/>
            <w:hideMark/>
          </w:tcPr>
          <w:p w14:paraId="2A36E1BC"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 ± 0</w:t>
            </w:r>
          </w:p>
        </w:tc>
      </w:tr>
      <w:tr w:rsidR="00CE6818" w:rsidRPr="00CE6818" w14:paraId="15349351" w14:textId="77777777" w:rsidTr="00CE6818">
        <w:trPr>
          <w:tblCellSpacing w:w="15" w:type="dxa"/>
        </w:trPr>
        <w:tc>
          <w:tcPr>
            <w:tcW w:w="0" w:type="auto"/>
            <w:vAlign w:val="center"/>
            <w:hideMark/>
          </w:tcPr>
          <w:p w14:paraId="1813C74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(20)</w:t>
            </w:r>
          </w:p>
        </w:tc>
        <w:tc>
          <w:tcPr>
            <w:tcW w:w="0" w:type="auto"/>
            <w:vAlign w:val="center"/>
            <w:hideMark/>
          </w:tcPr>
          <w:p w14:paraId="49D0043F"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0.833 ± 0.10</w:t>
            </w:r>
          </w:p>
        </w:tc>
        <w:tc>
          <w:tcPr>
            <w:tcW w:w="0" w:type="auto"/>
            <w:vAlign w:val="center"/>
            <w:hideMark/>
          </w:tcPr>
          <w:p w14:paraId="4C3FB37C"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14.54±19.57</w:t>
            </w:r>
          </w:p>
        </w:tc>
        <w:tc>
          <w:tcPr>
            <w:tcW w:w="0" w:type="auto"/>
            <w:vAlign w:val="center"/>
            <w:hideMark/>
          </w:tcPr>
          <w:p w14:paraId="42D58AA4" w14:textId="77777777" w:rsidR="00CE6818" w:rsidRPr="00CE6818" w:rsidRDefault="00CE6818" w:rsidP="00CE6818">
            <w:pPr>
              <w:spacing w:after="0" w:line="240" w:lineRule="auto"/>
              <w:rPr>
                <w:rFonts w:eastAsia="Times New Roman"/>
                <w:sz w:val="20"/>
                <w:szCs w:val="20"/>
              </w:rPr>
            </w:pPr>
          </w:p>
        </w:tc>
      </w:tr>
    </w:tbl>
    <w:p w14:paraId="1D0446D2"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272"/>
        <w:gridCol w:w="1517"/>
        <w:gridCol w:w="567"/>
      </w:tblGrid>
      <w:tr w:rsidR="00CE6818" w:rsidRPr="00CE6818" w14:paraId="394A01BA" w14:textId="77777777" w:rsidTr="00CE6818">
        <w:trPr>
          <w:tblCellSpacing w:w="15" w:type="dxa"/>
        </w:trPr>
        <w:tc>
          <w:tcPr>
            <w:tcW w:w="0" w:type="auto"/>
            <w:vAlign w:val="center"/>
            <w:hideMark/>
          </w:tcPr>
          <w:p w14:paraId="481DA933" w14:textId="77777777" w:rsidR="00CE6818" w:rsidRPr="00CE6818" w:rsidRDefault="00CE6818" w:rsidP="00CE6818">
            <w:pPr>
              <w:spacing w:after="0" w:line="240" w:lineRule="auto"/>
              <w:rPr>
                <w:rFonts w:eastAsia="Times New Roman"/>
              </w:rPr>
            </w:pPr>
          </w:p>
        </w:tc>
        <w:tc>
          <w:tcPr>
            <w:tcW w:w="0" w:type="auto"/>
            <w:vAlign w:val="center"/>
            <w:hideMark/>
          </w:tcPr>
          <w:p w14:paraId="34F0EB3C"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0.77 ± 0.31</w:t>
            </w:r>
          </w:p>
        </w:tc>
        <w:tc>
          <w:tcPr>
            <w:tcW w:w="0" w:type="auto"/>
            <w:vAlign w:val="center"/>
            <w:hideMark/>
          </w:tcPr>
          <w:p w14:paraId="197D313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 ± 0</w:t>
            </w:r>
          </w:p>
        </w:tc>
        <w:tc>
          <w:tcPr>
            <w:tcW w:w="0" w:type="auto"/>
            <w:vAlign w:val="center"/>
            <w:hideMark/>
          </w:tcPr>
          <w:p w14:paraId="72D6E63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 ± 0</w:t>
            </w:r>
          </w:p>
        </w:tc>
      </w:tr>
      <w:tr w:rsidR="00CE6818" w:rsidRPr="00CE6818" w14:paraId="6BCA2AAF" w14:textId="77777777" w:rsidTr="00CE6818">
        <w:trPr>
          <w:tblCellSpacing w:w="15" w:type="dxa"/>
        </w:trPr>
        <w:tc>
          <w:tcPr>
            <w:tcW w:w="0" w:type="auto"/>
            <w:vAlign w:val="center"/>
            <w:hideMark/>
          </w:tcPr>
          <w:p w14:paraId="67311642"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Our loss (50)</w:t>
            </w:r>
          </w:p>
        </w:tc>
        <w:tc>
          <w:tcPr>
            <w:tcW w:w="0" w:type="auto"/>
            <w:vAlign w:val="center"/>
            <w:hideMark/>
          </w:tcPr>
          <w:p w14:paraId="612FCC1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0.835 ± 0.10</w:t>
            </w:r>
          </w:p>
        </w:tc>
        <w:tc>
          <w:tcPr>
            <w:tcW w:w="0" w:type="auto"/>
            <w:vAlign w:val="center"/>
            <w:hideMark/>
          </w:tcPr>
          <w:p w14:paraId="01B4D68A" w14:textId="77777777" w:rsidR="00CE6818" w:rsidRPr="00CE6818" w:rsidRDefault="00CE6818" w:rsidP="00CE6818">
            <w:pPr>
              <w:spacing w:before="100" w:beforeAutospacing="1" w:after="100" w:afterAutospacing="1" w:line="240" w:lineRule="auto"/>
              <w:rPr>
                <w:rFonts w:eastAsia="Times New Roman"/>
              </w:rPr>
            </w:pPr>
            <w:r w:rsidRPr="00CE6818">
              <w:rPr>
                <w:rFonts w:ascii="MathJax_Main" w:eastAsia="Times New Roman" w:hAnsi="MathJax_Main"/>
                <w:sz w:val="27"/>
                <w:szCs w:val="27"/>
              </w:rPr>
              <w:t>15.16±19.26</w:t>
            </w:r>
          </w:p>
        </w:tc>
        <w:tc>
          <w:tcPr>
            <w:tcW w:w="0" w:type="auto"/>
            <w:vAlign w:val="center"/>
            <w:hideMark/>
          </w:tcPr>
          <w:p w14:paraId="11971340" w14:textId="77777777" w:rsidR="00CE6818" w:rsidRPr="00CE6818" w:rsidRDefault="00CE6818" w:rsidP="00CE6818">
            <w:pPr>
              <w:spacing w:after="0" w:line="240" w:lineRule="auto"/>
              <w:rPr>
                <w:rFonts w:eastAsia="Times New Roman"/>
                <w:sz w:val="20"/>
                <w:szCs w:val="20"/>
              </w:rPr>
            </w:pPr>
          </w:p>
        </w:tc>
      </w:tr>
    </w:tbl>
    <w:p w14:paraId="45D46167" w14:textId="77777777" w:rsidR="00CE6818" w:rsidRPr="00CE6818" w:rsidRDefault="00CE6818" w:rsidP="00CE6818">
      <w:pPr>
        <w:spacing w:after="0" w:line="240" w:lineRule="auto"/>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52"/>
        <w:gridCol w:w="1394"/>
        <w:gridCol w:w="1651"/>
      </w:tblGrid>
      <w:tr w:rsidR="00CE6818" w:rsidRPr="00CE6818" w14:paraId="0CCC5C79" w14:textId="77777777" w:rsidTr="00CE6818">
        <w:trPr>
          <w:tblCellSpacing w:w="15" w:type="dxa"/>
        </w:trPr>
        <w:tc>
          <w:tcPr>
            <w:tcW w:w="0" w:type="auto"/>
            <w:vAlign w:val="center"/>
            <w:hideMark/>
          </w:tcPr>
          <w:p w14:paraId="7FA9808F" w14:textId="77777777" w:rsidR="00CE6818" w:rsidRPr="00CE6818" w:rsidRDefault="00CE6818" w:rsidP="00CE6818">
            <w:pPr>
              <w:spacing w:after="0" w:line="240" w:lineRule="auto"/>
              <w:rPr>
                <w:rFonts w:eastAsia="Times New Roman"/>
              </w:rPr>
            </w:pPr>
          </w:p>
        </w:tc>
        <w:tc>
          <w:tcPr>
            <w:tcW w:w="0" w:type="auto"/>
            <w:vAlign w:val="center"/>
            <w:hideMark/>
          </w:tcPr>
          <w:p w14:paraId="24B5ED7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0.77 ± 0.30</w:t>
            </w:r>
          </w:p>
        </w:tc>
        <w:tc>
          <w:tcPr>
            <w:tcW w:w="0" w:type="auto"/>
            <w:vAlign w:val="center"/>
            <w:hideMark/>
          </w:tcPr>
          <w:p w14:paraId="72644127"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0.12 ± 1.5e−3</w:t>
            </w:r>
          </w:p>
        </w:tc>
        <w:tc>
          <w:tcPr>
            <w:tcW w:w="0" w:type="auto"/>
            <w:vAlign w:val="center"/>
            <w:hideMark/>
          </w:tcPr>
          <w:p w14:paraId="0B245B3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2.2e−6 ± 4.2e−6</w:t>
            </w:r>
          </w:p>
        </w:tc>
      </w:tr>
    </w:tbl>
    <w:p w14:paraId="17043B5E"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4 Results</w:t>
      </w:r>
    </w:p>
    <w:p w14:paraId="18663B79"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 xml:space="preserve">To select the best approximation of </w:t>
      </w:r>
      <w:r w:rsidRPr="00CE6818">
        <w:rPr>
          <w:rFonts w:eastAsia="Times New Roman"/>
          <w:i/>
          <w:iCs/>
        </w:rPr>
        <w:t>f</w:t>
      </w:r>
      <w:r w:rsidRPr="00CE6818">
        <w:rPr>
          <w:rFonts w:eastAsia="Times New Roman"/>
        </w:rPr>
        <w:t xml:space="preserve">, we evaluated several values of </w:t>
      </w:r>
      <w:r w:rsidRPr="00CE6818">
        <w:rPr>
          <w:rFonts w:ascii="MathJax_Math" w:eastAsia="Times New Roman" w:hAnsi="MathJax_Math"/>
          <w:i/>
          <w:iCs/>
          <w:sz w:val="27"/>
          <w:szCs w:val="27"/>
        </w:rPr>
        <w:t>β</w:t>
      </w:r>
    </w:p>
    <w:p w14:paraId="25045EE2" w14:textId="77777777" w:rsidR="00CE6818" w:rsidRPr="00CE6818" w:rsidRDefault="00CE6818" w:rsidP="00CE6818">
      <w:pPr>
        <w:spacing w:after="0" w:line="240" w:lineRule="auto"/>
        <w:rPr>
          <w:rFonts w:eastAsia="Times New Roman"/>
        </w:rPr>
      </w:pPr>
      <w:r w:rsidRPr="00CE6818">
        <w:rPr>
          <w:rFonts w:eastAsia="Times New Roman"/>
        </w:rPr>
        <w:t xml:space="preserve">for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p</w:t>
      </w:r>
      <w:r w:rsidRPr="00CE6818">
        <w:rPr>
          <w:rFonts w:eastAsia="Times New Roman"/>
        </w:rPr>
        <w:t xml:space="preserve"> and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norm</w:t>
      </w:r>
      <w:r w:rsidRPr="00CE6818">
        <w:rPr>
          <w:rFonts w:eastAsia="Times New Roman"/>
        </w:rPr>
        <w:t>. For these models optimized with NonAdjLoss on the train dataset of MICCAI12, we measured the total number of unique abnormal connections on part of the validation set (20 images from OASIS). Figure </w:t>
      </w:r>
      <w:hyperlink r:id="rId44" w:anchor="Fig4" w:history="1">
        <w:r w:rsidRPr="00CE6818">
          <w:rPr>
            <w:rFonts w:eastAsia="Times New Roman"/>
            <w:color w:val="0000FF"/>
            <w:u w:val="single"/>
          </w:rPr>
          <w:t>4</w:t>
        </w:r>
      </w:hyperlink>
      <w:r w:rsidRPr="00CE6818">
        <w:rPr>
          <w:rFonts w:eastAsia="Times New Roman"/>
        </w:rPr>
        <w:t xml:space="preserve"> shows that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norm</w:t>
      </w:r>
      <w:r w:rsidRPr="00CE6818">
        <w:rPr>
          <w:rFonts w:eastAsia="Times New Roman"/>
        </w:rPr>
        <w:t xml:space="preserve"> is significantly better at reducing the number of forbidden transitions than </w:t>
      </w:r>
      <w:r w:rsidRPr="00CE6818">
        <w:rPr>
          <w:rFonts w:ascii="MathJax_Math" w:eastAsia="Times New Roman" w:hAnsi="MathJax_Math"/>
          <w:i/>
          <w:iCs/>
          <w:sz w:val="27"/>
          <w:szCs w:val="27"/>
        </w:rPr>
        <w:t>f</w:t>
      </w:r>
      <w:r w:rsidRPr="00CE6818">
        <w:rPr>
          <w:rFonts w:ascii="MathJax_Math" w:eastAsia="Times New Roman" w:hAnsi="MathJax_Math"/>
          <w:i/>
          <w:iCs/>
          <w:sz w:val="19"/>
          <w:szCs w:val="19"/>
        </w:rPr>
        <w:t>p</w:t>
      </w:r>
      <w:r w:rsidRPr="00CE6818">
        <w:rPr>
          <w:rFonts w:eastAsia="Times New Roman"/>
        </w:rPr>
        <w:t xml:space="preserve">. The optimal value of </w:t>
      </w:r>
      <w:r w:rsidRPr="00CE6818">
        <w:rPr>
          <w:rFonts w:ascii="MathJax_Math" w:eastAsia="Times New Roman" w:hAnsi="MathJax_Math"/>
          <w:i/>
          <w:iCs/>
          <w:sz w:val="27"/>
          <w:szCs w:val="27"/>
        </w:rPr>
        <w:t>β</w:t>
      </w:r>
    </w:p>
    <w:p w14:paraId="33B8DA58"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lies at 0.5, we opt to use this configuration for the rest of the experiments. The effect of training with NonAdjLoss is demonstrated in Fig. </w:t>
      </w:r>
      <w:hyperlink r:id="rId45" w:anchor="Fig2" w:history="1">
        <w:r w:rsidRPr="00CE6818">
          <w:rPr>
            <w:rFonts w:eastAsia="Times New Roman"/>
            <w:color w:val="0000FF"/>
            <w:u w:val="single"/>
          </w:rPr>
          <w:t>2</w:t>
        </w:r>
      </w:hyperlink>
      <w:r w:rsidRPr="00CE6818">
        <w:rPr>
          <w:rFonts w:eastAsia="Times New Roman"/>
        </w:rPr>
        <w:t>, where the adjacency graphs obtained from the segmentation of the MICCAI12 test dataset are presented. After optimizing with the penalty term, the number of unique abnormalities (red dots) considerably decreases, while correct connections (blue dots) are preserved. We further improve the results by performing semi-supervised training on 100 unannotated images from OASIS, effectively showing that the true objective of minimizing inconsistent predictions is achieved. It also demonstrates that semi-</w:t>
      </w:r>
      <w:r w:rsidRPr="00CE6818">
        <w:rPr>
          <w:rFonts w:eastAsia="Times New Roman"/>
        </w:rPr>
        <w:lastRenderedPageBreak/>
        <w:t>supervision has the ability to strengthen the generalization of the constraint, by learning from unseen cases.</w:t>
      </w:r>
    </w:p>
    <w:p w14:paraId="559D3E6E"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In Table </w:t>
      </w:r>
      <w:hyperlink r:id="rId46" w:anchor="Tab2" w:history="1">
        <w:r w:rsidRPr="00CE6818">
          <w:rPr>
            <w:rFonts w:eastAsia="Times New Roman"/>
            <w:color w:val="0000FF"/>
            <w:u w:val="single"/>
          </w:rPr>
          <w:t>2</w:t>
        </w:r>
      </w:hyperlink>
      <w:r w:rsidRPr="00CE6818">
        <w:rPr>
          <w:rFonts w:eastAsia="Times New Roman"/>
        </w:rPr>
        <w:t xml:space="preserve">, we evaluate classical metrics to measure the quality of segmentation and quantify abnormalities. For the MICCAI12 dataset, we can see that the proposed methodology does not harm the dice similarity, keeping a steady level, while considerably lowering the Hausdorff distance (significantly better than the baseline for all the proposed models, with 95% confidence). This means that training with the NonAdjLoss enables to correct segmentation errors that are spatially far away from their ground truth, thus reducing the level of inconsistency. The </w:t>
      </w: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unique</w:t>
      </w:r>
    </w:p>
    <w:p w14:paraId="0C70E159" w14:textId="77777777" w:rsidR="00CE6818" w:rsidRPr="00CE6818" w:rsidRDefault="00CE6818" w:rsidP="00CE6818">
      <w:pPr>
        <w:spacing w:after="0" w:line="240" w:lineRule="auto"/>
        <w:rPr>
          <w:rFonts w:eastAsia="Times New Roman"/>
        </w:rPr>
      </w:pPr>
      <w:r w:rsidRPr="00CE6818">
        <w:rPr>
          <w:rFonts w:eastAsia="Times New Roman"/>
        </w:rPr>
        <w:t xml:space="preserve">metric provides a percentage of unique abnormal connections in the segmentations, for both datasets we prove to gradually decrease it by applying the proposed loss, sometimes even resulting in no abnormality. The only exception is the model trained with semi-supervision on 50 images of IBSRv2, we suggest that it is due to an optimization problem. </w:t>
      </w:r>
      <w:r w:rsidRPr="00CE6818">
        <w:rPr>
          <w:rFonts w:ascii="MathJax_Math" w:eastAsia="Times New Roman" w:hAnsi="MathJax_Math"/>
          <w:i/>
          <w:iCs/>
          <w:sz w:val="27"/>
          <w:szCs w:val="27"/>
        </w:rPr>
        <w:t>CA</w:t>
      </w:r>
      <w:r w:rsidRPr="00CE6818">
        <w:rPr>
          <w:rFonts w:ascii="MathJax_Math" w:eastAsia="Times New Roman" w:hAnsi="MathJax_Math"/>
          <w:i/>
          <w:iCs/>
          <w:sz w:val="19"/>
          <w:szCs w:val="19"/>
        </w:rPr>
        <w:t>volume</w:t>
      </w:r>
    </w:p>
    <w:p w14:paraId="6181CF9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indicates the overall volume of inconsistent segmentations, quantifying how many abnormalities were observed. Again we notice the same pattern as before, gradually diminishing the errors.</w:t>
      </w:r>
    </w:p>
    <w:p w14:paraId="4C0515BD"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5 Conclusion</w:t>
      </w:r>
    </w:p>
    <w:p w14:paraId="7A1FDD9B"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To our knowledge, this is the first time in the literature that a loss constraint based on a label connectivity prior is proposed. It can be applied to any image segmentation problem where invariance in the label space is ensured, without needing to modify the network’s architecture. Furthermore, while no segmentation quality measure was impaired, the Hausdorff and MSD were clearly improved. The higher the number of labels, the more constrained the problem is, which leads to a potentially better efficiency of the method. Not requiring the ground truth annotation is also a serious advantage to extend to semi-supervised training, enforcing the generalization of the new loss on larger datasets.</w:t>
      </w:r>
    </w:p>
    <w:p w14:paraId="33857D5E"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Footnotes</w:t>
      </w:r>
    </w:p>
    <w:p w14:paraId="232754F2" w14:textId="77777777" w:rsidR="00CE6818" w:rsidRPr="00CE6818" w:rsidRDefault="00CE6818" w:rsidP="00CE6818">
      <w:pPr>
        <w:numPr>
          <w:ilvl w:val="0"/>
          <w:numId w:val="1"/>
        </w:numPr>
        <w:spacing w:before="100" w:beforeAutospacing="1" w:after="100" w:afterAutospacing="1" w:line="240" w:lineRule="auto"/>
        <w:rPr>
          <w:rFonts w:eastAsia="Times New Roman"/>
        </w:rPr>
      </w:pPr>
      <w:hyperlink r:id="rId47" w:anchor="Fn1_source" w:history="1">
        <w:r w:rsidRPr="00CE6818">
          <w:rPr>
            <w:rFonts w:eastAsia="Times New Roman"/>
            <w:color w:val="0000FF"/>
            <w:u w:val="single"/>
          </w:rPr>
          <w:t>1</w:t>
        </w:r>
      </w:hyperlink>
      <w:r w:rsidRPr="00CE6818">
        <w:rPr>
          <w:rFonts w:eastAsia="Times New Roman"/>
        </w:rPr>
        <w:t>.</w:t>
      </w:r>
    </w:p>
    <w:p w14:paraId="36F27A91" w14:textId="77777777" w:rsidR="00CE6818" w:rsidRPr="00CE6818" w:rsidRDefault="00CE6818" w:rsidP="00CE6818">
      <w:pPr>
        <w:spacing w:before="100" w:beforeAutospacing="1" w:after="100" w:afterAutospacing="1" w:line="240" w:lineRule="auto"/>
        <w:ind w:left="720"/>
        <w:rPr>
          <w:rFonts w:eastAsia="Times New Roman"/>
        </w:rPr>
      </w:pPr>
      <w:hyperlink r:id="rId48" w:tgtFrame="_blank" w:history="1">
        <w:r w:rsidRPr="00CE6818">
          <w:rPr>
            <w:rFonts w:eastAsia="Times New Roman"/>
            <w:color w:val="0000FF"/>
            <w:u w:val="single"/>
          </w:rPr>
          <w:t>https://github.com/trypag/NonAdjLoss</w:t>
        </w:r>
      </w:hyperlink>
      <w:r w:rsidRPr="00CE6818">
        <w:rPr>
          <w:rFonts w:eastAsia="Times New Roman"/>
        </w:rPr>
        <w:t>.</w:t>
      </w:r>
    </w:p>
    <w:p w14:paraId="0F54DE6D" w14:textId="77777777" w:rsidR="00CE6818" w:rsidRPr="00CE6818" w:rsidRDefault="00CE6818" w:rsidP="00CE6818">
      <w:pPr>
        <w:spacing w:before="100" w:beforeAutospacing="1" w:after="100" w:afterAutospacing="1" w:line="240" w:lineRule="auto"/>
        <w:outlineLvl w:val="1"/>
        <w:rPr>
          <w:rFonts w:eastAsia="Times New Roman"/>
          <w:b/>
          <w:bCs/>
          <w:sz w:val="36"/>
          <w:szCs w:val="36"/>
        </w:rPr>
      </w:pPr>
      <w:r w:rsidRPr="00CE6818">
        <w:rPr>
          <w:rFonts w:eastAsia="Times New Roman"/>
          <w:b/>
          <w:bCs/>
          <w:sz w:val="36"/>
          <w:szCs w:val="36"/>
        </w:rPr>
        <w:t>Notes</w:t>
      </w:r>
    </w:p>
    <w:p w14:paraId="45E5B598" w14:textId="77777777" w:rsidR="00CE6818" w:rsidRPr="00CE6818" w:rsidRDefault="00CE6818" w:rsidP="00CE6818">
      <w:pPr>
        <w:spacing w:before="100" w:beforeAutospacing="1" w:after="100" w:afterAutospacing="1" w:line="240" w:lineRule="auto"/>
        <w:outlineLvl w:val="2"/>
        <w:rPr>
          <w:rFonts w:eastAsia="Times New Roman"/>
          <w:b/>
          <w:bCs/>
          <w:sz w:val="27"/>
          <w:szCs w:val="27"/>
        </w:rPr>
      </w:pPr>
      <w:r w:rsidRPr="00CE6818">
        <w:rPr>
          <w:rFonts w:eastAsia="Times New Roman"/>
          <w:b/>
          <w:bCs/>
          <w:sz w:val="27"/>
          <w:szCs w:val="27"/>
        </w:rPr>
        <w:t>Acknowledgments</w:t>
      </w:r>
    </w:p>
    <w:p w14:paraId="18745253" w14:textId="77777777" w:rsidR="00CE6818" w:rsidRPr="00CE6818" w:rsidRDefault="00CE6818" w:rsidP="00CE6818">
      <w:pPr>
        <w:spacing w:before="100" w:beforeAutospacing="1" w:after="100" w:afterAutospacing="1" w:line="240" w:lineRule="auto"/>
        <w:rPr>
          <w:rFonts w:eastAsia="Times New Roman"/>
        </w:rPr>
      </w:pPr>
      <w:r w:rsidRPr="00CE6818">
        <w:rPr>
          <w:rFonts w:eastAsia="Times New Roman"/>
        </w:rPr>
        <w:t xml:space="preserve">This work was funded by the CNRS PEPS “APOCS” and was performed within the framework of the LABEX PRIMES (ANR-11-LABX-0063) of Université de Lyon, within the program “Investissements d’Avenir”(ANR-11-IDEX-0007) operated by the French National Research Agency (ANR). We gratefully acknowledge the support of NVIDIA Corporation with the </w:t>
      </w:r>
      <w:r w:rsidRPr="00CE6818">
        <w:rPr>
          <w:rFonts w:eastAsia="Times New Roman"/>
        </w:rPr>
        <w:lastRenderedPageBreak/>
        <w:t>donation of the Titan X Pascal GPU used for this research. Also we would like to thank the IN2P3 computing center for sharing their resources.</w:t>
      </w:r>
    </w:p>
    <w:p w14:paraId="1C272181" w14:textId="77777777" w:rsidR="00B940C5" w:rsidRDefault="00B940C5">
      <w:bookmarkStart w:id="0" w:name="_GoBack"/>
      <w:bookmarkEnd w:id="0"/>
    </w:p>
    <w:sectPr w:rsidR="00B94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628F5"/>
    <w:multiLevelType w:val="multilevel"/>
    <w:tmpl w:val="0ED8F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3D"/>
    <w:rsid w:val="003C573D"/>
    <w:rsid w:val="00B940C5"/>
    <w:rsid w:val="00CE6818"/>
    <w:rsid w:val="00F7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C95BD-2031-49F8-9258-D2EFA50A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pPr>
  </w:style>
  <w:style w:type="paragraph" w:styleId="Heading2">
    <w:name w:val="heading 2"/>
    <w:basedOn w:val="Normal"/>
    <w:link w:val="Heading2Char"/>
    <w:uiPriority w:val="9"/>
    <w:qFormat/>
    <w:rsid w:val="00CE681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CE681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818"/>
    <w:rPr>
      <w:rFonts w:eastAsia="Times New Roman"/>
      <w:b/>
      <w:bCs/>
      <w:sz w:val="36"/>
      <w:szCs w:val="36"/>
    </w:rPr>
  </w:style>
  <w:style w:type="character" w:customStyle="1" w:styleId="Heading3Char">
    <w:name w:val="Heading 3 Char"/>
    <w:basedOn w:val="DefaultParagraphFont"/>
    <w:link w:val="Heading3"/>
    <w:uiPriority w:val="9"/>
    <w:rsid w:val="00CE6818"/>
    <w:rPr>
      <w:rFonts w:eastAsia="Times New Roman"/>
      <w:b/>
      <w:bCs/>
      <w:sz w:val="27"/>
      <w:szCs w:val="27"/>
    </w:rPr>
  </w:style>
  <w:style w:type="paragraph" w:customStyle="1" w:styleId="para">
    <w:name w:val="para"/>
    <w:basedOn w:val="Normal"/>
    <w:rsid w:val="00CE6818"/>
    <w:pPr>
      <w:spacing w:before="100" w:beforeAutospacing="1" w:after="100" w:afterAutospacing="1" w:line="240" w:lineRule="auto"/>
    </w:pPr>
    <w:rPr>
      <w:rFonts w:eastAsia="Times New Roman"/>
    </w:rPr>
  </w:style>
  <w:style w:type="character" w:customStyle="1" w:styleId="keyword">
    <w:name w:val="keyword"/>
    <w:basedOn w:val="DefaultParagraphFont"/>
    <w:rsid w:val="00CE6818"/>
  </w:style>
  <w:style w:type="character" w:styleId="Strong">
    <w:name w:val="Strong"/>
    <w:basedOn w:val="DefaultParagraphFont"/>
    <w:uiPriority w:val="22"/>
    <w:qFormat/>
    <w:rsid w:val="00CE6818"/>
    <w:rPr>
      <w:b/>
      <w:bCs/>
    </w:rPr>
  </w:style>
  <w:style w:type="character" w:styleId="Hyperlink">
    <w:name w:val="Hyperlink"/>
    <w:basedOn w:val="DefaultParagraphFont"/>
    <w:uiPriority w:val="99"/>
    <w:semiHidden/>
    <w:unhideWhenUsed/>
    <w:rsid w:val="00CE6818"/>
    <w:rPr>
      <w:color w:val="0000FF"/>
      <w:u w:val="single"/>
    </w:rPr>
  </w:style>
  <w:style w:type="character" w:customStyle="1" w:styleId="headingnumber">
    <w:name w:val="headingnumber"/>
    <w:basedOn w:val="DefaultParagraphFont"/>
    <w:rsid w:val="00CE6818"/>
  </w:style>
  <w:style w:type="character" w:customStyle="1" w:styleId="citationref">
    <w:name w:val="citationref"/>
    <w:basedOn w:val="DefaultParagraphFont"/>
    <w:rsid w:val="00CE6818"/>
  </w:style>
  <w:style w:type="character" w:styleId="Emphasis">
    <w:name w:val="Emphasis"/>
    <w:basedOn w:val="DefaultParagraphFont"/>
    <w:uiPriority w:val="20"/>
    <w:qFormat/>
    <w:rsid w:val="00CE6818"/>
    <w:rPr>
      <w:i/>
      <w:iCs/>
    </w:rPr>
  </w:style>
  <w:style w:type="character" w:customStyle="1" w:styleId="internalref">
    <w:name w:val="internalref"/>
    <w:basedOn w:val="DefaultParagraphFont"/>
    <w:rsid w:val="00CE6818"/>
  </w:style>
  <w:style w:type="character" w:customStyle="1" w:styleId="mo">
    <w:name w:val="mo"/>
    <w:basedOn w:val="DefaultParagraphFont"/>
    <w:rsid w:val="00CE6818"/>
  </w:style>
  <w:style w:type="character" w:customStyle="1" w:styleId="u-screenreader-only">
    <w:name w:val="u-screenreader-only"/>
    <w:basedOn w:val="DefaultParagraphFont"/>
    <w:rsid w:val="00CE6818"/>
  </w:style>
  <w:style w:type="character" w:customStyle="1" w:styleId="captionnumber">
    <w:name w:val="captionnumber"/>
    <w:basedOn w:val="DefaultParagraphFont"/>
    <w:rsid w:val="00CE6818"/>
  </w:style>
  <w:style w:type="paragraph" w:customStyle="1" w:styleId="simplepara">
    <w:name w:val="simplepara"/>
    <w:basedOn w:val="Normal"/>
    <w:rsid w:val="00CE6818"/>
    <w:pPr>
      <w:spacing w:before="100" w:beforeAutospacing="1" w:after="100" w:afterAutospacing="1" w:line="240" w:lineRule="auto"/>
    </w:pPr>
    <w:rPr>
      <w:rFonts w:eastAsia="Times New Roman"/>
    </w:rPr>
  </w:style>
  <w:style w:type="character" w:customStyle="1" w:styleId="mi">
    <w:name w:val="mi"/>
    <w:basedOn w:val="DefaultParagraphFont"/>
    <w:rsid w:val="00CE6818"/>
  </w:style>
  <w:style w:type="character" w:customStyle="1" w:styleId="mn">
    <w:name w:val="mn"/>
    <w:basedOn w:val="DefaultParagraphFont"/>
    <w:rsid w:val="00CE6818"/>
  </w:style>
  <w:style w:type="character" w:customStyle="1" w:styleId="mtext">
    <w:name w:val="mtext"/>
    <w:basedOn w:val="DefaultParagraphFont"/>
    <w:rsid w:val="00CE6818"/>
  </w:style>
  <w:style w:type="paragraph" w:customStyle="1" w:styleId="footnote">
    <w:name w:val="footnote"/>
    <w:basedOn w:val="Normal"/>
    <w:rsid w:val="00CE6818"/>
    <w:pPr>
      <w:spacing w:before="100" w:beforeAutospacing="1" w:after="100" w:afterAutospacing="1" w:line="240" w:lineRule="auto"/>
    </w:pPr>
    <w:rPr>
      <w:rFonts w:eastAsia="Times New Roman"/>
    </w:rPr>
  </w:style>
  <w:style w:type="character" w:customStyle="1" w:styleId="footnotenumber">
    <w:name w:val="footnotenumber"/>
    <w:basedOn w:val="DefaultParagraphFont"/>
    <w:rsid w:val="00CE6818"/>
  </w:style>
  <w:style w:type="character" w:customStyle="1" w:styleId="externalref">
    <w:name w:val="externalref"/>
    <w:basedOn w:val="DefaultParagraphFont"/>
    <w:rsid w:val="00CE6818"/>
  </w:style>
  <w:style w:type="character" w:customStyle="1" w:styleId="refsource">
    <w:name w:val="refsource"/>
    <w:basedOn w:val="DefaultParagraphFont"/>
    <w:rsid w:val="00CE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004739">
      <w:bodyDiv w:val="1"/>
      <w:marLeft w:val="0"/>
      <w:marRight w:val="0"/>
      <w:marTop w:val="0"/>
      <w:marBottom w:val="0"/>
      <w:divBdr>
        <w:top w:val="none" w:sz="0" w:space="0" w:color="auto"/>
        <w:left w:val="none" w:sz="0" w:space="0" w:color="auto"/>
        <w:bottom w:val="none" w:sz="0" w:space="0" w:color="auto"/>
        <w:right w:val="none" w:sz="0" w:space="0" w:color="auto"/>
      </w:divBdr>
      <w:divsChild>
        <w:div w:id="472337694">
          <w:marLeft w:val="0"/>
          <w:marRight w:val="0"/>
          <w:marTop w:val="0"/>
          <w:marBottom w:val="0"/>
          <w:divBdr>
            <w:top w:val="none" w:sz="0" w:space="0" w:color="auto"/>
            <w:left w:val="none" w:sz="0" w:space="0" w:color="auto"/>
            <w:bottom w:val="none" w:sz="0" w:space="0" w:color="auto"/>
            <w:right w:val="none" w:sz="0" w:space="0" w:color="auto"/>
          </w:divBdr>
        </w:div>
        <w:div w:id="1940025071">
          <w:marLeft w:val="0"/>
          <w:marRight w:val="0"/>
          <w:marTop w:val="0"/>
          <w:marBottom w:val="0"/>
          <w:divBdr>
            <w:top w:val="none" w:sz="0" w:space="0" w:color="auto"/>
            <w:left w:val="none" w:sz="0" w:space="0" w:color="auto"/>
            <w:bottom w:val="none" w:sz="0" w:space="0" w:color="auto"/>
            <w:right w:val="none" w:sz="0" w:space="0" w:color="auto"/>
          </w:divBdr>
          <w:divsChild>
            <w:div w:id="439302256">
              <w:marLeft w:val="0"/>
              <w:marRight w:val="0"/>
              <w:marTop w:val="0"/>
              <w:marBottom w:val="0"/>
              <w:divBdr>
                <w:top w:val="none" w:sz="0" w:space="0" w:color="auto"/>
                <w:left w:val="none" w:sz="0" w:space="0" w:color="auto"/>
                <w:bottom w:val="none" w:sz="0" w:space="0" w:color="auto"/>
                <w:right w:val="none" w:sz="0" w:space="0" w:color="auto"/>
              </w:divBdr>
            </w:div>
            <w:div w:id="1157116731">
              <w:marLeft w:val="0"/>
              <w:marRight w:val="0"/>
              <w:marTop w:val="0"/>
              <w:marBottom w:val="0"/>
              <w:divBdr>
                <w:top w:val="none" w:sz="0" w:space="0" w:color="auto"/>
                <w:left w:val="none" w:sz="0" w:space="0" w:color="auto"/>
                <w:bottom w:val="none" w:sz="0" w:space="0" w:color="auto"/>
                <w:right w:val="none" w:sz="0" w:space="0" w:color="auto"/>
              </w:divBdr>
            </w:div>
          </w:divsChild>
        </w:div>
        <w:div w:id="829642142">
          <w:marLeft w:val="0"/>
          <w:marRight w:val="0"/>
          <w:marTop w:val="0"/>
          <w:marBottom w:val="0"/>
          <w:divBdr>
            <w:top w:val="none" w:sz="0" w:space="0" w:color="auto"/>
            <w:left w:val="none" w:sz="0" w:space="0" w:color="auto"/>
            <w:bottom w:val="none" w:sz="0" w:space="0" w:color="auto"/>
            <w:right w:val="none" w:sz="0" w:space="0" w:color="auto"/>
          </w:divBdr>
          <w:divsChild>
            <w:div w:id="1724477020">
              <w:marLeft w:val="0"/>
              <w:marRight w:val="0"/>
              <w:marTop w:val="0"/>
              <w:marBottom w:val="0"/>
              <w:divBdr>
                <w:top w:val="none" w:sz="0" w:space="0" w:color="auto"/>
                <w:left w:val="none" w:sz="0" w:space="0" w:color="auto"/>
                <w:bottom w:val="none" w:sz="0" w:space="0" w:color="auto"/>
                <w:right w:val="none" w:sz="0" w:space="0" w:color="auto"/>
              </w:divBdr>
            </w:div>
            <w:div w:id="1291210155">
              <w:marLeft w:val="0"/>
              <w:marRight w:val="0"/>
              <w:marTop w:val="0"/>
              <w:marBottom w:val="0"/>
              <w:divBdr>
                <w:top w:val="none" w:sz="0" w:space="0" w:color="auto"/>
                <w:left w:val="none" w:sz="0" w:space="0" w:color="auto"/>
                <w:bottom w:val="none" w:sz="0" w:space="0" w:color="auto"/>
                <w:right w:val="none" w:sz="0" w:space="0" w:color="auto"/>
              </w:divBdr>
              <w:divsChild>
                <w:div w:id="155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7790">
          <w:marLeft w:val="0"/>
          <w:marRight w:val="0"/>
          <w:marTop w:val="0"/>
          <w:marBottom w:val="0"/>
          <w:divBdr>
            <w:top w:val="none" w:sz="0" w:space="0" w:color="auto"/>
            <w:left w:val="none" w:sz="0" w:space="0" w:color="auto"/>
            <w:bottom w:val="none" w:sz="0" w:space="0" w:color="auto"/>
            <w:right w:val="none" w:sz="0" w:space="0" w:color="auto"/>
          </w:divBdr>
          <w:divsChild>
            <w:div w:id="545145446">
              <w:marLeft w:val="0"/>
              <w:marRight w:val="0"/>
              <w:marTop w:val="0"/>
              <w:marBottom w:val="0"/>
              <w:divBdr>
                <w:top w:val="none" w:sz="0" w:space="0" w:color="auto"/>
                <w:left w:val="none" w:sz="0" w:space="0" w:color="auto"/>
                <w:bottom w:val="none" w:sz="0" w:space="0" w:color="auto"/>
                <w:right w:val="none" w:sz="0" w:space="0" w:color="auto"/>
              </w:divBdr>
            </w:div>
            <w:div w:id="1420904783">
              <w:marLeft w:val="0"/>
              <w:marRight w:val="0"/>
              <w:marTop w:val="0"/>
              <w:marBottom w:val="0"/>
              <w:divBdr>
                <w:top w:val="none" w:sz="0" w:space="0" w:color="auto"/>
                <w:left w:val="none" w:sz="0" w:space="0" w:color="auto"/>
                <w:bottom w:val="none" w:sz="0" w:space="0" w:color="auto"/>
                <w:right w:val="none" w:sz="0" w:space="0" w:color="auto"/>
              </w:divBdr>
            </w:div>
          </w:divsChild>
        </w:div>
        <w:div w:id="1681465223">
          <w:marLeft w:val="0"/>
          <w:marRight w:val="0"/>
          <w:marTop w:val="0"/>
          <w:marBottom w:val="0"/>
          <w:divBdr>
            <w:top w:val="none" w:sz="0" w:space="0" w:color="auto"/>
            <w:left w:val="none" w:sz="0" w:space="0" w:color="auto"/>
            <w:bottom w:val="none" w:sz="0" w:space="0" w:color="auto"/>
            <w:right w:val="none" w:sz="0" w:space="0" w:color="auto"/>
          </w:divBdr>
          <w:divsChild>
            <w:div w:id="767582357">
              <w:marLeft w:val="0"/>
              <w:marRight w:val="0"/>
              <w:marTop w:val="0"/>
              <w:marBottom w:val="0"/>
              <w:divBdr>
                <w:top w:val="none" w:sz="0" w:space="0" w:color="auto"/>
                <w:left w:val="none" w:sz="0" w:space="0" w:color="auto"/>
                <w:bottom w:val="none" w:sz="0" w:space="0" w:color="auto"/>
                <w:right w:val="none" w:sz="0" w:space="0" w:color="auto"/>
              </w:divBdr>
              <w:divsChild>
                <w:div w:id="16261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571">
          <w:marLeft w:val="0"/>
          <w:marRight w:val="0"/>
          <w:marTop w:val="0"/>
          <w:marBottom w:val="0"/>
          <w:divBdr>
            <w:top w:val="none" w:sz="0" w:space="0" w:color="auto"/>
            <w:left w:val="none" w:sz="0" w:space="0" w:color="auto"/>
            <w:bottom w:val="none" w:sz="0" w:space="0" w:color="auto"/>
            <w:right w:val="none" w:sz="0" w:space="0" w:color="auto"/>
          </w:divBdr>
          <w:divsChild>
            <w:div w:id="164784060">
              <w:marLeft w:val="0"/>
              <w:marRight w:val="0"/>
              <w:marTop w:val="0"/>
              <w:marBottom w:val="0"/>
              <w:divBdr>
                <w:top w:val="none" w:sz="0" w:space="0" w:color="auto"/>
                <w:left w:val="none" w:sz="0" w:space="0" w:color="auto"/>
                <w:bottom w:val="none" w:sz="0" w:space="0" w:color="auto"/>
                <w:right w:val="none" w:sz="0" w:space="0" w:color="auto"/>
              </w:divBdr>
            </w:div>
          </w:divsChild>
        </w:div>
        <w:div w:id="1294291652">
          <w:marLeft w:val="0"/>
          <w:marRight w:val="0"/>
          <w:marTop w:val="0"/>
          <w:marBottom w:val="0"/>
          <w:divBdr>
            <w:top w:val="none" w:sz="0" w:space="0" w:color="auto"/>
            <w:left w:val="none" w:sz="0" w:space="0" w:color="auto"/>
            <w:bottom w:val="none" w:sz="0" w:space="0" w:color="auto"/>
            <w:right w:val="none" w:sz="0" w:space="0" w:color="auto"/>
          </w:divBdr>
        </w:div>
        <w:div w:id="917980289">
          <w:marLeft w:val="0"/>
          <w:marRight w:val="0"/>
          <w:marTop w:val="0"/>
          <w:marBottom w:val="0"/>
          <w:divBdr>
            <w:top w:val="none" w:sz="0" w:space="0" w:color="auto"/>
            <w:left w:val="none" w:sz="0" w:space="0" w:color="auto"/>
            <w:bottom w:val="none" w:sz="0" w:space="0" w:color="auto"/>
            <w:right w:val="none" w:sz="0" w:space="0" w:color="auto"/>
          </w:divBdr>
        </w:div>
        <w:div w:id="2014989464">
          <w:marLeft w:val="0"/>
          <w:marRight w:val="0"/>
          <w:marTop w:val="0"/>
          <w:marBottom w:val="0"/>
          <w:divBdr>
            <w:top w:val="none" w:sz="0" w:space="0" w:color="auto"/>
            <w:left w:val="none" w:sz="0" w:space="0" w:color="auto"/>
            <w:bottom w:val="none" w:sz="0" w:space="0" w:color="auto"/>
            <w:right w:val="none" w:sz="0" w:space="0" w:color="auto"/>
          </w:divBdr>
          <w:divsChild>
            <w:div w:id="695273946">
              <w:marLeft w:val="0"/>
              <w:marRight w:val="0"/>
              <w:marTop w:val="0"/>
              <w:marBottom w:val="0"/>
              <w:divBdr>
                <w:top w:val="none" w:sz="0" w:space="0" w:color="auto"/>
                <w:left w:val="none" w:sz="0" w:space="0" w:color="auto"/>
                <w:bottom w:val="none" w:sz="0" w:space="0" w:color="auto"/>
                <w:right w:val="none" w:sz="0" w:space="0" w:color="auto"/>
              </w:divBdr>
            </w:div>
          </w:divsChild>
        </w:div>
        <w:div w:id="745494358">
          <w:marLeft w:val="0"/>
          <w:marRight w:val="0"/>
          <w:marTop w:val="0"/>
          <w:marBottom w:val="0"/>
          <w:divBdr>
            <w:top w:val="none" w:sz="0" w:space="0" w:color="auto"/>
            <w:left w:val="none" w:sz="0" w:space="0" w:color="auto"/>
            <w:bottom w:val="none" w:sz="0" w:space="0" w:color="auto"/>
            <w:right w:val="none" w:sz="0" w:space="0" w:color="auto"/>
          </w:divBdr>
          <w:divsChild>
            <w:div w:id="290788481">
              <w:marLeft w:val="0"/>
              <w:marRight w:val="0"/>
              <w:marTop w:val="0"/>
              <w:marBottom w:val="0"/>
              <w:divBdr>
                <w:top w:val="none" w:sz="0" w:space="0" w:color="auto"/>
                <w:left w:val="none" w:sz="0" w:space="0" w:color="auto"/>
                <w:bottom w:val="none" w:sz="0" w:space="0" w:color="auto"/>
                <w:right w:val="none" w:sz="0" w:space="0" w:color="auto"/>
              </w:divBdr>
            </w:div>
          </w:divsChild>
        </w:div>
        <w:div w:id="1926570226">
          <w:marLeft w:val="0"/>
          <w:marRight w:val="0"/>
          <w:marTop w:val="0"/>
          <w:marBottom w:val="0"/>
          <w:divBdr>
            <w:top w:val="none" w:sz="0" w:space="0" w:color="auto"/>
            <w:left w:val="none" w:sz="0" w:space="0" w:color="auto"/>
            <w:bottom w:val="none" w:sz="0" w:space="0" w:color="auto"/>
            <w:right w:val="none" w:sz="0" w:space="0" w:color="auto"/>
          </w:divBdr>
          <w:divsChild>
            <w:div w:id="453905835">
              <w:marLeft w:val="0"/>
              <w:marRight w:val="0"/>
              <w:marTop w:val="0"/>
              <w:marBottom w:val="0"/>
              <w:divBdr>
                <w:top w:val="none" w:sz="0" w:space="0" w:color="auto"/>
                <w:left w:val="none" w:sz="0" w:space="0" w:color="auto"/>
                <w:bottom w:val="none" w:sz="0" w:space="0" w:color="auto"/>
                <w:right w:val="none" w:sz="0" w:space="0" w:color="auto"/>
              </w:divBdr>
            </w:div>
          </w:divsChild>
        </w:div>
        <w:div w:id="1969781281">
          <w:marLeft w:val="0"/>
          <w:marRight w:val="0"/>
          <w:marTop w:val="0"/>
          <w:marBottom w:val="0"/>
          <w:divBdr>
            <w:top w:val="none" w:sz="0" w:space="0" w:color="auto"/>
            <w:left w:val="none" w:sz="0" w:space="0" w:color="auto"/>
            <w:bottom w:val="none" w:sz="0" w:space="0" w:color="auto"/>
            <w:right w:val="none" w:sz="0" w:space="0" w:color="auto"/>
          </w:divBdr>
          <w:divsChild>
            <w:div w:id="1773893907">
              <w:marLeft w:val="0"/>
              <w:marRight w:val="0"/>
              <w:marTop w:val="0"/>
              <w:marBottom w:val="0"/>
              <w:divBdr>
                <w:top w:val="none" w:sz="0" w:space="0" w:color="auto"/>
                <w:left w:val="none" w:sz="0" w:space="0" w:color="auto"/>
                <w:bottom w:val="none" w:sz="0" w:space="0" w:color="auto"/>
                <w:right w:val="none" w:sz="0" w:space="0" w:color="auto"/>
              </w:divBdr>
            </w:div>
          </w:divsChild>
        </w:div>
        <w:div w:id="1682855239">
          <w:marLeft w:val="0"/>
          <w:marRight w:val="0"/>
          <w:marTop w:val="0"/>
          <w:marBottom w:val="0"/>
          <w:divBdr>
            <w:top w:val="none" w:sz="0" w:space="0" w:color="auto"/>
            <w:left w:val="none" w:sz="0" w:space="0" w:color="auto"/>
            <w:bottom w:val="none" w:sz="0" w:space="0" w:color="auto"/>
            <w:right w:val="none" w:sz="0" w:space="0" w:color="auto"/>
          </w:divBdr>
        </w:div>
        <w:div w:id="403531676">
          <w:marLeft w:val="0"/>
          <w:marRight w:val="0"/>
          <w:marTop w:val="0"/>
          <w:marBottom w:val="0"/>
          <w:divBdr>
            <w:top w:val="none" w:sz="0" w:space="0" w:color="auto"/>
            <w:left w:val="none" w:sz="0" w:space="0" w:color="auto"/>
            <w:bottom w:val="none" w:sz="0" w:space="0" w:color="auto"/>
            <w:right w:val="none" w:sz="0" w:space="0" w:color="auto"/>
          </w:divBdr>
        </w:div>
        <w:div w:id="1353410284">
          <w:marLeft w:val="0"/>
          <w:marRight w:val="0"/>
          <w:marTop w:val="0"/>
          <w:marBottom w:val="0"/>
          <w:divBdr>
            <w:top w:val="none" w:sz="0" w:space="0" w:color="auto"/>
            <w:left w:val="none" w:sz="0" w:space="0" w:color="auto"/>
            <w:bottom w:val="none" w:sz="0" w:space="0" w:color="auto"/>
            <w:right w:val="none" w:sz="0" w:space="0" w:color="auto"/>
          </w:divBdr>
          <w:divsChild>
            <w:div w:id="1611543658">
              <w:marLeft w:val="0"/>
              <w:marRight w:val="0"/>
              <w:marTop w:val="0"/>
              <w:marBottom w:val="0"/>
              <w:divBdr>
                <w:top w:val="none" w:sz="0" w:space="0" w:color="auto"/>
                <w:left w:val="none" w:sz="0" w:space="0" w:color="auto"/>
                <w:bottom w:val="none" w:sz="0" w:space="0" w:color="auto"/>
                <w:right w:val="none" w:sz="0" w:space="0" w:color="auto"/>
              </w:divBdr>
            </w:div>
          </w:divsChild>
        </w:div>
        <w:div w:id="756286874">
          <w:marLeft w:val="0"/>
          <w:marRight w:val="0"/>
          <w:marTop w:val="0"/>
          <w:marBottom w:val="0"/>
          <w:divBdr>
            <w:top w:val="none" w:sz="0" w:space="0" w:color="auto"/>
            <w:left w:val="none" w:sz="0" w:space="0" w:color="auto"/>
            <w:bottom w:val="none" w:sz="0" w:space="0" w:color="auto"/>
            <w:right w:val="none" w:sz="0" w:space="0" w:color="auto"/>
          </w:divBdr>
          <w:divsChild>
            <w:div w:id="399015215">
              <w:marLeft w:val="0"/>
              <w:marRight w:val="0"/>
              <w:marTop w:val="0"/>
              <w:marBottom w:val="0"/>
              <w:divBdr>
                <w:top w:val="none" w:sz="0" w:space="0" w:color="auto"/>
                <w:left w:val="none" w:sz="0" w:space="0" w:color="auto"/>
                <w:bottom w:val="none" w:sz="0" w:space="0" w:color="auto"/>
                <w:right w:val="none" w:sz="0" w:space="0" w:color="auto"/>
              </w:divBdr>
            </w:div>
          </w:divsChild>
        </w:div>
        <w:div w:id="231890583">
          <w:marLeft w:val="0"/>
          <w:marRight w:val="0"/>
          <w:marTop w:val="0"/>
          <w:marBottom w:val="0"/>
          <w:divBdr>
            <w:top w:val="none" w:sz="0" w:space="0" w:color="auto"/>
            <w:left w:val="none" w:sz="0" w:space="0" w:color="auto"/>
            <w:bottom w:val="none" w:sz="0" w:space="0" w:color="auto"/>
            <w:right w:val="none" w:sz="0" w:space="0" w:color="auto"/>
          </w:divBdr>
          <w:divsChild>
            <w:div w:id="1653869359">
              <w:marLeft w:val="0"/>
              <w:marRight w:val="0"/>
              <w:marTop w:val="0"/>
              <w:marBottom w:val="0"/>
              <w:divBdr>
                <w:top w:val="none" w:sz="0" w:space="0" w:color="auto"/>
                <w:left w:val="none" w:sz="0" w:space="0" w:color="auto"/>
                <w:bottom w:val="none" w:sz="0" w:space="0" w:color="auto"/>
                <w:right w:val="none" w:sz="0" w:space="0" w:color="auto"/>
              </w:divBdr>
            </w:div>
          </w:divsChild>
        </w:div>
        <w:div w:id="394470410">
          <w:marLeft w:val="0"/>
          <w:marRight w:val="0"/>
          <w:marTop w:val="0"/>
          <w:marBottom w:val="0"/>
          <w:divBdr>
            <w:top w:val="none" w:sz="0" w:space="0" w:color="auto"/>
            <w:left w:val="none" w:sz="0" w:space="0" w:color="auto"/>
            <w:bottom w:val="none" w:sz="0" w:space="0" w:color="auto"/>
            <w:right w:val="none" w:sz="0" w:space="0" w:color="auto"/>
          </w:divBdr>
          <w:divsChild>
            <w:div w:id="1613509449">
              <w:marLeft w:val="0"/>
              <w:marRight w:val="0"/>
              <w:marTop w:val="0"/>
              <w:marBottom w:val="0"/>
              <w:divBdr>
                <w:top w:val="none" w:sz="0" w:space="0" w:color="auto"/>
                <w:left w:val="none" w:sz="0" w:space="0" w:color="auto"/>
                <w:bottom w:val="none" w:sz="0" w:space="0" w:color="auto"/>
                <w:right w:val="none" w:sz="0" w:space="0" w:color="auto"/>
              </w:divBdr>
            </w:div>
          </w:divsChild>
        </w:div>
        <w:div w:id="656111891">
          <w:marLeft w:val="0"/>
          <w:marRight w:val="0"/>
          <w:marTop w:val="0"/>
          <w:marBottom w:val="0"/>
          <w:divBdr>
            <w:top w:val="none" w:sz="0" w:space="0" w:color="auto"/>
            <w:left w:val="none" w:sz="0" w:space="0" w:color="auto"/>
            <w:bottom w:val="none" w:sz="0" w:space="0" w:color="auto"/>
            <w:right w:val="none" w:sz="0" w:space="0" w:color="auto"/>
          </w:divBdr>
          <w:divsChild>
            <w:div w:id="812792897">
              <w:marLeft w:val="0"/>
              <w:marRight w:val="0"/>
              <w:marTop w:val="0"/>
              <w:marBottom w:val="0"/>
              <w:divBdr>
                <w:top w:val="none" w:sz="0" w:space="0" w:color="auto"/>
                <w:left w:val="none" w:sz="0" w:space="0" w:color="auto"/>
                <w:bottom w:val="none" w:sz="0" w:space="0" w:color="auto"/>
                <w:right w:val="none" w:sz="0" w:space="0" w:color="auto"/>
              </w:divBdr>
            </w:div>
          </w:divsChild>
        </w:div>
        <w:div w:id="1731925607">
          <w:marLeft w:val="0"/>
          <w:marRight w:val="0"/>
          <w:marTop w:val="0"/>
          <w:marBottom w:val="0"/>
          <w:divBdr>
            <w:top w:val="none" w:sz="0" w:space="0" w:color="auto"/>
            <w:left w:val="none" w:sz="0" w:space="0" w:color="auto"/>
            <w:bottom w:val="none" w:sz="0" w:space="0" w:color="auto"/>
            <w:right w:val="none" w:sz="0" w:space="0" w:color="auto"/>
          </w:divBdr>
          <w:divsChild>
            <w:div w:id="1745642649">
              <w:marLeft w:val="0"/>
              <w:marRight w:val="0"/>
              <w:marTop w:val="0"/>
              <w:marBottom w:val="0"/>
              <w:divBdr>
                <w:top w:val="none" w:sz="0" w:space="0" w:color="auto"/>
                <w:left w:val="none" w:sz="0" w:space="0" w:color="auto"/>
                <w:bottom w:val="none" w:sz="0" w:space="0" w:color="auto"/>
                <w:right w:val="none" w:sz="0" w:space="0" w:color="auto"/>
              </w:divBdr>
            </w:div>
          </w:divsChild>
        </w:div>
        <w:div w:id="2001108973">
          <w:marLeft w:val="0"/>
          <w:marRight w:val="0"/>
          <w:marTop w:val="0"/>
          <w:marBottom w:val="0"/>
          <w:divBdr>
            <w:top w:val="none" w:sz="0" w:space="0" w:color="auto"/>
            <w:left w:val="none" w:sz="0" w:space="0" w:color="auto"/>
            <w:bottom w:val="none" w:sz="0" w:space="0" w:color="auto"/>
            <w:right w:val="none" w:sz="0" w:space="0" w:color="auto"/>
          </w:divBdr>
        </w:div>
        <w:div w:id="1315447087">
          <w:marLeft w:val="0"/>
          <w:marRight w:val="0"/>
          <w:marTop w:val="0"/>
          <w:marBottom w:val="0"/>
          <w:divBdr>
            <w:top w:val="none" w:sz="0" w:space="0" w:color="auto"/>
            <w:left w:val="none" w:sz="0" w:space="0" w:color="auto"/>
            <w:bottom w:val="none" w:sz="0" w:space="0" w:color="auto"/>
            <w:right w:val="none" w:sz="0" w:space="0" w:color="auto"/>
          </w:divBdr>
        </w:div>
        <w:div w:id="276791106">
          <w:marLeft w:val="0"/>
          <w:marRight w:val="0"/>
          <w:marTop w:val="0"/>
          <w:marBottom w:val="0"/>
          <w:divBdr>
            <w:top w:val="none" w:sz="0" w:space="0" w:color="auto"/>
            <w:left w:val="none" w:sz="0" w:space="0" w:color="auto"/>
            <w:bottom w:val="none" w:sz="0" w:space="0" w:color="auto"/>
            <w:right w:val="none" w:sz="0" w:space="0" w:color="auto"/>
          </w:divBdr>
          <w:divsChild>
            <w:div w:id="431166773">
              <w:marLeft w:val="0"/>
              <w:marRight w:val="0"/>
              <w:marTop w:val="0"/>
              <w:marBottom w:val="0"/>
              <w:divBdr>
                <w:top w:val="none" w:sz="0" w:space="0" w:color="auto"/>
                <w:left w:val="none" w:sz="0" w:space="0" w:color="auto"/>
                <w:bottom w:val="none" w:sz="0" w:space="0" w:color="auto"/>
                <w:right w:val="none" w:sz="0" w:space="0" w:color="auto"/>
              </w:divBdr>
            </w:div>
          </w:divsChild>
        </w:div>
        <w:div w:id="1931890102">
          <w:marLeft w:val="0"/>
          <w:marRight w:val="0"/>
          <w:marTop w:val="0"/>
          <w:marBottom w:val="0"/>
          <w:divBdr>
            <w:top w:val="none" w:sz="0" w:space="0" w:color="auto"/>
            <w:left w:val="none" w:sz="0" w:space="0" w:color="auto"/>
            <w:bottom w:val="none" w:sz="0" w:space="0" w:color="auto"/>
            <w:right w:val="none" w:sz="0" w:space="0" w:color="auto"/>
          </w:divBdr>
          <w:divsChild>
            <w:div w:id="1907716781">
              <w:marLeft w:val="0"/>
              <w:marRight w:val="0"/>
              <w:marTop w:val="0"/>
              <w:marBottom w:val="0"/>
              <w:divBdr>
                <w:top w:val="none" w:sz="0" w:space="0" w:color="auto"/>
                <w:left w:val="none" w:sz="0" w:space="0" w:color="auto"/>
                <w:bottom w:val="none" w:sz="0" w:space="0" w:color="auto"/>
                <w:right w:val="none" w:sz="0" w:space="0" w:color="auto"/>
              </w:divBdr>
              <w:divsChild>
                <w:div w:id="9957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404">
          <w:marLeft w:val="0"/>
          <w:marRight w:val="0"/>
          <w:marTop w:val="0"/>
          <w:marBottom w:val="0"/>
          <w:divBdr>
            <w:top w:val="none" w:sz="0" w:space="0" w:color="auto"/>
            <w:left w:val="none" w:sz="0" w:space="0" w:color="auto"/>
            <w:bottom w:val="none" w:sz="0" w:space="0" w:color="auto"/>
            <w:right w:val="none" w:sz="0" w:space="0" w:color="auto"/>
          </w:divBdr>
        </w:div>
        <w:div w:id="375010976">
          <w:marLeft w:val="0"/>
          <w:marRight w:val="0"/>
          <w:marTop w:val="0"/>
          <w:marBottom w:val="0"/>
          <w:divBdr>
            <w:top w:val="none" w:sz="0" w:space="0" w:color="auto"/>
            <w:left w:val="none" w:sz="0" w:space="0" w:color="auto"/>
            <w:bottom w:val="none" w:sz="0" w:space="0" w:color="auto"/>
            <w:right w:val="none" w:sz="0" w:space="0" w:color="auto"/>
          </w:divBdr>
          <w:divsChild>
            <w:div w:id="55200510">
              <w:marLeft w:val="0"/>
              <w:marRight w:val="0"/>
              <w:marTop w:val="0"/>
              <w:marBottom w:val="0"/>
              <w:divBdr>
                <w:top w:val="none" w:sz="0" w:space="0" w:color="auto"/>
                <w:left w:val="none" w:sz="0" w:space="0" w:color="auto"/>
                <w:bottom w:val="none" w:sz="0" w:space="0" w:color="auto"/>
                <w:right w:val="none" w:sz="0" w:space="0" w:color="auto"/>
              </w:divBdr>
              <w:divsChild>
                <w:div w:id="1197428762">
                  <w:marLeft w:val="0"/>
                  <w:marRight w:val="0"/>
                  <w:marTop w:val="0"/>
                  <w:marBottom w:val="0"/>
                  <w:divBdr>
                    <w:top w:val="none" w:sz="0" w:space="0" w:color="auto"/>
                    <w:left w:val="none" w:sz="0" w:space="0" w:color="auto"/>
                    <w:bottom w:val="none" w:sz="0" w:space="0" w:color="auto"/>
                    <w:right w:val="none" w:sz="0" w:space="0" w:color="auto"/>
                  </w:divBdr>
                  <w:divsChild>
                    <w:div w:id="2106921736">
                      <w:marLeft w:val="0"/>
                      <w:marRight w:val="0"/>
                      <w:marTop w:val="0"/>
                      <w:marBottom w:val="0"/>
                      <w:divBdr>
                        <w:top w:val="none" w:sz="0" w:space="0" w:color="auto"/>
                        <w:left w:val="none" w:sz="0" w:space="0" w:color="auto"/>
                        <w:bottom w:val="none" w:sz="0" w:space="0" w:color="auto"/>
                        <w:right w:val="none" w:sz="0" w:space="0" w:color="auto"/>
                      </w:divBdr>
                      <w:divsChild>
                        <w:div w:id="836308633">
                          <w:marLeft w:val="0"/>
                          <w:marRight w:val="0"/>
                          <w:marTop w:val="0"/>
                          <w:marBottom w:val="0"/>
                          <w:divBdr>
                            <w:top w:val="none" w:sz="0" w:space="0" w:color="auto"/>
                            <w:left w:val="none" w:sz="0" w:space="0" w:color="auto"/>
                            <w:bottom w:val="none" w:sz="0" w:space="0" w:color="auto"/>
                            <w:right w:val="none" w:sz="0" w:space="0" w:color="auto"/>
                          </w:divBdr>
                        </w:div>
                      </w:divsChild>
                    </w:div>
                    <w:div w:id="80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5510">
          <w:marLeft w:val="0"/>
          <w:marRight w:val="0"/>
          <w:marTop w:val="0"/>
          <w:marBottom w:val="0"/>
          <w:divBdr>
            <w:top w:val="none" w:sz="0" w:space="0" w:color="auto"/>
            <w:left w:val="none" w:sz="0" w:space="0" w:color="auto"/>
            <w:bottom w:val="none" w:sz="0" w:space="0" w:color="auto"/>
            <w:right w:val="none" w:sz="0" w:space="0" w:color="auto"/>
          </w:divBdr>
          <w:divsChild>
            <w:div w:id="1066609395">
              <w:marLeft w:val="0"/>
              <w:marRight w:val="0"/>
              <w:marTop w:val="0"/>
              <w:marBottom w:val="0"/>
              <w:divBdr>
                <w:top w:val="none" w:sz="0" w:space="0" w:color="auto"/>
                <w:left w:val="none" w:sz="0" w:space="0" w:color="auto"/>
                <w:bottom w:val="none" w:sz="0" w:space="0" w:color="auto"/>
                <w:right w:val="none" w:sz="0" w:space="0" w:color="auto"/>
              </w:divBdr>
            </w:div>
            <w:div w:id="789133142">
              <w:marLeft w:val="0"/>
              <w:marRight w:val="0"/>
              <w:marTop w:val="0"/>
              <w:marBottom w:val="0"/>
              <w:divBdr>
                <w:top w:val="none" w:sz="0" w:space="0" w:color="auto"/>
                <w:left w:val="none" w:sz="0" w:space="0" w:color="auto"/>
                <w:bottom w:val="none" w:sz="0" w:space="0" w:color="auto"/>
                <w:right w:val="none" w:sz="0" w:space="0" w:color="auto"/>
              </w:divBdr>
            </w:div>
          </w:divsChild>
        </w:div>
        <w:div w:id="1974628507">
          <w:marLeft w:val="0"/>
          <w:marRight w:val="0"/>
          <w:marTop w:val="0"/>
          <w:marBottom w:val="0"/>
          <w:divBdr>
            <w:top w:val="none" w:sz="0" w:space="0" w:color="auto"/>
            <w:left w:val="none" w:sz="0" w:space="0" w:color="auto"/>
            <w:bottom w:val="none" w:sz="0" w:space="0" w:color="auto"/>
            <w:right w:val="none" w:sz="0" w:space="0" w:color="auto"/>
          </w:divBdr>
          <w:divsChild>
            <w:div w:id="1088843083">
              <w:marLeft w:val="0"/>
              <w:marRight w:val="0"/>
              <w:marTop w:val="0"/>
              <w:marBottom w:val="0"/>
              <w:divBdr>
                <w:top w:val="none" w:sz="0" w:space="0" w:color="auto"/>
                <w:left w:val="none" w:sz="0" w:space="0" w:color="auto"/>
                <w:bottom w:val="none" w:sz="0" w:space="0" w:color="auto"/>
                <w:right w:val="none" w:sz="0" w:space="0" w:color="auto"/>
              </w:divBdr>
            </w:div>
          </w:divsChild>
        </w:div>
        <w:div w:id="152767415">
          <w:marLeft w:val="0"/>
          <w:marRight w:val="0"/>
          <w:marTop w:val="0"/>
          <w:marBottom w:val="0"/>
          <w:divBdr>
            <w:top w:val="none" w:sz="0" w:space="0" w:color="auto"/>
            <w:left w:val="none" w:sz="0" w:space="0" w:color="auto"/>
            <w:bottom w:val="none" w:sz="0" w:space="0" w:color="auto"/>
            <w:right w:val="none" w:sz="0" w:space="0" w:color="auto"/>
          </w:divBdr>
        </w:div>
        <w:div w:id="963190580">
          <w:marLeft w:val="0"/>
          <w:marRight w:val="0"/>
          <w:marTop w:val="0"/>
          <w:marBottom w:val="0"/>
          <w:divBdr>
            <w:top w:val="none" w:sz="0" w:space="0" w:color="auto"/>
            <w:left w:val="none" w:sz="0" w:space="0" w:color="auto"/>
            <w:bottom w:val="none" w:sz="0" w:space="0" w:color="auto"/>
            <w:right w:val="none" w:sz="0" w:space="0" w:color="auto"/>
          </w:divBdr>
          <w:divsChild>
            <w:div w:id="2064214975">
              <w:marLeft w:val="0"/>
              <w:marRight w:val="0"/>
              <w:marTop w:val="0"/>
              <w:marBottom w:val="0"/>
              <w:divBdr>
                <w:top w:val="none" w:sz="0" w:space="0" w:color="auto"/>
                <w:left w:val="none" w:sz="0" w:space="0" w:color="auto"/>
                <w:bottom w:val="none" w:sz="0" w:space="0" w:color="auto"/>
                <w:right w:val="none" w:sz="0" w:space="0" w:color="auto"/>
              </w:divBdr>
            </w:div>
          </w:divsChild>
        </w:div>
        <w:div w:id="678046143">
          <w:marLeft w:val="0"/>
          <w:marRight w:val="0"/>
          <w:marTop w:val="0"/>
          <w:marBottom w:val="0"/>
          <w:divBdr>
            <w:top w:val="none" w:sz="0" w:space="0" w:color="auto"/>
            <w:left w:val="none" w:sz="0" w:space="0" w:color="auto"/>
            <w:bottom w:val="none" w:sz="0" w:space="0" w:color="auto"/>
            <w:right w:val="none" w:sz="0" w:space="0" w:color="auto"/>
          </w:divBdr>
        </w:div>
        <w:div w:id="282345317">
          <w:marLeft w:val="0"/>
          <w:marRight w:val="0"/>
          <w:marTop w:val="0"/>
          <w:marBottom w:val="0"/>
          <w:divBdr>
            <w:top w:val="none" w:sz="0" w:space="0" w:color="auto"/>
            <w:left w:val="none" w:sz="0" w:space="0" w:color="auto"/>
            <w:bottom w:val="none" w:sz="0" w:space="0" w:color="auto"/>
            <w:right w:val="none" w:sz="0" w:space="0" w:color="auto"/>
          </w:divBdr>
        </w:div>
        <w:div w:id="240943008">
          <w:marLeft w:val="0"/>
          <w:marRight w:val="0"/>
          <w:marTop w:val="0"/>
          <w:marBottom w:val="0"/>
          <w:divBdr>
            <w:top w:val="none" w:sz="0" w:space="0" w:color="auto"/>
            <w:left w:val="none" w:sz="0" w:space="0" w:color="auto"/>
            <w:bottom w:val="none" w:sz="0" w:space="0" w:color="auto"/>
            <w:right w:val="none" w:sz="0" w:space="0" w:color="auto"/>
          </w:divBdr>
        </w:div>
        <w:div w:id="968171026">
          <w:marLeft w:val="0"/>
          <w:marRight w:val="0"/>
          <w:marTop w:val="0"/>
          <w:marBottom w:val="0"/>
          <w:divBdr>
            <w:top w:val="none" w:sz="0" w:space="0" w:color="auto"/>
            <w:left w:val="none" w:sz="0" w:space="0" w:color="auto"/>
            <w:bottom w:val="none" w:sz="0" w:space="0" w:color="auto"/>
            <w:right w:val="none" w:sz="0" w:space="0" w:color="auto"/>
          </w:divBdr>
        </w:div>
        <w:div w:id="747196019">
          <w:marLeft w:val="0"/>
          <w:marRight w:val="0"/>
          <w:marTop w:val="0"/>
          <w:marBottom w:val="0"/>
          <w:divBdr>
            <w:top w:val="none" w:sz="0" w:space="0" w:color="auto"/>
            <w:left w:val="none" w:sz="0" w:space="0" w:color="auto"/>
            <w:bottom w:val="none" w:sz="0" w:space="0" w:color="auto"/>
            <w:right w:val="none" w:sz="0" w:space="0" w:color="auto"/>
          </w:divBdr>
        </w:div>
        <w:div w:id="1235118864">
          <w:marLeft w:val="0"/>
          <w:marRight w:val="0"/>
          <w:marTop w:val="0"/>
          <w:marBottom w:val="0"/>
          <w:divBdr>
            <w:top w:val="none" w:sz="0" w:space="0" w:color="auto"/>
            <w:left w:val="none" w:sz="0" w:space="0" w:color="auto"/>
            <w:bottom w:val="none" w:sz="0" w:space="0" w:color="auto"/>
            <w:right w:val="none" w:sz="0" w:space="0" w:color="auto"/>
          </w:divBdr>
          <w:divsChild>
            <w:div w:id="1551115970">
              <w:marLeft w:val="0"/>
              <w:marRight w:val="0"/>
              <w:marTop w:val="0"/>
              <w:marBottom w:val="0"/>
              <w:divBdr>
                <w:top w:val="none" w:sz="0" w:space="0" w:color="auto"/>
                <w:left w:val="none" w:sz="0" w:space="0" w:color="auto"/>
                <w:bottom w:val="none" w:sz="0" w:space="0" w:color="auto"/>
                <w:right w:val="none" w:sz="0" w:space="0" w:color="auto"/>
              </w:divBdr>
              <w:divsChild>
                <w:div w:id="908152046">
                  <w:marLeft w:val="0"/>
                  <w:marRight w:val="0"/>
                  <w:marTop w:val="0"/>
                  <w:marBottom w:val="0"/>
                  <w:divBdr>
                    <w:top w:val="none" w:sz="0" w:space="0" w:color="auto"/>
                    <w:left w:val="none" w:sz="0" w:space="0" w:color="auto"/>
                    <w:bottom w:val="none" w:sz="0" w:space="0" w:color="auto"/>
                    <w:right w:val="none" w:sz="0" w:space="0" w:color="auto"/>
                  </w:divBdr>
                </w:div>
              </w:divsChild>
            </w:div>
            <w:div w:id="504980519">
              <w:marLeft w:val="0"/>
              <w:marRight w:val="0"/>
              <w:marTop w:val="0"/>
              <w:marBottom w:val="0"/>
              <w:divBdr>
                <w:top w:val="none" w:sz="0" w:space="0" w:color="auto"/>
                <w:left w:val="none" w:sz="0" w:space="0" w:color="auto"/>
                <w:bottom w:val="none" w:sz="0" w:space="0" w:color="auto"/>
                <w:right w:val="none" w:sz="0" w:space="0" w:color="auto"/>
              </w:divBdr>
            </w:div>
          </w:divsChild>
        </w:div>
        <w:div w:id="1425691036">
          <w:marLeft w:val="0"/>
          <w:marRight w:val="0"/>
          <w:marTop w:val="0"/>
          <w:marBottom w:val="0"/>
          <w:divBdr>
            <w:top w:val="none" w:sz="0" w:space="0" w:color="auto"/>
            <w:left w:val="none" w:sz="0" w:space="0" w:color="auto"/>
            <w:bottom w:val="none" w:sz="0" w:space="0" w:color="auto"/>
            <w:right w:val="none" w:sz="0" w:space="0" w:color="auto"/>
          </w:divBdr>
          <w:divsChild>
            <w:div w:id="1275281751">
              <w:marLeft w:val="0"/>
              <w:marRight w:val="0"/>
              <w:marTop w:val="0"/>
              <w:marBottom w:val="0"/>
              <w:divBdr>
                <w:top w:val="none" w:sz="0" w:space="0" w:color="auto"/>
                <w:left w:val="none" w:sz="0" w:space="0" w:color="auto"/>
                <w:bottom w:val="none" w:sz="0" w:space="0" w:color="auto"/>
                <w:right w:val="none" w:sz="0" w:space="0" w:color="auto"/>
              </w:divBdr>
              <w:divsChild>
                <w:div w:id="1706516542">
                  <w:marLeft w:val="0"/>
                  <w:marRight w:val="0"/>
                  <w:marTop w:val="0"/>
                  <w:marBottom w:val="0"/>
                  <w:divBdr>
                    <w:top w:val="none" w:sz="0" w:space="0" w:color="auto"/>
                    <w:left w:val="none" w:sz="0" w:space="0" w:color="auto"/>
                    <w:bottom w:val="none" w:sz="0" w:space="0" w:color="auto"/>
                    <w:right w:val="none" w:sz="0" w:space="0" w:color="auto"/>
                  </w:divBdr>
                  <w:divsChild>
                    <w:div w:id="17359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1991">
          <w:marLeft w:val="0"/>
          <w:marRight w:val="0"/>
          <w:marTop w:val="0"/>
          <w:marBottom w:val="0"/>
          <w:divBdr>
            <w:top w:val="none" w:sz="0" w:space="0" w:color="auto"/>
            <w:left w:val="none" w:sz="0" w:space="0" w:color="auto"/>
            <w:bottom w:val="none" w:sz="0" w:space="0" w:color="auto"/>
            <w:right w:val="none" w:sz="0" w:space="0" w:color="auto"/>
          </w:divBdr>
        </w:div>
        <w:div w:id="1353337538">
          <w:marLeft w:val="0"/>
          <w:marRight w:val="0"/>
          <w:marTop w:val="0"/>
          <w:marBottom w:val="0"/>
          <w:divBdr>
            <w:top w:val="none" w:sz="0" w:space="0" w:color="auto"/>
            <w:left w:val="none" w:sz="0" w:space="0" w:color="auto"/>
            <w:bottom w:val="none" w:sz="0" w:space="0" w:color="auto"/>
            <w:right w:val="none" w:sz="0" w:space="0" w:color="auto"/>
          </w:divBdr>
          <w:divsChild>
            <w:div w:id="1157041069">
              <w:marLeft w:val="0"/>
              <w:marRight w:val="0"/>
              <w:marTop w:val="0"/>
              <w:marBottom w:val="0"/>
              <w:divBdr>
                <w:top w:val="none" w:sz="0" w:space="0" w:color="auto"/>
                <w:left w:val="none" w:sz="0" w:space="0" w:color="auto"/>
                <w:bottom w:val="none" w:sz="0" w:space="0" w:color="auto"/>
                <w:right w:val="none" w:sz="0" w:space="0" w:color="auto"/>
              </w:divBdr>
            </w:div>
            <w:div w:id="27074519">
              <w:marLeft w:val="0"/>
              <w:marRight w:val="0"/>
              <w:marTop w:val="0"/>
              <w:marBottom w:val="0"/>
              <w:divBdr>
                <w:top w:val="none" w:sz="0" w:space="0" w:color="auto"/>
                <w:left w:val="none" w:sz="0" w:space="0" w:color="auto"/>
                <w:bottom w:val="none" w:sz="0" w:space="0" w:color="auto"/>
                <w:right w:val="none" w:sz="0" w:space="0" w:color="auto"/>
              </w:divBdr>
            </w:div>
            <w:div w:id="1748264953">
              <w:marLeft w:val="0"/>
              <w:marRight w:val="0"/>
              <w:marTop w:val="0"/>
              <w:marBottom w:val="0"/>
              <w:divBdr>
                <w:top w:val="none" w:sz="0" w:space="0" w:color="auto"/>
                <w:left w:val="none" w:sz="0" w:space="0" w:color="auto"/>
                <w:bottom w:val="none" w:sz="0" w:space="0" w:color="auto"/>
                <w:right w:val="none" w:sz="0" w:space="0" w:color="auto"/>
              </w:divBdr>
              <w:divsChild>
                <w:div w:id="6839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9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chapter/10.1007/978-3-030-00931-1_68" TargetMode="External"/><Relationship Id="rId18" Type="http://schemas.openxmlformats.org/officeDocument/2006/relationships/hyperlink" Target="https://link.springer.com/chapter/10.1007/978-3-030-00931-1_68" TargetMode="External"/><Relationship Id="rId26" Type="http://schemas.openxmlformats.org/officeDocument/2006/relationships/hyperlink" Target="https://media.springernature.com/original/springer-static/image/chp%3A10.1007%2F978-3-030-00931-1_68/MediaObjects/473976_1_En_68_Fig1_HTML.gif" TargetMode="External"/><Relationship Id="rId39" Type="http://schemas.openxmlformats.org/officeDocument/2006/relationships/hyperlink" Target="https://link.springer.com/chapter/10.1007/978-3-030-00931-1_68" TargetMode="External"/><Relationship Id="rId3" Type="http://schemas.openxmlformats.org/officeDocument/2006/relationships/settings" Target="settings.xml"/><Relationship Id="rId21" Type="http://schemas.openxmlformats.org/officeDocument/2006/relationships/hyperlink" Target="https://link.springer.com/chapter/10.1007/978-3-030-00931-1_68" TargetMode="External"/><Relationship Id="rId34" Type="http://schemas.openxmlformats.org/officeDocument/2006/relationships/hyperlink" Target="https://link.springer.com/chapter/10.1007/978-3-030-00931-1_68" TargetMode="External"/><Relationship Id="rId42" Type="http://schemas.openxmlformats.org/officeDocument/2006/relationships/hyperlink" Target="https://media.springernature.com/original/springer-static/image/chp%3A10.1007%2F978-3-030-00931-1_68/MediaObjects/473976_1_En_68_Fig4_HTML.gif" TargetMode="External"/><Relationship Id="rId47" Type="http://schemas.openxmlformats.org/officeDocument/2006/relationships/hyperlink" Target="https://link.springer.com/chapter/10.1007/978-3-030-00931-1_68" TargetMode="External"/><Relationship Id="rId50" Type="http://schemas.openxmlformats.org/officeDocument/2006/relationships/theme" Target="theme/theme1.xml"/><Relationship Id="rId7" Type="http://schemas.openxmlformats.org/officeDocument/2006/relationships/hyperlink" Target="https://link.springer.com/chapter/10.1007/978-3-030-00931-1_68" TargetMode="External"/><Relationship Id="rId12" Type="http://schemas.openxmlformats.org/officeDocument/2006/relationships/hyperlink" Target="https://link.springer.com/chapter/10.1007/978-3-030-00931-1_68" TargetMode="External"/><Relationship Id="rId17" Type="http://schemas.openxmlformats.org/officeDocument/2006/relationships/hyperlink" Target="https://link.springer.com/chapter/10.1007/978-3-030-00931-1_68" TargetMode="External"/><Relationship Id="rId25" Type="http://schemas.openxmlformats.org/officeDocument/2006/relationships/hyperlink" Target="https://link.springer.com/chapter/10.1007/978-3-030-00931-1_68" TargetMode="External"/><Relationship Id="rId33" Type="http://schemas.openxmlformats.org/officeDocument/2006/relationships/hyperlink" Target="https://link.springer.com/chapter/10.1007/978-3-030-00931-1_68" TargetMode="External"/><Relationship Id="rId38" Type="http://schemas.openxmlformats.org/officeDocument/2006/relationships/image" Target="media/image2.gif"/><Relationship Id="rId46" Type="http://schemas.openxmlformats.org/officeDocument/2006/relationships/hyperlink" Target="https://link.springer.com/chapter/10.1007/978-3-030-00931-1_68" TargetMode="External"/><Relationship Id="rId2" Type="http://schemas.openxmlformats.org/officeDocument/2006/relationships/styles" Target="styles.xml"/><Relationship Id="rId16" Type="http://schemas.openxmlformats.org/officeDocument/2006/relationships/hyperlink" Target="https://link.springer.com/chapter/10.1007/978-3-030-00931-1_68" TargetMode="External"/><Relationship Id="rId20" Type="http://schemas.openxmlformats.org/officeDocument/2006/relationships/hyperlink" Target="https://link.springer.com/chapter/10.1007/978-3-030-00931-1_68" TargetMode="External"/><Relationship Id="rId29" Type="http://schemas.openxmlformats.org/officeDocument/2006/relationships/hyperlink" Target="https://link.springer.com/chapter/10.1007/978-3-030-00931-1_68" TargetMode="External"/><Relationship Id="rId41"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link.springer.com/chapter/10.1007/978-3-030-00931-1_68" TargetMode="External"/><Relationship Id="rId11" Type="http://schemas.openxmlformats.org/officeDocument/2006/relationships/hyperlink" Target="https://link.springer.com/chapter/10.1007/978-3-030-00931-1_68" TargetMode="External"/><Relationship Id="rId24" Type="http://schemas.openxmlformats.org/officeDocument/2006/relationships/hyperlink" Target="https://link.springer.com/chapter/10.1007/978-3-030-00931-1_68" TargetMode="External"/><Relationship Id="rId32" Type="http://schemas.openxmlformats.org/officeDocument/2006/relationships/hyperlink" Target="https://link.springer.com/chapter/10.1007/978-3-030-00931-1_68" TargetMode="External"/><Relationship Id="rId37" Type="http://schemas.openxmlformats.org/officeDocument/2006/relationships/hyperlink" Target="https://media.springernature.com/original/springer-static/image/chp%3A10.1007%2F978-3-030-00931-1_68/MediaObjects/473976_1_En_68_Fig2_HTML.gif" TargetMode="External"/><Relationship Id="rId40" Type="http://schemas.openxmlformats.org/officeDocument/2006/relationships/hyperlink" Target="https://media.springernature.com/original/springer-static/image/chp%3A10.1007%2F978-3-030-00931-1_68/MediaObjects/473976_1_En_68_Fig3_HTML.gif" TargetMode="External"/><Relationship Id="rId45" Type="http://schemas.openxmlformats.org/officeDocument/2006/relationships/hyperlink" Target="https://link.springer.com/chapter/10.1007/978-3-030-00931-1_68" TargetMode="External"/><Relationship Id="rId5" Type="http://schemas.openxmlformats.org/officeDocument/2006/relationships/hyperlink" Target="https://link.springer.com/content/pdf/10.1007%2F978-3-030-00931-1_68.pdf" TargetMode="External"/><Relationship Id="rId15" Type="http://schemas.openxmlformats.org/officeDocument/2006/relationships/hyperlink" Target="https://link.springer.com/chapter/10.1007/978-3-030-00931-1_68" TargetMode="External"/><Relationship Id="rId23" Type="http://schemas.openxmlformats.org/officeDocument/2006/relationships/hyperlink" Target="https://link.springer.com/chapter/10.1007/978-3-030-00931-1_68" TargetMode="External"/><Relationship Id="rId28" Type="http://schemas.openxmlformats.org/officeDocument/2006/relationships/hyperlink" Target="https://link.springer.com/chapter/10.1007/978-3-030-00931-1_68" TargetMode="External"/><Relationship Id="rId36" Type="http://schemas.openxmlformats.org/officeDocument/2006/relationships/hyperlink" Target="https://link.springer.com/chapter/10.1007/978-3-030-00931-1_68" TargetMode="External"/><Relationship Id="rId49" Type="http://schemas.openxmlformats.org/officeDocument/2006/relationships/fontTable" Target="fontTable.xml"/><Relationship Id="rId10" Type="http://schemas.openxmlformats.org/officeDocument/2006/relationships/hyperlink" Target="https://link.springer.com/chapter/10.1007/978-3-030-00931-1_68" TargetMode="External"/><Relationship Id="rId19" Type="http://schemas.openxmlformats.org/officeDocument/2006/relationships/hyperlink" Target="https://link.springer.com/chapter/10.1007/978-3-030-00931-1_68" TargetMode="External"/><Relationship Id="rId31" Type="http://schemas.openxmlformats.org/officeDocument/2006/relationships/hyperlink" Target="https://link.springer.com/chapter/10.1007/978-3-030-00931-1_68" TargetMode="External"/><Relationship Id="rId44" Type="http://schemas.openxmlformats.org/officeDocument/2006/relationships/hyperlink" Target="https://link.springer.com/chapter/10.1007/978-3-030-00931-1_68" TargetMode="External"/><Relationship Id="rId4" Type="http://schemas.openxmlformats.org/officeDocument/2006/relationships/webSettings" Target="webSettings.xml"/><Relationship Id="rId9" Type="http://schemas.openxmlformats.org/officeDocument/2006/relationships/hyperlink" Target="https://link.springer.com/chapter/10.1007/978-3-030-00931-1_68" TargetMode="External"/><Relationship Id="rId14" Type="http://schemas.openxmlformats.org/officeDocument/2006/relationships/hyperlink" Target="https://link.springer.com/chapter/10.1007/978-3-030-00931-1_68" TargetMode="External"/><Relationship Id="rId22" Type="http://schemas.openxmlformats.org/officeDocument/2006/relationships/hyperlink" Target="https://link.springer.com/chapter/10.1007/978-3-030-00931-1_68" TargetMode="External"/><Relationship Id="rId27" Type="http://schemas.openxmlformats.org/officeDocument/2006/relationships/image" Target="media/image1.gif"/><Relationship Id="rId30" Type="http://schemas.openxmlformats.org/officeDocument/2006/relationships/hyperlink" Target="https://link.springer.com/chapter/10.1007/978-3-030-00931-1_68" TargetMode="External"/><Relationship Id="rId35" Type="http://schemas.openxmlformats.org/officeDocument/2006/relationships/hyperlink" Target="https://link.springer.com/chapter/10.1007/978-3-030-00931-1_68" TargetMode="External"/><Relationship Id="rId43" Type="http://schemas.openxmlformats.org/officeDocument/2006/relationships/image" Target="media/image4.gif"/><Relationship Id="rId48" Type="http://schemas.openxmlformats.org/officeDocument/2006/relationships/hyperlink" Target="https://github.com/trypag/NonAdjLoss" TargetMode="External"/><Relationship Id="rId8" Type="http://schemas.openxmlformats.org/officeDocument/2006/relationships/hyperlink" Target="https://link.springer.com/chapter/10.1007/978-3-030-00931-1_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3161</Words>
  <Characters>18024</Characters>
  <Application>Microsoft Office Word</Application>
  <DocSecurity>0</DocSecurity>
  <Lines>150</Lines>
  <Paragraphs>42</Paragraphs>
  <ScaleCrop>false</ScaleCrop>
  <Company/>
  <LinksUpToDate>false</LinksUpToDate>
  <CharactersWithSpaces>21143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2020-02-06T21:07:00Z</dcterms:created>
  <dcterms:modified xsi:type="dcterms:W3CDTF">2020-02-06T21:07:00Z</dcterms:modified>
</cp:coreProperties>
</file>