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jc w:val="center"/>
        <w:rPr>
          <w:b w:val="1"/>
          <w:sz w:val="36"/>
          <w:szCs w:val="36"/>
        </w:rPr>
      </w:pPr>
      <w:r w:rsidDel="00000000" w:rsidR="00000000" w:rsidRPr="00000000">
        <w:rPr>
          <w:b w:val="1"/>
          <w:sz w:val="36"/>
          <w:szCs w:val="36"/>
          <w:rtl w:val="0"/>
        </w:rPr>
        <w:t xml:space="preserve">Experimentation Report</w:t>
      </w:r>
    </w:p>
    <w:p w:rsidR="00000000" w:rsidDel="00000000" w:rsidP="00000000" w:rsidRDefault="00000000" w:rsidRPr="00000000">
      <w:pPr>
        <w:pBdr/>
        <w:contextualSpacing w:val="0"/>
        <w:jc w:val="center"/>
        <w:rPr>
          <w:sz w:val="24"/>
          <w:szCs w:val="24"/>
        </w:rPr>
      </w:pPr>
      <w:r w:rsidDel="00000000" w:rsidR="00000000" w:rsidRPr="00000000">
        <w:rPr>
          <w:sz w:val="24"/>
          <w:szCs w:val="24"/>
          <w:rtl w:val="0"/>
        </w:rPr>
        <w:t xml:space="preserve">Your Name</w:t>
      </w:r>
    </w:p>
    <w:p w:rsidR="00000000" w:rsidDel="00000000" w:rsidP="00000000" w:rsidRDefault="00000000" w:rsidRPr="00000000">
      <w:pPr>
        <w:pBdr/>
        <w:contextualSpacing w:val="0"/>
        <w:jc w:val="center"/>
        <w:rPr>
          <w:sz w:val="24"/>
          <w:szCs w:val="24"/>
        </w:rPr>
      </w:pPr>
      <w:r w:rsidDel="00000000" w:rsidR="00000000" w:rsidRPr="00000000">
        <w:rPr>
          <w:sz w:val="24"/>
          <w:szCs w:val="24"/>
          <w:rtl w:val="0"/>
        </w:rPr>
        <w:t xml:space="preserve">Your Student No.</w:t>
      </w:r>
    </w:p>
    <w:p w:rsidR="00000000" w:rsidDel="00000000" w:rsidP="00000000" w:rsidRDefault="00000000" w:rsidRPr="00000000">
      <w:pPr>
        <w:pBdr/>
        <w:contextualSpacing w:val="0"/>
        <w:jc w:val="left"/>
        <w:rPr>
          <w:sz w:val="24"/>
          <w:szCs w:val="24"/>
        </w:rPr>
      </w:pPr>
      <w:r w:rsidDel="00000000" w:rsidR="00000000" w:rsidRPr="00000000">
        <w:rPr>
          <w:rtl w:val="0"/>
        </w:rPr>
      </w:r>
    </w:p>
    <w:p w:rsidR="00000000" w:rsidDel="00000000" w:rsidP="00000000" w:rsidRDefault="00000000" w:rsidRPr="00000000">
      <w:pPr>
        <w:pBdr/>
        <w:contextualSpacing w:val="0"/>
        <w:jc w:val="left"/>
        <w:rPr>
          <w:b w:val="1"/>
          <w:sz w:val="28"/>
          <w:szCs w:val="28"/>
        </w:rPr>
      </w:pPr>
      <w:r w:rsidDel="00000000" w:rsidR="00000000" w:rsidRPr="00000000">
        <w:rPr>
          <w:b w:val="1"/>
          <w:sz w:val="28"/>
          <w:szCs w:val="28"/>
          <w:rtl w:val="0"/>
        </w:rPr>
        <w:t xml:space="preserve">Load Factor and Collisions</w:t>
      </w:r>
    </w:p>
    <w:p w:rsidR="00000000" w:rsidDel="00000000" w:rsidP="00000000" w:rsidRDefault="00000000" w:rsidRPr="00000000">
      <w:pPr>
        <w:pBdr/>
        <w:contextualSpacing w:val="0"/>
        <w:jc w:val="left"/>
        <w:rPr>
          <w:sz w:val="24"/>
          <w:szCs w:val="24"/>
        </w:rPr>
      </w:pPr>
      <w:r w:rsidDel="00000000" w:rsidR="00000000" w:rsidRPr="00000000">
        <w:rPr>
          <w:b w:val="1"/>
          <w:sz w:val="24"/>
          <w:szCs w:val="24"/>
          <w:rtl w:val="0"/>
        </w:rPr>
        <w:t xml:space="preserve">Modification</w:t>
      </w:r>
      <w:r w:rsidDel="00000000" w:rsidR="00000000" w:rsidRPr="00000000">
        <w:rPr>
          <w:sz w:val="24"/>
          <w:szCs w:val="24"/>
          <w:rtl w:val="0"/>
        </w:rPr>
        <w:t xml:space="preserve"> </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In linear.c file:</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1. Expand linear_table structure to store collisions and totalSlotChecked:</w:t>
      </w:r>
    </w:p>
    <w:p w:rsidR="00000000" w:rsidDel="00000000" w:rsidP="00000000" w:rsidRDefault="00000000" w:rsidRPr="00000000">
      <w:pPr>
        <w:pBdr/>
        <w:contextualSpacing w:val="0"/>
        <w:jc w:val="left"/>
        <w:rPr>
          <w:sz w:val="24"/>
          <w:szCs w:val="24"/>
        </w:rPr>
      </w:pPr>
      <w:r w:rsidDel="00000000" w:rsidR="00000000" w:rsidRPr="00000000">
        <w:drawing>
          <wp:inline distB="114300" distT="114300" distL="114300" distR="114300">
            <wp:extent cx="4914900" cy="1619250"/>
            <wp:effectExtent b="0" l="0" r="0" t="0"/>
            <wp:docPr id="2" name="image5.png"/>
            <a:graphic>
              <a:graphicData uri="http://schemas.openxmlformats.org/drawingml/2006/picture">
                <pic:pic>
                  <pic:nvPicPr>
                    <pic:cNvPr id="0" name="image5.png"/>
                    <pic:cNvPicPr preferRelativeResize="0"/>
                  </pic:nvPicPr>
                  <pic:blipFill>
                    <a:blip r:embed="rId5"/>
                    <a:srcRect b="0" l="0" r="0" t="0"/>
                    <a:stretch>
                      <a:fillRect/>
                    </a:stretch>
                  </pic:blipFill>
                  <pic:spPr>
                    <a:xfrm>
                      <a:off x="0" y="0"/>
                      <a:ext cx="4914900" cy="16192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2. Calculate collisions and totalSlotChecked value during inserting keys:</w:t>
      </w:r>
    </w:p>
    <w:p w:rsidR="00000000" w:rsidDel="00000000" w:rsidP="00000000" w:rsidRDefault="00000000" w:rsidRPr="00000000">
      <w:pPr>
        <w:pBdr/>
        <w:contextualSpacing w:val="0"/>
        <w:jc w:val="left"/>
        <w:rPr>
          <w:sz w:val="24"/>
          <w:szCs w:val="24"/>
        </w:rPr>
      </w:pPr>
      <w:r w:rsidDel="00000000" w:rsidR="00000000" w:rsidRPr="00000000">
        <w:drawing>
          <wp:inline distB="114300" distT="114300" distL="114300" distR="114300">
            <wp:extent cx="4200525" cy="64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00525" cy="6477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And in increment step loop, increment totalSlotChecked value by 1.</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3. The average probe sequence is calcuated in stas function:</w:t>
      </w:r>
    </w:p>
    <w:p w:rsidR="00000000" w:rsidDel="00000000" w:rsidP="00000000" w:rsidRDefault="00000000" w:rsidRPr="00000000">
      <w:pPr>
        <w:pBdr/>
        <w:contextualSpacing w:val="0"/>
        <w:jc w:val="left"/>
        <w:rPr>
          <w:sz w:val="24"/>
          <w:szCs w:val="24"/>
        </w:rPr>
      </w:pPr>
      <w:r w:rsidDel="00000000" w:rsidR="00000000" w:rsidRPr="00000000">
        <w:drawing>
          <wp:inline distB="114300" distT="114300" distL="114300" distR="114300">
            <wp:extent cx="5524500" cy="40957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24500" cy="4095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left"/>
        <w:rPr>
          <w:b w:val="1"/>
          <w:sz w:val="24"/>
          <w:szCs w:val="24"/>
        </w:rPr>
      </w:pPr>
      <w:r w:rsidDel="00000000" w:rsidR="00000000" w:rsidRPr="00000000">
        <w:rPr>
          <w:rtl w:val="0"/>
        </w:rPr>
      </w:r>
    </w:p>
    <w:p w:rsidR="00000000" w:rsidDel="00000000" w:rsidP="00000000" w:rsidRDefault="00000000" w:rsidRPr="00000000">
      <w:pPr>
        <w:pBdr/>
        <w:contextualSpacing w:val="0"/>
        <w:jc w:val="left"/>
        <w:rPr>
          <w:sz w:val="24"/>
          <w:szCs w:val="24"/>
        </w:rPr>
      </w:pPr>
      <w:r w:rsidDel="00000000" w:rsidR="00000000" w:rsidRPr="00000000">
        <w:rPr>
          <w:b w:val="1"/>
          <w:sz w:val="24"/>
          <w:szCs w:val="24"/>
          <w:rtl w:val="0"/>
        </w:rPr>
        <w:t xml:space="preserve">Stat Result</w:t>
      </w:r>
      <w:r w:rsidDel="00000000" w:rsidR="00000000" w:rsidRPr="00000000">
        <w:rPr>
          <w:rtl w:val="0"/>
        </w:rPr>
      </w:r>
    </w:p>
    <w:tbl>
      <w:tblPr>
        <w:tblStyle w:val="Table1"/>
        <w:bidiVisual w:val="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No. of slot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No. of keys inserted </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Loading factor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No. of collisions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Average probe sequence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1024</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995</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97.168%</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483</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9</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2048</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1983</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96.826%</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980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8</w:t>
            </w:r>
          </w:p>
        </w:tc>
      </w:tr>
      <w:tr>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4096</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2986</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72.900%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1051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1</w:t>
            </w:r>
          </w:p>
        </w:tc>
      </w:tr>
      <w:tr>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4096</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3982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97.217%</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1912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11</w:t>
            </w:r>
          </w:p>
        </w:tc>
      </w:tr>
    </w:tbl>
    <w:p w:rsidR="00000000" w:rsidDel="00000000" w:rsidP="00000000" w:rsidRDefault="00000000" w:rsidRPr="00000000">
      <w:pPr>
        <w:pBdr/>
        <w:contextualSpacing w:val="0"/>
        <w:jc w:val="left"/>
        <w:rPr>
          <w:sz w:val="24"/>
          <w:szCs w:val="24"/>
        </w:rPr>
      </w:pPr>
      <w:r w:rsidDel="00000000" w:rsidR="00000000" w:rsidRPr="00000000">
        <w:rPr>
          <w:rtl w:val="0"/>
        </w:rPr>
      </w:r>
    </w:p>
    <w:p w:rsidR="00000000" w:rsidDel="00000000" w:rsidP="00000000" w:rsidRDefault="00000000" w:rsidRPr="00000000">
      <w:pPr>
        <w:pBdr/>
        <w:contextualSpacing w:val="0"/>
        <w:jc w:val="left"/>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1. The number of slot is the least 2^n value bigger than number of keys inserted;</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2. Given similar loading factor, number of collisions will increase in same step with number of keys, which means:</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995 / 483 nearly equal to 1983 / 980 nearly equal to 3982 / 1912;</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3. Given similar loading factor, the length of average probe sequence is also similar, which means: </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97.168% / 9 nearly equal to 96.826% / 8 nearly equal to 97.127% / 11;</w:t>
      </w:r>
    </w:p>
    <w:p w:rsidR="00000000" w:rsidDel="00000000" w:rsidP="00000000" w:rsidRDefault="00000000" w:rsidRPr="00000000">
      <w:pPr>
        <w:pBdr/>
        <w:contextualSpacing w:val="0"/>
        <w:jc w:val="left"/>
        <w:rPr>
          <w:sz w:val="24"/>
          <w:szCs w:val="24"/>
        </w:rPr>
      </w:pPr>
      <w:r w:rsidDel="00000000" w:rsidR="00000000" w:rsidRPr="00000000">
        <w:rPr>
          <w:sz w:val="24"/>
          <w:szCs w:val="24"/>
          <w:rtl w:val="0"/>
        </w:rPr>
        <w:t xml:space="preserve">4. Given same number of slot, less load factor leads to less length of average probe sequence.</w:t>
      </w:r>
    </w:p>
    <w:p w:rsidR="00000000" w:rsidDel="00000000" w:rsidP="00000000" w:rsidRDefault="00000000" w:rsidRPr="00000000">
      <w:pPr>
        <w:pBdr/>
        <w:contextualSpacing w:val="0"/>
        <w:jc w:val="left"/>
        <w:rPr>
          <w:sz w:val="24"/>
          <w:szCs w:val="24"/>
        </w:rPr>
      </w:pPr>
      <w:r w:rsidDel="00000000" w:rsidR="00000000" w:rsidRPr="00000000">
        <w:rPr>
          <w:rtl w:val="0"/>
        </w:rPr>
      </w:r>
    </w:p>
    <w:p w:rsidR="00000000" w:rsidDel="00000000" w:rsidP="00000000" w:rsidRDefault="00000000" w:rsidRPr="00000000">
      <w:pPr>
        <w:pBdr/>
        <w:contextualSpacing w:val="0"/>
        <w:jc w:val="left"/>
        <w:rPr>
          <w:sz w:val="24"/>
          <w:szCs w:val="24"/>
        </w:rPr>
      </w:pPr>
      <w:r w:rsidDel="00000000" w:rsidR="00000000" w:rsidRPr="00000000">
        <w:rPr>
          <w:b w:val="1"/>
          <w:sz w:val="28"/>
          <w:szCs w:val="28"/>
          <w:rtl w:val="0"/>
        </w:rPr>
        <w:t xml:space="preserve">Keys Per Bucket</w:t>
      </w: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Stat Result</w:t>
      </w:r>
    </w:p>
    <w:p w:rsidR="00000000" w:rsidDel="00000000" w:rsidP="00000000" w:rsidRDefault="00000000" w:rsidRPr="00000000">
      <w:pPr>
        <w:pBdr/>
        <w:contextualSpacing w:val="0"/>
        <w:rPr>
          <w:b w:val="1"/>
          <w:sz w:val="24"/>
          <w:szCs w:val="24"/>
        </w:rPr>
      </w:pPr>
      <w:r w:rsidDel="00000000" w:rsidR="00000000" w:rsidRPr="00000000">
        <w:rPr>
          <w:sz w:val="24"/>
          <w:szCs w:val="24"/>
          <w:rtl w:val="0"/>
        </w:rPr>
        <w:t xml:space="preserve">4000 insert and 100 lookup test case:</w:t>
      </w:r>
      <w:r w:rsidDel="00000000" w:rsidR="00000000" w:rsidRPr="00000000">
        <w:rPr>
          <w:rtl w:val="0"/>
        </w:rPr>
      </w:r>
    </w:p>
    <w:tbl>
      <w:tblPr>
        <w:tblStyle w:val="Table2"/>
        <w:bidiVisual w:val="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425"/>
        <w:gridCol w:w="1507.25"/>
        <w:gridCol w:w="1507.25"/>
        <w:gridCol w:w="1507.25"/>
        <w:gridCol w:w="1507.25"/>
        <w:tblGridChange w:id="0">
          <w:tblGrid>
            <w:gridCol w:w="1575"/>
            <w:gridCol w:w="1425"/>
            <w:gridCol w:w="1507.25"/>
            <w:gridCol w:w="1507.25"/>
            <w:gridCol w:w="1507.25"/>
            <w:gridCol w:w="1507.25"/>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No. of keys</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64</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256</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512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1024</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No. of Insert</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4000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4000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4000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4000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4000</w:t>
            </w:r>
          </w:p>
        </w:tc>
      </w:tr>
      <w:tr>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CPU time(s)</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0.011314</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0.012600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0.014279</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0.019173</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left"/>
              <w:rPr>
                <w:sz w:val="24"/>
                <w:szCs w:val="24"/>
              </w:rPr>
            </w:pPr>
            <w:r w:rsidDel="00000000" w:rsidR="00000000" w:rsidRPr="00000000">
              <w:rPr>
                <w:sz w:val="24"/>
                <w:szCs w:val="24"/>
                <w:rtl w:val="0"/>
              </w:rPr>
              <w:t xml:space="preserve">0.025322</w:t>
            </w:r>
          </w:p>
        </w:tc>
      </w:tr>
    </w:tbl>
    <w:p w:rsidR="00000000" w:rsidDel="00000000" w:rsidP="00000000" w:rsidRDefault="00000000" w:rsidRPr="00000000">
      <w:pPr>
        <w:pBdr/>
        <w:contextualSpacing w:val="0"/>
        <w:rPr>
          <w:b w:val="1"/>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sz w:val="24"/>
          <w:szCs w:val="24"/>
          <w:rtl w:val="0"/>
        </w:rPr>
        <w:t xml:space="preserve">2000 insert and 100 lookup test case:</w:t>
      </w:r>
      <w:r w:rsidDel="00000000" w:rsidR="00000000" w:rsidRPr="00000000">
        <w:rPr>
          <w:rtl w:val="0"/>
        </w:rPr>
      </w:r>
    </w:p>
    <w:tbl>
      <w:tblPr>
        <w:tblStyle w:val="Table3"/>
        <w:bidiVisual w:val="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425"/>
        <w:gridCol w:w="1507.25"/>
        <w:gridCol w:w="1507.25"/>
        <w:gridCol w:w="1507.25"/>
        <w:gridCol w:w="1507.25"/>
        <w:tblGridChange w:id="0">
          <w:tblGrid>
            <w:gridCol w:w="1575"/>
            <w:gridCol w:w="1425"/>
            <w:gridCol w:w="1507.25"/>
            <w:gridCol w:w="1507.25"/>
            <w:gridCol w:w="1507.25"/>
            <w:gridCol w:w="1507.25"/>
          </w:tblGrid>
        </w:tblGridChange>
      </w:tblGrid>
      <w:tr>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No. of keys</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64</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256</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512</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1024</w:t>
            </w:r>
          </w:p>
        </w:tc>
      </w:tr>
      <w:tr>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No. of Insert</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2000</w:t>
            </w:r>
          </w:p>
        </w:tc>
      </w:tr>
      <w:tr>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CPU time(s)</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0.005711</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0.006526</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0.007514</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0.010048</w:t>
            </w:r>
          </w:p>
        </w:tc>
        <w:tc>
          <w:tcPr>
            <w:tcMar>
              <w:top w:w="100.0" w:type="dxa"/>
              <w:left w:w="100.0" w:type="dxa"/>
              <w:bottom w:w="100.0" w:type="dxa"/>
              <w:right w:w="100.0" w:type="dxa"/>
            </w:tcMar>
          </w:tcPr>
          <w:p w:rsidR="00000000" w:rsidDel="00000000" w:rsidP="00000000" w:rsidRDefault="00000000" w:rsidRPr="00000000">
            <w:pPr>
              <w:widowControl w:val="0"/>
              <w:pBdr/>
              <w:spacing w:line="240" w:lineRule="auto"/>
              <w:contextualSpacing w:val="0"/>
              <w:rPr>
                <w:sz w:val="24"/>
                <w:szCs w:val="24"/>
              </w:rPr>
            </w:pPr>
            <w:r w:rsidDel="00000000" w:rsidR="00000000" w:rsidRPr="00000000">
              <w:rPr>
                <w:sz w:val="24"/>
                <w:szCs w:val="24"/>
                <w:rtl w:val="0"/>
              </w:rPr>
              <w:t xml:space="preserve">0.012179</w:t>
            </w:r>
          </w:p>
        </w:tc>
      </w:tr>
    </w:tbl>
    <w:p w:rsidR="00000000" w:rsidDel="00000000" w:rsidP="00000000" w:rsidRDefault="00000000" w:rsidRPr="00000000">
      <w:pPr>
        <w:pBdr/>
        <w:contextualSpacing w:val="0"/>
        <w:rPr>
          <w:b w:val="1"/>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1. Given same number of keys per bucket, the more cpu time needed will double if double number of keys inserted. And it is reasonable, if three-times number of keys inserted, the cpu time will be triple;</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2. Given same number of keys inserted, the bigger number of keys per bucket, the more cpu time needed when insert. The reason should be bigger size of bucket will lead to more time when split bucket and double size the whole table.</w:t>
      </w:r>
    </w:p>
    <w:sectPr>
      <w:headerReference r:id="rId8" w:type="default"/>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5.png"/><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header" Target="header1.xml"/></Relationships>
</file>