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01BB" w:rsidRDefault="00140807">
      <w:bookmarkStart w:id="0" w:name="_GoBack"/>
      <w:r w:rsidRPr="00140807">
        <w:rPr>
          <w:b/>
        </w:rPr>
        <w:t>Table A1:</w:t>
      </w:r>
      <w:r w:rsidRPr="00140807">
        <w:t xml:space="preserve"> </w:t>
      </w:r>
      <w:bookmarkEnd w:id="0"/>
      <w:r w:rsidRPr="00140807">
        <w:t xml:space="preserve">Current minimum and maximum elevation (m </w:t>
      </w:r>
      <w:proofErr w:type="spellStart"/>
      <w:r w:rsidRPr="00140807">
        <w:t>a.s.l</w:t>
      </w:r>
      <w:proofErr w:type="spellEnd"/>
      <w:r w:rsidRPr="00140807">
        <w:t xml:space="preserve">.; </w:t>
      </w:r>
      <w:proofErr w:type="spellStart"/>
      <w:r w:rsidRPr="00140807">
        <w:t>Brako</w:t>
      </w:r>
      <w:proofErr w:type="spellEnd"/>
      <w:r w:rsidRPr="00140807">
        <w:t xml:space="preserve"> &amp; </w:t>
      </w:r>
      <w:proofErr w:type="spellStart"/>
      <w:r w:rsidRPr="00140807">
        <w:t>Zarucchi</w:t>
      </w:r>
      <w:proofErr w:type="spellEnd"/>
      <w:r w:rsidRPr="00140807">
        <w:t xml:space="preserve">, 1993; </w:t>
      </w:r>
      <w:proofErr w:type="spellStart"/>
      <w:r w:rsidRPr="00140807">
        <w:t>Tropicos</w:t>
      </w:r>
      <w:proofErr w:type="spellEnd"/>
      <w:r w:rsidRPr="00140807">
        <w:t xml:space="preserve">, 2017) and elevational range extents (m; computed as maximum minus minimum elevation) of 392 plant species. Further given are the source (either </w:t>
      </w:r>
      <w:proofErr w:type="spellStart"/>
      <w:r w:rsidRPr="00140807">
        <w:t>Brako</w:t>
      </w:r>
      <w:proofErr w:type="spellEnd"/>
      <w:r w:rsidRPr="00140807">
        <w:t xml:space="preserve"> &amp; </w:t>
      </w:r>
      <w:proofErr w:type="spellStart"/>
      <w:r w:rsidRPr="00140807">
        <w:t>Zarucchi</w:t>
      </w:r>
      <w:proofErr w:type="spellEnd"/>
      <w:r w:rsidRPr="00140807">
        <w:t xml:space="preserve"> 1993 “BRAKO”, or </w:t>
      </w:r>
      <w:proofErr w:type="spellStart"/>
      <w:r w:rsidRPr="00140807">
        <w:t>Tropicos</w:t>
      </w:r>
      <w:proofErr w:type="spellEnd"/>
      <w:r w:rsidRPr="00140807">
        <w:t xml:space="preserve"> 2017 “TROPICOS”) and source details (i.e. the “Project” on the “</w:t>
      </w:r>
      <w:proofErr w:type="spellStart"/>
      <w:r w:rsidRPr="00140807">
        <w:t>Tropicos</w:t>
      </w:r>
      <w:proofErr w:type="spellEnd"/>
      <w:r w:rsidRPr="00140807">
        <w:t xml:space="preserve">”-homepage, from which the elevational information for the respective species were taken) and species-specific mean vertical distances (VD; m). Species-specific mean vertical distances </w:t>
      </w:r>
      <w:proofErr w:type="gramStart"/>
      <w:r w:rsidRPr="00140807">
        <w:t>were projected</w:t>
      </w:r>
      <w:proofErr w:type="gramEnd"/>
      <w:r w:rsidRPr="00140807">
        <w:t xml:space="preserve"> according to five general circulation models (CCSM4, HadGEM2-ES, MIROC 5, MRI-CGCM and </w:t>
      </w:r>
      <w:proofErr w:type="spellStart"/>
      <w:r w:rsidRPr="00140807">
        <w:t>NorESM</w:t>
      </w:r>
      <w:proofErr w:type="spellEnd"/>
      <w:r w:rsidRPr="00140807">
        <w:t>), representative concentration pathway 8.5 and the year 2080. For details on how they were projected, please read the methods in the published article associated with this dataset.</w:t>
      </w:r>
    </w:p>
    <w:sectPr w:rsidR="00EF01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0807"/>
    <w:rsid w:val="00140807"/>
    <w:rsid w:val="004652C5"/>
    <w:rsid w:val="00781C8A"/>
    <w:rsid w:val="009020D7"/>
    <w:rsid w:val="0094269A"/>
    <w:rsid w:val="00DA7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 Nowak</dc:creator>
  <cp:lastModifiedBy>Larissa Nowak</cp:lastModifiedBy>
  <cp:revision>1</cp:revision>
  <dcterms:created xsi:type="dcterms:W3CDTF">2019-05-14T12:18:00Z</dcterms:created>
  <dcterms:modified xsi:type="dcterms:W3CDTF">2019-05-14T12:18:00Z</dcterms:modified>
</cp:coreProperties>
</file>