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1BB" w:rsidRPr="00F85174" w:rsidRDefault="00FE7AE1" w:rsidP="00F85174">
      <w:r>
        <w:rPr>
          <w:b/>
        </w:rPr>
        <w:t>Table A</w:t>
      </w:r>
      <w:r w:rsidRPr="00B22C5F">
        <w:rPr>
          <w:b/>
        </w:rPr>
        <w:t>5:</w:t>
      </w:r>
      <w:r>
        <w:t xml:space="preserve"> Current and projected functional richness (</w:t>
      </w:r>
      <w:proofErr w:type="spellStart"/>
      <w:r>
        <w:t>FRic</w:t>
      </w:r>
      <w:proofErr w:type="spellEnd"/>
      <w:r>
        <w:t>) and species richness (</w:t>
      </w:r>
      <w:proofErr w:type="spellStart"/>
      <w:r>
        <w:t>SRic</w:t>
      </w:r>
      <w:proofErr w:type="spellEnd"/>
      <w:r>
        <w:t xml:space="preserve">) of fleshy-fruited plant communities along the </w:t>
      </w:r>
      <w:proofErr w:type="spellStart"/>
      <w:r>
        <w:t>Manú</w:t>
      </w:r>
      <w:proofErr w:type="spellEnd"/>
      <w:r>
        <w:t xml:space="preserve"> gradient. Projections </w:t>
      </w:r>
      <w:proofErr w:type="gramStart"/>
      <w:r>
        <w:t>were done</w:t>
      </w:r>
      <w:proofErr w:type="gramEnd"/>
      <w:r>
        <w:t xml:space="preserve"> according to five general circulation models (CCSM4, HadGEM2-ES, MIROC 5, MRI-CGCM and </w:t>
      </w:r>
      <w:proofErr w:type="spellStart"/>
      <w:r>
        <w:t>NorESM</w:t>
      </w:r>
      <w:proofErr w:type="spellEnd"/>
      <w:r>
        <w:t>), representative concentration pathway 8.5 and the year 2080. Furthermore, we applied three vertical dispersal scenarios (range contraction, range expansion and range shift). Given are absolute (ABS) and standardised (STD) values (absolute value of a community/ absolute value of the full species pool).</w:t>
      </w:r>
      <w:r w:rsidRPr="00B96BC5">
        <w:t xml:space="preserve"> For details </w:t>
      </w:r>
      <w:r>
        <w:t>on the projections</w:t>
      </w:r>
      <w:r w:rsidRPr="00B96BC5">
        <w:t>, please read the methods in the published article associated with this dataset.</w:t>
      </w:r>
      <w:bookmarkStart w:id="0" w:name="_GoBack"/>
      <w:bookmarkEnd w:id="0"/>
    </w:p>
    <w:sectPr w:rsidR="00EF01BB" w:rsidRPr="00F85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807"/>
    <w:rsid w:val="00140807"/>
    <w:rsid w:val="004652C5"/>
    <w:rsid w:val="006E1B5C"/>
    <w:rsid w:val="00750FC7"/>
    <w:rsid w:val="00781C8A"/>
    <w:rsid w:val="009020D7"/>
    <w:rsid w:val="0094269A"/>
    <w:rsid w:val="00DA7223"/>
    <w:rsid w:val="00F85174"/>
    <w:rsid w:val="00FE7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A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A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Larissa Nowak</dc:creator>
  <cp:lastModifiedBy>Larissa Nowak</cp:lastModifiedBy>
  <cp:revision>2</cp:revision>
  <dcterms:created xsi:type="dcterms:W3CDTF">2019-05-14T12:19:00Z</dcterms:created>
  <dcterms:modified xsi:type="dcterms:W3CDTF">2019-05-14T12:19:00Z</dcterms:modified>
</cp:coreProperties>
</file>