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5FA3D" w14:textId="77777777" w:rsidR="0047227D" w:rsidRPr="00EC7463" w:rsidRDefault="0047227D">
      <w:pPr>
        <w:rPr>
          <w:rFonts w:ascii="Arial" w:hAnsi="Arial" w:cs="Arial"/>
        </w:rPr>
      </w:pPr>
    </w:p>
    <w:p w14:paraId="233FF602" w14:textId="77777777" w:rsidR="004B280C" w:rsidRPr="004B280C" w:rsidRDefault="004B280C" w:rsidP="004B280C">
      <w:pPr>
        <w:spacing w:after="160" w:line="278" w:lineRule="auto"/>
        <w:rPr>
          <w:rFonts w:ascii="Arial" w:hAnsi="Arial" w:cs="Arial"/>
          <w:b/>
          <w:bCs/>
          <w:lang w:val="sv-SE"/>
        </w:rPr>
      </w:pPr>
      <w:r w:rsidRPr="004B280C">
        <w:rPr>
          <w:rFonts w:ascii="Arial" w:eastAsiaTheme="majorEastAsia" w:hAnsi="Arial" w:cs="Arial"/>
          <w:b/>
          <w:bCs/>
          <w:lang w:val="sv-SE"/>
        </w:rPr>
        <w:t>16_Oleksyn_et_al_2020</w:t>
      </w:r>
    </w:p>
    <w:p w14:paraId="3E784B89" w14:textId="45819F28" w:rsidR="00E44430" w:rsidRPr="004B280C" w:rsidRDefault="004B280C" w:rsidP="004B280C">
      <w:pPr>
        <w:spacing w:after="160" w:line="278" w:lineRule="auto"/>
        <w:rPr>
          <w:rFonts w:ascii="Arial" w:hAnsi="Arial" w:cs="Arial"/>
        </w:rPr>
      </w:pPr>
      <w:r w:rsidRPr="004B280C">
        <w:rPr>
          <w:rFonts w:ascii="Arial" w:hAnsi="Arial" w:cs="Arial"/>
        </w:rPr>
        <w:t xml:space="preserve">Link: </w:t>
      </w:r>
      <w:hyperlink r:id="rId4" w:history="1">
        <w:r w:rsidR="00E44430" w:rsidRPr="004B280C">
          <w:rPr>
            <w:rStyle w:val="Hyperlink"/>
            <w:rFonts w:ascii="Arial" w:hAnsi="Arial" w:cs="Arial"/>
          </w:rPr>
          <w:t>https://onlinelibrary.wiley.com/doi/10.1111/ele.13587</w:t>
        </w:r>
      </w:hyperlink>
    </w:p>
    <w:p w14:paraId="509A74E9" w14:textId="77777777" w:rsidR="004B280C" w:rsidRPr="004B280C" w:rsidRDefault="004B280C" w:rsidP="004B280C">
      <w:pPr>
        <w:spacing w:after="160" w:line="278" w:lineRule="auto"/>
        <w:rPr>
          <w:rFonts w:ascii="Arial" w:hAnsi="Arial" w:cs="Arial"/>
        </w:rPr>
      </w:pPr>
      <w:r w:rsidRPr="004B280C">
        <w:rPr>
          <w:rFonts w:ascii="Arial" w:hAnsi="Arial" w:cs="Arial"/>
        </w:rPr>
        <w:t>Aim: Assesses the climate change fingerprint on the foliage of Swedish Scots pine (Pinus sylvestris L.) forests.</w:t>
      </w:r>
    </w:p>
    <w:p w14:paraId="3365DDF6" w14:textId="77777777" w:rsidR="004B280C" w:rsidRPr="00EC7463" w:rsidRDefault="004B280C">
      <w:pPr>
        <w:rPr>
          <w:rFonts w:ascii="Arial" w:hAnsi="Arial" w:cs="Arial"/>
          <w:b/>
          <w:bCs/>
        </w:rPr>
      </w:pPr>
    </w:p>
    <w:p w14:paraId="6826F525" w14:textId="028A1C3C" w:rsidR="00E44430" w:rsidRPr="00EC7463" w:rsidRDefault="00E44430">
      <w:pPr>
        <w:rPr>
          <w:rFonts w:ascii="Arial" w:hAnsi="Arial" w:cs="Arial"/>
        </w:rPr>
      </w:pPr>
      <w:r w:rsidRPr="00EC7463">
        <w:rPr>
          <w:rFonts w:ascii="Arial" w:hAnsi="Arial" w:cs="Arial"/>
        </w:rPr>
        <w:t>The excel file “</w:t>
      </w:r>
      <w:r w:rsidRPr="00EC7463">
        <w:rPr>
          <w:rFonts w:ascii="Arial" w:hAnsi="Arial" w:cs="Arial"/>
        </w:rPr>
        <w:t xml:space="preserve">Primary data for </w:t>
      </w:r>
      <w:proofErr w:type="spellStart"/>
      <w:r w:rsidRPr="00EC7463">
        <w:rPr>
          <w:rFonts w:ascii="Arial" w:hAnsi="Arial" w:cs="Arial"/>
        </w:rPr>
        <w:t>Oleksyn</w:t>
      </w:r>
      <w:proofErr w:type="spellEnd"/>
      <w:r w:rsidRPr="00EC7463">
        <w:rPr>
          <w:rFonts w:ascii="Arial" w:hAnsi="Arial" w:cs="Arial"/>
        </w:rPr>
        <w:t xml:space="preserve"> et al.xlsx</w:t>
      </w:r>
      <w:r w:rsidRPr="00EC7463">
        <w:rPr>
          <w:rFonts w:ascii="Arial" w:hAnsi="Arial" w:cs="Arial"/>
        </w:rPr>
        <w:t>” contains multiple sheets. This is an example of data issues you will find multiple times along your career.</w:t>
      </w:r>
    </w:p>
    <w:p w14:paraId="19DA7148" w14:textId="77777777" w:rsidR="00E44430" w:rsidRPr="00EC7463" w:rsidRDefault="00E44430">
      <w:pPr>
        <w:rPr>
          <w:rFonts w:ascii="Arial" w:hAnsi="Arial" w:cs="Arial"/>
        </w:rPr>
      </w:pPr>
    </w:p>
    <w:p w14:paraId="4F79028A" w14:textId="7ECC0375" w:rsidR="00E44430" w:rsidRPr="00EC7463" w:rsidRDefault="00E44430">
      <w:pPr>
        <w:rPr>
          <w:rFonts w:ascii="Arial" w:hAnsi="Arial" w:cs="Arial"/>
        </w:rPr>
      </w:pPr>
      <w:r w:rsidRPr="00EC7463">
        <w:rPr>
          <w:rFonts w:ascii="Arial" w:hAnsi="Arial" w:cs="Arial"/>
        </w:rPr>
        <w:t>You will have to convert to .csv and download the data sheet of your interest. Here is a brief breakdown of each sheet.</w:t>
      </w:r>
    </w:p>
    <w:p w14:paraId="54E0FCC4" w14:textId="77777777" w:rsidR="00E44430" w:rsidRPr="00EC7463" w:rsidRDefault="00E44430">
      <w:pPr>
        <w:rPr>
          <w:rFonts w:ascii="Arial" w:hAnsi="Arial" w:cs="Arial"/>
        </w:rPr>
      </w:pPr>
    </w:p>
    <w:p w14:paraId="7F2E5871" w14:textId="6655D688" w:rsidR="00E44430" w:rsidRPr="00EC7463" w:rsidRDefault="00E44430">
      <w:pPr>
        <w:rPr>
          <w:rFonts w:ascii="Arial" w:hAnsi="Arial" w:cs="Arial"/>
          <w:u w:val="single"/>
        </w:rPr>
      </w:pPr>
      <w:r w:rsidRPr="00EC7463">
        <w:rPr>
          <w:rFonts w:ascii="Arial" w:hAnsi="Arial" w:cs="Arial"/>
          <w:u w:val="single"/>
        </w:rPr>
        <w:t>Trait means by site 1915-2015</w:t>
      </w:r>
    </w:p>
    <w:p w14:paraId="5CA154C6" w14:textId="69A97A8C" w:rsidR="004A41FB" w:rsidRPr="00EC7463" w:rsidRDefault="004A41FB">
      <w:pPr>
        <w:rPr>
          <w:rFonts w:ascii="Arial" w:hAnsi="Arial" w:cs="Arial"/>
        </w:rPr>
      </w:pPr>
      <w:r w:rsidRPr="00EC7463">
        <w:rPr>
          <w:rFonts w:ascii="Arial" w:hAnsi="Arial" w:cs="Arial"/>
        </w:rPr>
        <w:t>Averaged site-level values across sites. Variables are self-explanatory. MAT: Mean annual temperature. MAP: Mean annual precipitation.</w:t>
      </w:r>
    </w:p>
    <w:p w14:paraId="08185513" w14:textId="77777777" w:rsidR="004A41FB" w:rsidRPr="00EC7463" w:rsidRDefault="004A41FB">
      <w:pPr>
        <w:rPr>
          <w:rFonts w:ascii="Arial" w:hAnsi="Arial" w:cs="Arial"/>
        </w:rPr>
      </w:pPr>
    </w:p>
    <w:p w14:paraId="7B1197A8" w14:textId="77777777" w:rsidR="004A41FB" w:rsidRPr="00EC7463" w:rsidRDefault="004A41FB">
      <w:pPr>
        <w:rPr>
          <w:rFonts w:ascii="Arial" w:hAnsi="Arial" w:cs="Arial"/>
        </w:rPr>
      </w:pPr>
    </w:p>
    <w:p w14:paraId="5528B7EA" w14:textId="28846B35" w:rsidR="00E44430" w:rsidRPr="00EC7463" w:rsidRDefault="00E44430">
      <w:pPr>
        <w:rPr>
          <w:rFonts w:ascii="Arial" w:hAnsi="Arial" w:cs="Arial"/>
          <w:u w:val="single"/>
        </w:rPr>
      </w:pPr>
      <w:r w:rsidRPr="00EC7463">
        <w:rPr>
          <w:rFonts w:ascii="Arial" w:hAnsi="Arial" w:cs="Arial"/>
          <w:u w:val="single"/>
        </w:rPr>
        <w:t>Needle lengths 2012-17</w:t>
      </w:r>
    </w:p>
    <w:p w14:paraId="3D82FD9D" w14:textId="48EBD37E" w:rsidR="004A41FB" w:rsidRPr="00EC7463" w:rsidRDefault="004A41FB">
      <w:pPr>
        <w:rPr>
          <w:rFonts w:ascii="Arial" w:hAnsi="Arial" w:cs="Arial"/>
        </w:rPr>
      </w:pPr>
      <w:r w:rsidRPr="00EC7463">
        <w:rPr>
          <w:rFonts w:ascii="Arial" w:hAnsi="Arial" w:cs="Arial"/>
        </w:rPr>
        <w:t>Needle length data collected from multiple trees in each site during the second census (2012-2017).</w:t>
      </w:r>
    </w:p>
    <w:p w14:paraId="73997B80" w14:textId="19BE9FE3" w:rsidR="004A41FB" w:rsidRPr="00EC7463" w:rsidRDefault="004A41FB">
      <w:pPr>
        <w:rPr>
          <w:rFonts w:ascii="Arial" w:hAnsi="Arial" w:cs="Arial"/>
        </w:rPr>
      </w:pPr>
      <w:r w:rsidRPr="00EC7463">
        <w:rPr>
          <w:rFonts w:ascii="Arial" w:hAnsi="Arial" w:cs="Arial"/>
          <w:lang w:val="pl-PL"/>
        </w:rPr>
        <w:t xml:space="preserve">Age </w:t>
      </w:r>
      <w:proofErr w:type="spellStart"/>
      <w:r w:rsidRPr="00EC7463">
        <w:rPr>
          <w:rFonts w:ascii="Arial" w:hAnsi="Arial" w:cs="Arial"/>
          <w:lang w:val="pl-PL"/>
        </w:rPr>
        <w:t>class</w:t>
      </w:r>
      <w:proofErr w:type="spellEnd"/>
      <w:r w:rsidRPr="00EC7463">
        <w:rPr>
          <w:rFonts w:ascii="Arial" w:hAnsi="Arial" w:cs="Arial"/>
          <w:lang w:val="pl-PL"/>
        </w:rPr>
        <w:t xml:space="preserve"> 1 </w:t>
      </w:r>
      <w:proofErr w:type="spellStart"/>
      <w:r w:rsidRPr="00EC7463">
        <w:rPr>
          <w:rFonts w:ascii="Arial" w:hAnsi="Arial" w:cs="Arial"/>
          <w:lang w:val="pl-PL"/>
        </w:rPr>
        <w:t>denotes</w:t>
      </w:r>
      <w:proofErr w:type="spellEnd"/>
      <w:r w:rsidRPr="00EC7463">
        <w:rPr>
          <w:rFonts w:ascii="Arial" w:hAnsi="Arial" w:cs="Arial"/>
          <w:lang w:val="pl-PL"/>
        </w:rPr>
        <w:t xml:space="preserve"> </w:t>
      </w:r>
      <w:proofErr w:type="spellStart"/>
      <w:r w:rsidRPr="00EC7463">
        <w:rPr>
          <w:rFonts w:ascii="Arial" w:hAnsi="Arial" w:cs="Arial"/>
          <w:lang w:val="pl-PL"/>
        </w:rPr>
        <w:t>needles</w:t>
      </w:r>
      <w:proofErr w:type="spellEnd"/>
      <w:r w:rsidRPr="00EC7463">
        <w:rPr>
          <w:rFonts w:ascii="Arial" w:hAnsi="Arial" w:cs="Arial"/>
          <w:lang w:val="pl-PL"/>
        </w:rPr>
        <w:t xml:space="preserve"> </w:t>
      </w:r>
      <w:proofErr w:type="spellStart"/>
      <w:r w:rsidRPr="00EC7463">
        <w:rPr>
          <w:rFonts w:ascii="Arial" w:hAnsi="Arial" w:cs="Arial"/>
          <w:lang w:val="pl-PL"/>
        </w:rPr>
        <w:t>formed</w:t>
      </w:r>
      <w:proofErr w:type="spellEnd"/>
      <w:r w:rsidRPr="00EC7463">
        <w:rPr>
          <w:rFonts w:ascii="Arial" w:hAnsi="Arial" w:cs="Arial"/>
          <w:lang w:val="pl-PL"/>
        </w:rPr>
        <w:t xml:space="preserve"> in the </w:t>
      </w:r>
      <w:proofErr w:type="spellStart"/>
      <w:r w:rsidRPr="00EC7463">
        <w:rPr>
          <w:rFonts w:ascii="Arial" w:hAnsi="Arial" w:cs="Arial"/>
          <w:lang w:val="pl-PL"/>
        </w:rPr>
        <w:t>season</w:t>
      </w:r>
      <w:proofErr w:type="spellEnd"/>
      <w:r w:rsidRPr="00EC7463">
        <w:rPr>
          <w:rFonts w:ascii="Arial" w:hAnsi="Arial" w:cs="Arial"/>
          <w:lang w:val="pl-PL"/>
        </w:rPr>
        <w:t xml:space="preserve"> </w:t>
      </w:r>
      <w:proofErr w:type="spellStart"/>
      <w:r w:rsidRPr="00EC7463">
        <w:rPr>
          <w:rFonts w:ascii="Arial" w:hAnsi="Arial" w:cs="Arial"/>
          <w:lang w:val="pl-PL"/>
        </w:rPr>
        <w:t>prior</w:t>
      </w:r>
      <w:proofErr w:type="spellEnd"/>
      <w:r w:rsidRPr="00EC7463">
        <w:rPr>
          <w:rFonts w:ascii="Arial" w:hAnsi="Arial" w:cs="Arial"/>
          <w:lang w:val="pl-PL"/>
        </w:rPr>
        <w:t xml:space="preserve"> to </w:t>
      </w:r>
      <w:proofErr w:type="spellStart"/>
      <w:r w:rsidRPr="00EC7463">
        <w:rPr>
          <w:rFonts w:ascii="Arial" w:hAnsi="Arial" w:cs="Arial"/>
          <w:lang w:val="pl-PL"/>
        </w:rPr>
        <w:t>sampling</w:t>
      </w:r>
      <w:proofErr w:type="spellEnd"/>
      <w:r w:rsidRPr="00EC7463">
        <w:rPr>
          <w:rFonts w:ascii="Arial" w:hAnsi="Arial" w:cs="Arial"/>
          <w:lang w:val="pl-PL"/>
        </w:rPr>
        <w:t xml:space="preserve">. </w:t>
      </w:r>
      <w:proofErr w:type="spellStart"/>
      <w:r w:rsidRPr="00EC7463">
        <w:rPr>
          <w:rFonts w:ascii="Arial" w:hAnsi="Arial" w:cs="Arial"/>
          <w:lang w:val="pl-PL"/>
        </w:rPr>
        <w:t>Current-year</w:t>
      </w:r>
      <w:proofErr w:type="spellEnd"/>
      <w:r w:rsidRPr="00EC7463">
        <w:rPr>
          <w:rFonts w:ascii="Arial" w:hAnsi="Arial" w:cs="Arial"/>
          <w:lang w:val="pl-PL"/>
        </w:rPr>
        <w:t xml:space="preserve"> </w:t>
      </w:r>
      <w:proofErr w:type="spellStart"/>
      <w:r w:rsidRPr="00EC7463">
        <w:rPr>
          <w:rFonts w:ascii="Arial" w:hAnsi="Arial" w:cs="Arial"/>
          <w:lang w:val="pl-PL"/>
        </w:rPr>
        <w:t>needles</w:t>
      </w:r>
      <w:proofErr w:type="spellEnd"/>
      <w:r w:rsidRPr="00EC7463">
        <w:rPr>
          <w:rFonts w:ascii="Arial" w:hAnsi="Arial" w:cs="Arial"/>
          <w:lang w:val="pl-PL"/>
        </w:rPr>
        <w:t xml:space="preserve"> </w:t>
      </w:r>
      <w:proofErr w:type="spellStart"/>
      <w:r w:rsidRPr="00EC7463">
        <w:rPr>
          <w:rFonts w:ascii="Arial" w:hAnsi="Arial" w:cs="Arial"/>
          <w:lang w:val="pl-PL"/>
        </w:rPr>
        <w:t>were</w:t>
      </w:r>
      <w:proofErr w:type="spellEnd"/>
      <w:r w:rsidRPr="00EC7463">
        <w:rPr>
          <w:rFonts w:ascii="Arial" w:hAnsi="Arial" w:cs="Arial"/>
          <w:lang w:val="pl-PL"/>
        </w:rPr>
        <w:t xml:space="preserve"> not </w:t>
      </w:r>
      <w:proofErr w:type="spellStart"/>
      <w:r w:rsidRPr="00EC7463">
        <w:rPr>
          <w:rFonts w:ascii="Arial" w:hAnsi="Arial" w:cs="Arial"/>
          <w:lang w:val="pl-PL"/>
        </w:rPr>
        <w:t>included</w:t>
      </w:r>
      <w:proofErr w:type="spellEnd"/>
    </w:p>
    <w:p w14:paraId="3DB19AFB" w14:textId="77777777" w:rsidR="00E44430" w:rsidRPr="00EC7463" w:rsidRDefault="00E44430">
      <w:pPr>
        <w:rPr>
          <w:rFonts w:ascii="Arial" w:hAnsi="Arial" w:cs="Arial"/>
        </w:rPr>
      </w:pPr>
    </w:p>
    <w:p w14:paraId="6ED7C0DC" w14:textId="7F346227" w:rsidR="00E44430" w:rsidRPr="00EC7463" w:rsidRDefault="00E44430">
      <w:pPr>
        <w:rPr>
          <w:rFonts w:ascii="Arial" w:hAnsi="Arial" w:cs="Arial"/>
          <w:u w:val="single"/>
        </w:rPr>
      </w:pPr>
      <w:r w:rsidRPr="00EC7463">
        <w:rPr>
          <w:rFonts w:ascii="Arial" w:hAnsi="Arial" w:cs="Arial"/>
          <w:u w:val="single"/>
        </w:rPr>
        <w:t xml:space="preserve">Needle </w:t>
      </w:r>
      <w:proofErr w:type="gramStart"/>
      <w:r w:rsidRPr="00EC7463">
        <w:rPr>
          <w:rFonts w:ascii="Arial" w:hAnsi="Arial" w:cs="Arial"/>
          <w:u w:val="single"/>
        </w:rPr>
        <w:t>longevities  2012</w:t>
      </w:r>
      <w:proofErr w:type="gramEnd"/>
      <w:r w:rsidRPr="00EC7463">
        <w:rPr>
          <w:rFonts w:ascii="Arial" w:hAnsi="Arial" w:cs="Arial"/>
          <w:u w:val="single"/>
        </w:rPr>
        <w:t>-17</w:t>
      </w:r>
    </w:p>
    <w:p w14:paraId="4C445344" w14:textId="04A6ACF3" w:rsidR="004A41FB" w:rsidRPr="00EC7463" w:rsidRDefault="004A41FB" w:rsidP="004A41FB">
      <w:pPr>
        <w:rPr>
          <w:rFonts w:ascii="Arial" w:hAnsi="Arial" w:cs="Arial"/>
        </w:rPr>
      </w:pPr>
      <w:r w:rsidRPr="00EC7463">
        <w:rPr>
          <w:rFonts w:ascii="Arial" w:hAnsi="Arial" w:cs="Arial"/>
        </w:rPr>
        <w:t xml:space="preserve">Needle </w:t>
      </w:r>
      <w:r w:rsidRPr="00EC7463">
        <w:rPr>
          <w:rFonts w:ascii="Arial" w:hAnsi="Arial" w:cs="Arial"/>
        </w:rPr>
        <w:t>longevity</w:t>
      </w:r>
      <w:r w:rsidRPr="00EC7463">
        <w:rPr>
          <w:rFonts w:ascii="Arial" w:hAnsi="Arial" w:cs="Arial"/>
        </w:rPr>
        <w:t xml:space="preserve"> data collected</w:t>
      </w:r>
      <w:r w:rsidRPr="00EC7463">
        <w:rPr>
          <w:rFonts w:ascii="Arial" w:hAnsi="Arial" w:cs="Arial"/>
        </w:rPr>
        <w:t xml:space="preserve"> from multiple branches within trees</w:t>
      </w:r>
      <w:r w:rsidRPr="00EC7463">
        <w:rPr>
          <w:rFonts w:ascii="Arial" w:hAnsi="Arial" w:cs="Arial"/>
        </w:rPr>
        <w:t xml:space="preserve"> </w:t>
      </w:r>
      <w:r w:rsidRPr="00EC7463">
        <w:rPr>
          <w:rFonts w:ascii="Arial" w:hAnsi="Arial" w:cs="Arial"/>
        </w:rPr>
        <w:t>in each</w:t>
      </w:r>
      <w:r w:rsidRPr="00EC7463">
        <w:rPr>
          <w:rFonts w:ascii="Arial" w:hAnsi="Arial" w:cs="Arial"/>
        </w:rPr>
        <w:t xml:space="preserve"> site during the second census (2012-2017).</w:t>
      </w:r>
    </w:p>
    <w:p w14:paraId="52F607E5" w14:textId="0E496312" w:rsidR="00EC7463" w:rsidRPr="00EC7463" w:rsidRDefault="00EC7463" w:rsidP="004A41FB">
      <w:pPr>
        <w:rPr>
          <w:rFonts w:ascii="Arial" w:hAnsi="Arial" w:cs="Arial"/>
        </w:rPr>
      </w:pPr>
      <w:r w:rsidRPr="00EC7463">
        <w:rPr>
          <w:rFonts w:ascii="Arial" w:hAnsi="Arial" w:cs="Arial"/>
        </w:rPr>
        <w:t xml:space="preserve">Needle longevity adjusted: </w:t>
      </w:r>
      <w:r w:rsidRPr="00EC7463">
        <w:rPr>
          <w:rFonts w:ascii="Arial" w:hAnsi="Arial" w:cs="Arial"/>
          <w:color w:val="000000"/>
          <w:shd w:val="clear" w:color="auto" w:fill="FFFFFF"/>
        </w:rPr>
        <w:t xml:space="preserve">Data in census 2 was collected in </w:t>
      </w:r>
      <w:r w:rsidRPr="00EC7463">
        <w:rPr>
          <w:rFonts w:ascii="Arial" w:hAnsi="Arial" w:cs="Arial"/>
        </w:rPr>
        <w:t xml:space="preserve">mid- to late summer (July or August) whereas </w:t>
      </w:r>
      <w:proofErr w:type="spellStart"/>
      <w:r w:rsidRPr="00EC7463">
        <w:rPr>
          <w:rFonts w:ascii="Arial" w:hAnsi="Arial" w:cs="Arial"/>
        </w:rPr>
        <w:t>Sylvén’s</w:t>
      </w:r>
      <w:proofErr w:type="spellEnd"/>
      <w:r w:rsidRPr="00EC7463">
        <w:rPr>
          <w:rFonts w:ascii="Arial" w:hAnsi="Arial" w:cs="Arial"/>
        </w:rPr>
        <w:t xml:space="preserve"> measurements</w:t>
      </w:r>
      <w:r w:rsidRPr="00EC7463">
        <w:rPr>
          <w:rFonts w:ascii="Arial" w:hAnsi="Arial" w:cs="Arial"/>
        </w:rPr>
        <w:t xml:space="preserve"> (census 1)</w:t>
      </w:r>
      <w:r w:rsidRPr="00EC7463">
        <w:rPr>
          <w:rFonts w:ascii="Arial" w:hAnsi="Arial" w:cs="Arial"/>
        </w:rPr>
        <w:t xml:space="preserve"> were </w:t>
      </w:r>
      <w:proofErr w:type="spellStart"/>
      <w:r w:rsidRPr="00EC7463">
        <w:rPr>
          <w:rFonts w:ascii="Arial" w:hAnsi="Arial" w:cs="Arial"/>
        </w:rPr>
        <w:t>taken</w:t>
      </w:r>
      <w:proofErr w:type="spellEnd"/>
      <w:r w:rsidRPr="00EC7463">
        <w:rPr>
          <w:rFonts w:ascii="Arial" w:hAnsi="Arial" w:cs="Arial"/>
        </w:rPr>
        <w:t xml:space="preserve"> on branches harvested in mid- to late winter</w:t>
      </w:r>
      <w:r w:rsidRPr="00EC7463">
        <w:rPr>
          <w:rFonts w:ascii="Arial" w:hAnsi="Arial" w:cs="Arial"/>
        </w:rPr>
        <w:t xml:space="preserve">. As </w:t>
      </w:r>
      <w:r w:rsidRPr="00EC7463">
        <w:rPr>
          <w:rFonts w:ascii="Arial" w:hAnsi="Arial" w:cs="Arial"/>
        </w:rPr>
        <w:t>the needles of the oldest cohort typically senesce annually and the majority are shed in autumn</w:t>
      </w:r>
      <w:r w:rsidRPr="00EC7463">
        <w:rPr>
          <w:rFonts w:ascii="Arial" w:hAnsi="Arial" w:cs="Arial"/>
        </w:rPr>
        <w:t xml:space="preserve">, the authors adjusted the measurements </w:t>
      </w:r>
      <w:r w:rsidRPr="00EC7463">
        <w:rPr>
          <w:rFonts w:ascii="Arial" w:hAnsi="Arial" w:cs="Arial"/>
        </w:rPr>
        <w:t xml:space="preserve">to account for the shedding of oldest cohort that would have occurred between the summertime sampling and the mid-winter sampling of </w:t>
      </w:r>
      <w:proofErr w:type="spellStart"/>
      <w:r w:rsidRPr="00EC7463">
        <w:rPr>
          <w:rFonts w:ascii="Arial" w:hAnsi="Arial" w:cs="Arial"/>
        </w:rPr>
        <w:t>Sylvén</w:t>
      </w:r>
      <w:proofErr w:type="spellEnd"/>
      <w:r w:rsidRPr="00EC7463">
        <w:rPr>
          <w:rFonts w:ascii="Arial" w:hAnsi="Arial" w:cs="Arial"/>
        </w:rPr>
        <w:t xml:space="preserve"> (census 1).</w:t>
      </w:r>
    </w:p>
    <w:p w14:paraId="6927E51E" w14:textId="77777777" w:rsidR="00E44430" w:rsidRPr="00EC7463" w:rsidRDefault="00E44430">
      <w:pPr>
        <w:rPr>
          <w:rFonts w:ascii="Arial" w:hAnsi="Arial" w:cs="Arial"/>
        </w:rPr>
      </w:pPr>
    </w:p>
    <w:p w14:paraId="6479775B" w14:textId="47C1BD4A" w:rsidR="00E44430" w:rsidRPr="00EC7463" w:rsidRDefault="00E44430">
      <w:pPr>
        <w:rPr>
          <w:rFonts w:ascii="Arial" w:hAnsi="Arial" w:cs="Arial"/>
          <w:u w:val="single"/>
        </w:rPr>
      </w:pPr>
      <w:r w:rsidRPr="00EC7463">
        <w:rPr>
          <w:rFonts w:ascii="Arial" w:hAnsi="Arial" w:cs="Arial"/>
          <w:u w:val="single"/>
        </w:rPr>
        <w:t>Radial growth 2012</w:t>
      </w:r>
    </w:p>
    <w:p w14:paraId="6304612C" w14:textId="77777777" w:rsidR="00E44430" w:rsidRPr="00EC7463" w:rsidRDefault="00E44430">
      <w:pPr>
        <w:rPr>
          <w:rFonts w:ascii="Arial" w:hAnsi="Arial" w:cs="Arial"/>
        </w:rPr>
      </w:pPr>
    </w:p>
    <w:p w14:paraId="0577FB74" w14:textId="4AA89FBE" w:rsidR="00EC7463" w:rsidRPr="00EC7463" w:rsidRDefault="00EC7463">
      <w:pPr>
        <w:rPr>
          <w:rFonts w:ascii="Arial" w:hAnsi="Arial" w:cs="Arial"/>
        </w:rPr>
      </w:pPr>
      <w:r w:rsidRPr="00EC7463">
        <w:rPr>
          <w:rFonts w:ascii="Arial" w:hAnsi="Arial" w:cs="Arial"/>
        </w:rPr>
        <w:t xml:space="preserve">Tree ring-based growth from </w:t>
      </w:r>
      <w:r w:rsidRPr="00EC7463">
        <w:rPr>
          <w:rFonts w:ascii="Arial" w:hAnsi="Arial" w:cs="Arial"/>
        </w:rPr>
        <w:t>a 20 m by 20 m plot established at each site </w:t>
      </w:r>
      <w:r w:rsidRPr="00EC7463">
        <w:rPr>
          <w:rFonts w:ascii="Arial" w:hAnsi="Arial" w:cs="Arial"/>
        </w:rPr>
        <w:t xml:space="preserve">in 2012. </w:t>
      </w:r>
      <w:r w:rsidRPr="00EC7463">
        <w:rPr>
          <w:rFonts w:ascii="Arial" w:hAnsi="Arial" w:cs="Arial"/>
        </w:rPr>
        <w:t>Wood cores were extracted from two opposite directions at breast height</w:t>
      </w:r>
      <w:r w:rsidRPr="00EC7463">
        <w:rPr>
          <w:rFonts w:ascii="Arial" w:hAnsi="Arial" w:cs="Arial"/>
        </w:rPr>
        <w:t xml:space="preserve"> (DBH)</w:t>
      </w:r>
      <w:r w:rsidRPr="00EC7463">
        <w:rPr>
          <w:rFonts w:ascii="Arial" w:hAnsi="Arial" w:cs="Arial"/>
        </w:rPr>
        <w:t xml:space="preserve"> from 18 trees per stand at 48 of the 50 stands using the Pressler’s borer.</w:t>
      </w:r>
      <w:r w:rsidRPr="00EC7463">
        <w:rPr>
          <w:rFonts w:ascii="Arial" w:hAnsi="Arial" w:cs="Arial"/>
        </w:rPr>
        <w:t xml:space="preserve"> </w:t>
      </w:r>
      <w:r w:rsidRPr="00EC7463">
        <w:rPr>
          <w:rFonts w:ascii="Arial" w:hAnsi="Arial" w:cs="Arial"/>
        </w:rPr>
        <w:t>Tree age was determined in laboratory along with the measurements of annual increment. Width of 30 most recent annual increments was taken to calculate annual radial growth rate (mm/year).</w:t>
      </w:r>
    </w:p>
    <w:p w14:paraId="4D33FDC7" w14:textId="77777777" w:rsidR="004A41FB" w:rsidRPr="00EC7463" w:rsidRDefault="004A41FB">
      <w:pPr>
        <w:rPr>
          <w:rFonts w:ascii="Arial" w:hAnsi="Arial" w:cs="Arial"/>
        </w:rPr>
      </w:pPr>
    </w:p>
    <w:p w14:paraId="2D6BA230" w14:textId="1E44D9C5" w:rsidR="00E44430" w:rsidRPr="00EC7463" w:rsidRDefault="00E44430">
      <w:pPr>
        <w:rPr>
          <w:rFonts w:ascii="Arial" w:hAnsi="Arial" w:cs="Arial"/>
          <w:u w:val="single"/>
        </w:rPr>
      </w:pPr>
      <w:r w:rsidRPr="00EC7463">
        <w:rPr>
          <w:rFonts w:ascii="Arial" w:hAnsi="Arial" w:cs="Arial"/>
          <w:u w:val="single"/>
        </w:rPr>
        <w:t>Tree height 2012</w:t>
      </w:r>
    </w:p>
    <w:p w14:paraId="0583A180" w14:textId="066ECD32" w:rsidR="00EC7463" w:rsidRPr="00EC7463" w:rsidRDefault="00EC7463">
      <w:pPr>
        <w:rPr>
          <w:rFonts w:ascii="Arial" w:hAnsi="Arial" w:cs="Arial"/>
        </w:rPr>
      </w:pPr>
      <w:r w:rsidRPr="00EC7463">
        <w:rPr>
          <w:rFonts w:ascii="Arial" w:hAnsi="Arial" w:cs="Arial"/>
        </w:rPr>
        <w:t>Tree</w:t>
      </w:r>
      <w:r>
        <w:rPr>
          <w:rFonts w:ascii="Arial" w:hAnsi="Arial" w:cs="Arial"/>
        </w:rPr>
        <w:t xml:space="preserve">-level height data </w:t>
      </w:r>
      <w:r w:rsidRPr="00EC7463">
        <w:rPr>
          <w:rFonts w:ascii="Arial" w:hAnsi="Arial" w:cs="Arial"/>
        </w:rPr>
        <w:t>from a 20 m by 20 m plot established at each site in 2012.</w:t>
      </w:r>
    </w:p>
    <w:sectPr w:rsidR="00EC7463" w:rsidRPr="00EC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17"/>
    <w:rsid w:val="0007454C"/>
    <w:rsid w:val="001E7017"/>
    <w:rsid w:val="00202C6E"/>
    <w:rsid w:val="00327F2F"/>
    <w:rsid w:val="003D6F4A"/>
    <w:rsid w:val="0047227D"/>
    <w:rsid w:val="004738C5"/>
    <w:rsid w:val="004A41FB"/>
    <w:rsid w:val="004A471D"/>
    <w:rsid w:val="004B280C"/>
    <w:rsid w:val="007429F2"/>
    <w:rsid w:val="00761B1F"/>
    <w:rsid w:val="00992F74"/>
    <w:rsid w:val="00A04B69"/>
    <w:rsid w:val="00BB6896"/>
    <w:rsid w:val="00C45021"/>
    <w:rsid w:val="00CF6B9F"/>
    <w:rsid w:val="00E44430"/>
    <w:rsid w:val="00EC4803"/>
    <w:rsid w:val="00EC7463"/>
    <w:rsid w:val="00ED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4B8E5"/>
  <w15:chartTrackingRefBased/>
  <w15:docId w15:val="{D9185218-AB61-E644-A728-B1C40397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8C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0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0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0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0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01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01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01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01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01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01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01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01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01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E70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01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01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E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01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E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01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E70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47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7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4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5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library.wiley.com/doi/10.1111/ele.135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Zuleta</dc:creator>
  <cp:keywords/>
  <dc:description/>
  <cp:lastModifiedBy>Daniel Zuleta</cp:lastModifiedBy>
  <cp:revision>8</cp:revision>
  <dcterms:created xsi:type="dcterms:W3CDTF">2024-10-09T06:46:00Z</dcterms:created>
  <dcterms:modified xsi:type="dcterms:W3CDTF">2024-10-09T09:55:00Z</dcterms:modified>
</cp:coreProperties>
</file>