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3278FC66"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60AB50F" w14:textId="78C11AB6" w:rsidR="000D2DC0" w:rsidRPr="00931701" w:rsidRDefault="000D2DC0" w:rsidP="3D28A338">
            <w:pPr>
              <w:jc w:val="both"/>
              <w:rPr>
                <w:rFonts w:eastAsiaTheme="majorEastAsia"/>
                <w:color w:val="767171" w:themeColor="background2" w:themeShade="80"/>
                <w:sz w:val="24"/>
                <w:szCs w:val="24"/>
              </w:rPr>
            </w:pPr>
          </w:p>
          <w:p w14:paraId="1F17CAF9" w14:textId="2CD0EF21" w:rsidR="004F2A8B" w:rsidRPr="00874D16" w:rsidRDefault="000D2DC0" w:rsidP="3D28A338">
            <w:pPr>
              <w:jc w:val="both"/>
              <w:rPr>
                <w:rFonts w:ascii="Calibri" w:hAnsi="Calibri"/>
                <w:b/>
                <w:bCs/>
                <w:color w:val="1F4E79" w:themeColor="accent1" w:themeShade="80"/>
              </w:rPr>
            </w:pPr>
            <w:r w:rsidRPr="000D2DC0">
              <w:rPr>
                <w:rFonts w:ascii="Calibri" w:hAnsi="Calibri"/>
                <w:b/>
                <w:bCs/>
                <w:color w:val="1F4E79" w:themeColor="accent1" w:themeShade="80"/>
              </w:rPr>
              <w:t>He podido cumplir la mayor parte del desarrollo, aunque la integración técnica del bot (Puppeteer) para suplir la falta de APIs de LibCal tomó más tiempo del estimado originalmente en la carta Gantt. Como facilitador, el uso temprano de repositorios en Git y el conocimiento en diagramación me permitió estructurar bien la arquitectura. Como dificultad, equilibrar las horas de desarrollo técnico puro con la carga laboral en mis asesorías externas me ha exigido ajustar constantemente mis ventanas de tiempo libre.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0BCC0463" w:rsidR="004F2A8B" w:rsidRPr="00874D16" w:rsidRDefault="000D2DC0" w:rsidP="3D28A338">
            <w:pPr>
              <w:jc w:val="both"/>
              <w:rPr>
                <w:rFonts w:ascii="Calibri" w:hAnsi="Calibri"/>
                <w:b/>
                <w:bCs/>
                <w:color w:val="1F4E79" w:themeColor="accent1" w:themeShade="80"/>
              </w:rPr>
            </w:pPr>
            <w:r w:rsidRPr="000D2DC0">
              <w:rPr>
                <w:rFonts w:ascii="Calibri" w:hAnsi="Calibri"/>
                <w:b/>
                <w:bCs/>
                <w:color w:val="1F4E79" w:themeColor="accent1" w:themeShade="80"/>
              </w:rPr>
              <w:t>Para enfrentar las barreras técnicas, opté por rediseñar flujos (como aplicar mocks y Server-Sent Events) para asegurar la demostración funcional del MVP sin depender de factores externos. En cuanto al tiempo, he reorganizado mi agenda laboral para establecer bloques de trabajo intensivo dedicados exclusivamente a la programación y despliegue del código de Nexo360.</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56CDF67B" w14:textId="77777777" w:rsidR="000D2DC0" w:rsidRDefault="000D2DC0"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2069897B" w:rsidR="004F2A8B" w:rsidRPr="00874D16" w:rsidRDefault="000D2DC0" w:rsidP="3D28A338">
            <w:pPr>
              <w:jc w:val="both"/>
              <w:rPr>
                <w:rFonts w:ascii="Calibri" w:hAnsi="Calibri"/>
                <w:b/>
                <w:bCs/>
                <w:color w:val="1F4E79" w:themeColor="accent1" w:themeShade="80"/>
              </w:rPr>
            </w:pPr>
            <w:r w:rsidRPr="000D2DC0">
              <w:rPr>
                <w:rFonts w:ascii="Calibri" w:hAnsi="Calibri"/>
                <w:b/>
                <w:bCs/>
                <w:color w:val="1F4E79" w:themeColor="accent1" w:themeShade="80"/>
              </w:rPr>
              <w:t>Evalúo mi trabajo de forma muy positiva. Destaco mi perseverancia para materializar la arquitectura compleja en código funcional y asegurar que el prototipo cumpla con el objetivo principal de accesibilidad (WCAG 2.2 AA) para los estudiantes PAEDIS. Como aspecto a mejorar, debo evitar estancarme en el perfeccionamiento de detalles técnicos menores que pueden retrasar la documentación o la validación del proyecto general.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4783878C" w:rsidR="004F2A8B" w:rsidRPr="00874D16" w:rsidRDefault="000D2DC0" w:rsidP="3D28A338">
            <w:pPr>
              <w:jc w:val="both"/>
              <w:rPr>
                <w:rFonts w:ascii="Calibri" w:hAnsi="Calibri"/>
                <w:b/>
                <w:bCs/>
                <w:color w:val="1F4E79" w:themeColor="accent1" w:themeShade="80"/>
              </w:rPr>
            </w:pPr>
            <w:r w:rsidRPr="000D2DC0">
              <w:rPr>
                <w:rFonts w:ascii="Calibri" w:hAnsi="Calibri"/>
                <w:b/>
                <w:bCs/>
                <w:color w:val="1F4E79" w:themeColor="accent1" w:themeShade="80"/>
              </w:rPr>
              <w:t>De momento no tengo mayores inquietudes operativas. Mi principal foco ahora es asegurar que el entorno local de la presentación soporte de manera estable la demostración de la interfaz simulada frente a la comisión.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C8AEFCD" w:rsidR="004F2A8B" w:rsidRDefault="004F2A8B" w:rsidP="3D28A338">
            <w:pPr>
              <w:jc w:val="both"/>
              <w:rPr>
                <w:rFonts w:eastAsiaTheme="majorEastAsia"/>
                <w:color w:val="767171" w:themeColor="background2" w:themeShade="80"/>
                <w:sz w:val="24"/>
                <w:szCs w:val="24"/>
              </w:rPr>
            </w:pPr>
          </w:p>
          <w:p w14:paraId="66D7B5BC" w14:textId="3C988142" w:rsidR="004F2A8B" w:rsidRPr="000D2DC0" w:rsidRDefault="000D2DC0" w:rsidP="3D28A338">
            <w:pPr>
              <w:jc w:val="both"/>
              <w:rPr>
                <w:rFonts w:eastAsiaTheme="majorEastAsia"/>
                <w:color w:val="767171" w:themeColor="background2" w:themeShade="80"/>
                <w:sz w:val="24"/>
                <w:szCs w:val="24"/>
              </w:rPr>
            </w:pPr>
            <w:r w:rsidRPr="000D2DC0">
              <w:rPr>
                <w:rFonts w:eastAsiaTheme="majorEastAsia"/>
                <w:color w:val="767171" w:themeColor="background2" w:themeShade="80"/>
                <w:sz w:val="24"/>
                <w:szCs w:val="24"/>
              </w:rPr>
              <w:t>No considero necesaria una redistribución. Daniela y yo tenemos roles bien definidos y complementarios. Mientras yo asumo el peso de la lógica de desarrollo, el backend y el despliegue, ella gestiona excelentemente el enfoque del producto y las validaciones.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66D3EC27" w:rsidR="004F2A8B" w:rsidRPr="000D2DC0" w:rsidRDefault="000D2DC0" w:rsidP="3D28A338">
            <w:pPr>
              <w:jc w:val="both"/>
              <w:rPr>
                <w:rFonts w:eastAsiaTheme="majorEastAsia"/>
                <w:color w:val="767171" w:themeColor="background2" w:themeShade="80"/>
                <w:sz w:val="24"/>
                <w:szCs w:val="24"/>
              </w:rPr>
            </w:pPr>
            <w:r w:rsidRPr="000D2DC0">
              <w:rPr>
                <w:rFonts w:eastAsiaTheme="majorEastAsia"/>
                <w:color w:val="767171" w:themeColor="background2" w:themeShade="80"/>
                <w:sz w:val="24"/>
                <w:szCs w:val="24"/>
              </w:rPr>
              <w:t>El trabajo en equipo ha sido excelente y empático. Destaco profundamente la resiliencia de Daniela; a pesar de sus recientes complicaciones de salud y falta de tiempo, ha mantenido intacto el enfoque del proyecto en las necesidades reales del programa PAEDIS. Hemos sabido aplicar una flexibilidad indispensable para apoyarnos en los momentos críticos de cada uno, logrando mantener el proyecto a flote sin comprometer la calidad del entregable final.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1735" w14:textId="77777777" w:rsidR="006D6855" w:rsidRDefault="006D6855" w:rsidP="00DF38AE">
      <w:pPr>
        <w:spacing w:after="0" w:line="240" w:lineRule="auto"/>
      </w:pPr>
      <w:r>
        <w:separator/>
      </w:r>
    </w:p>
  </w:endnote>
  <w:endnote w:type="continuationSeparator" w:id="0">
    <w:p w14:paraId="4777047E" w14:textId="77777777" w:rsidR="006D6855" w:rsidRDefault="006D68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8025" w14:textId="77777777" w:rsidR="006D6855" w:rsidRDefault="006D6855" w:rsidP="00DF38AE">
      <w:pPr>
        <w:spacing w:after="0" w:line="240" w:lineRule="auto"/>
      </w:pPr>
      <w:r>
        <w:separator/>
      </w:r>
    </w:p>
  </w:footnote>
  <w:footnote w:type="continuationSeparator" w:id="0">
    <w:p w14:paraId="2885F645" w14:textId="77777777" w:rsidR="006D6855" w:rsidRDefault="006D68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39418862">
    <w:abstractNumId w:val="3"/>
  </w:num>
  <w:num w:numId="2" w16cid:durableId="1979414807">
    <w:abstractNumId w:val="8"/>
  </w:num>
  <w:num w:numId="3" w16cid:durableId="1647511420">
    <w:abstractNumId w:val="12"/>
  </w:num>
  <w:num w:numId="4" w16cid:durableId="374895885">
    <w:abstractNumId w:val="28"/>
  </w:num>
  <w:num w:numId="5" w16cid:durableId="36783537">
    <w:abstractNumId w:val="30"/>
  </w:num>
  <w:num w:numId="6" w16cid:durableId="1223909592">
    <w:abstractNumId w:val="4"/>
  </w:num>
  <w:num w:numId="7" w16cid:durableId="496458145">
    <w:abstractNumId w:val="11"/>
  </w:num>
  <w:num w:numId="8" w16cid:durableId="954100924">
    <w:abstractNumId w:val="19"/>
  </w:num>
  <w:num w:numId="9" w16cid:durableId="1175994820">
    <w:abstractNumId w:val="15"/>
  </w:num>
  <w:num w:numId="10" w16cid:durableId="10231133">
    <w:abstractNumId w:val="9"/>
  </w:num>
  <w:num w:numId="11" w16cid:durableId="884679319">
    <w:abstractNumId w:val="24"/>
  </w:num>
  <w:num w:numId="12" w16cid:durableId="1570537074">
    <w:abstractNumId w:val="35"/>
  </w:num>
  <w:num w:numId="13" w16cid:durableId="2122794761">
    <w:abstractNumId w:val="29"/>
  </w:num>
  <w:num w:numId="14" w16cid:durableId="1198009827">
    <w:abstractNumId w:val="1"/>
  </w:num>
  <w:num w:numId="15" w16cid:durableId="868680672">
    <w:abstractNumId w:val="36"/>
  </w:num>
  <w:num w:numId="16" w16cid:durableId="764766282">
    <w:abstractNumId w:val="21"/>
  </w:num>
  <w:num w:numId="17" w16cid:durableId="1000618793">
    <w:abstractNumId w:val="17"/>
  </w:num>
  <w:num w:numId="18" w16cid:durableId="259920007">
    <w:abstractNumId w:val="31"/>
  </w:num>
  <w:num w:numId="19" w16cid:durableId="947277117">
    <w:abstractNumId w:val="10"/>
  </w:num>
  <w:num w:numId="20" w16cid:durableId="724184753">
    <w:abstractNumId w:val="39"/>
  </w:num>
  <w:num w:numId="21" w16cid:durableId="857964048">
    <w:abstractNumId w:val="34"/>
  </w:num>
  <w:num w:numId="22" w16cid:durableId="1180586652">
    <w:abstractNumId w:val="13"/>
  </w:num>
  <w:num w:numId="23" w16cid:durableId="623729832">
    <w:abstractNumId w:val="14"/>
  </w:num>
  <w:num w:numId="24" w16cid:durableId="2117095778">
    <w:abstractNumId w:val="5"/>
  </w:num>
  <w:num w:numId="25" w16cid:durableId="760226650">
    <w:abstractNumId w:val="16"/>
  </w:num>
  <w:num w:numId="26" w16cid:durableId="958877165">
    <w:abstractNumId w:val="20"/>
  </w:num>
  <w:num w:numId="27" w16cid:durableId="1562980018">
    <w:abstractNumId w:val="23"/>
  </w:num>
  <w:num w:numId="28" w16cid:durableId="258948040">
    <w:abstractNumId w:val="0"/>
  </w:num>
  <w:num w:numId="29" w16cid:durableId="1691561545">
    <w:abstractNumId w:val="18"/>
  </w:num>
  <w:num w:numId="30" w16cid:durableId="1351762429">
    <w:abstractNumId w:val="22"/>
  </w:num>
  <w:num w:numId="31" w16cid:durableId="92435393">
    <w:abstractNumId w:val="2"/>
  </w:num>
  <w:num w:numId="32" w16cid:durableId="1802922525">
    <w:abstractNumId w:val="7"/>
  </w:num>
  <w:num w:numId="33" w16cid:durableId="413475291">
    <w:abstractNumId w:val="32"/>
  </w:num>
  <w:num w:numId="34" w16cid:durableId="840001509">
    <w:abstractNumId w:val="38"/>
  </w:num>
  <w:num w:numId="35" w16cid:durableId="378090083">
    <w:abstractNumId w:val="6"/>
  </w:num>
  <w:num w:numId="36" w16cid:durableId="1737167289">
    <w:abstractNumId w:val="25"/>
  </w:num>
  <w:num w:numId="37" w16cid:durableId="584076063">
    <w:abstractNumId w:val="37"/>
  </w:num>
  <w:num w:numId="38" w16cid:durableId="966084392">
    <w:abstractNumId w:val="27"/>
  </w:num>
  <w:num w:numId="39" w16cid:durableId="834806836">
    <w:abstractNumId w:val="26"/>
  </w:num>
  <w:num w:numId="40" w16cid:durableId="18389631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2DC0"/>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6855"/>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749"/>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577</Words>
  <Characters>3178</Characters>
  <Application>Microsoft Office Word</Application>
  <DocSecurity>0</DocSecurity>
  <Lines>26</Lines>
  <Paragraphs>7</Paragraphs>
  <ScaleCrop>false</ScaleCrop>
  <Company>Wal-Mart Stores, Inc.</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David Guzman Garcia</cp:lastModifiedBy>
  <cp:revision>43</cp:revision>
  <cp:lastPrinted>2019-12-16T20:10:00Z</cp:lastPrinted>
  <dcterms:created xsi:type="dcterms:W3CDTF">2021-12-31T12:50:00Z</dcterms:created>
  <dcterms:modified xsi:type="dcterms:W3CDTF">2026-10-19T17:29:00Z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