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proofErr w:type="spellStart"/>
      <w:r>
        <w:rPr>
          <w:rStyle w:val="spellingerror"/>
          <w:rFonts w:ascii="Arial" w:hAnsi="Arial" w:cs="Arial"/>
        </w:rPr>
        <w:t>Epic</w:t>
      </w:r>
      <w:proofErr w:type="spellEnd"/>
      <w:r>
        <w:rPr>
          <w:rStyle w:val="normaltextrun"/>
          <w:rFonts w:ascii="Arial" w:hAnsi="Arial" w:cs="Arial"/>
        </w:rPr>
        <w:t> </w:t>
      </w:r>
      <w:proofErr w:type="spellStart"/>
      <w:r>
        <w:rPr>
          <w:rStyle w:val="spellingerror"/>
          <w:rFonts w:ascii="Arial" w:hAnsi="Arial" w:cs="Arial"/>
        </w:rPr>
        <w:t>Games</w:t>
      </w:r>
      <w:proofErr w:type="spellEnd"/>
      <w:r>
        <w:rPr>
          <w:rStyle w:val="normaltextrun"/>
          <w:rFonts w:ascii="Arial" w:hAnsi="Arial" w:cs="Arial"/>
        </w:rPr>
        <w:t> </w:t>
      </w:r>
      <w:r>
        <w:rPr>
          <w:rStyle w:val="normaltextrun"/>
          <w:rFonts w:ascii="Arial" w:hAnsi="Arial" w:cs="Arial"/>
        </w:rPr>
        <w:t>está preocupada por la gran c</w:t>
      </w:r>
      <w:r>
        <w:rPr>
          <w:rStyle w:val="normaltextrun"/>
          <w:rFonts w:ascii="Arial" w:hAnsi="Arial" w:cs="Arial"/>
        </w:rPr>
        <w:t>antidad de recomendaciones que han dejado muchos de sus jugadores en el último par de meses, esta preocupación radica en algunos inconvenientes que los usuarios han sentido con el </w:t>
      </w:r>
      <w:proofErr w:type="spellStart"/>
      <w:r>
        <w:rPr>
          <w:rStyle w:val="spellingerror"/>
          <w:rFonts w:ascii="Arial" w:hAnsi="Arial" w:cs="Arial"/>
        </w:rPr>
        <w:t>gameplay</w:t>
      </w:r>
      <w:proofErr w:type="spellEnd"/>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Pr>
            <w:rStyle w:val="normaltextrun"/>
            <w:rFonts w:ascii="Arial" w:hAnsi="Arial" w:cs="Arial"/>
            <w:color w:val="0000FF"/>
            <w:u w:val="single"/>
            <w:lang w:val="es-ES"/>
          </w:rPr>
          <w:t>https://es.wikipedia.org/wiki/Desviaci%C3%B3n_t%C3%ADpica</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Pr>
            <w:rStyle w:val="normaltextrun"/>
            <w:rFonts w:ascii="Arial" w:hAnsi="Arial" w:cs="Arial"/>
            <w:color w:val="0000FF"/>
            <w:u w:val="single"/>
            <w:lang w:val="es-ES"/>
          </w:rPr>
          <w:t>http://www.alcula.com/es/calculadoras/estadistica/desviacion-estandar/</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w:t>
      </w:r>
      <w:r>
        <w:rPr>
          <w:rStyle w:val="normaltextrun"/>
          <w:rFonts w:ascii="Arial" w:hAnsi="Arial" w:cs="Arial"/>
          <w:lang w:val="es-ES"/>
        </w:rPr>
        <w:t>ing es una utilidad diagnóstica</w:t>
      </w:r>
      <w:r>
        <w:rPr>
          <w:rStyle w:val="normaltextrun"/>
          <w:rFonts w:ascii="Arial" w:hAnsi="Arial" w:cs="Arial"/>
          <w:lang w:val="es-ES"/>
        </w:rPr>
        <w:t xml:space="preserve">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w:t>
      </w:r>
      <w:r>
        <w:rPr>
          <w:rStyle w:val="normaltextrun"/>
          <w:rFonts w:ascii="Arial" w:hAnsi="Arial" w:cs="Arial"/>
          <w:lang w:val="es-ES"/>
        </w:rPr>
        <w:t xml:space="preserve">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A63A45" w:rsidRP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Fuente: </w:t>
      </w:r>
      <w:hyperlink r:id="rId14" w:history="1">
        <w:r w:rsidRPr="002F3738">
          <w:rPr>
            <w:rStyle w:val="Hipervnculo"/>
            <w:rFonts w:ascii="Arial" w:hAnsi="Arial" w:cs="Arial"/>
            <w:szCs w:val="22"/>
          </w:rPr>
          <w:t>https://es.wikipedia.org/wiki/Plataforma</w:t>
        </w:r>
      </w:hyperlink>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Pr="00A63A45" w:rsidRDefault="00A63A45" w:rsidP="00A63A45">
      <w:pPr>
        <w:pStyle w:val="paragraph"/>
        <w:numPr>
          <w:ilvl w:val="0"/>
          <w:numId w:val="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w:t>
      </w:r>
      <w:r>
        <w:rPr>
          <w:rStyle w:val="normaltextrun"/>
          <w:rFonts w:ascii="Arial" w:hAnsi="Arial" w:cs="Arial"/>
          <w:b/>
          <w:bCs/>
          <w:lang w:val="es-ES"/>
        </w:rPr>
        <w:t xml:space="preserve"> de tipos abstractos de datos (</w:t>
      </w:r>
      <w:r>
        <w:rPr>
          <w:rStyle w:val="normaltextrun"/>
          <w:rFonts w:ascii="Arial" w:hAnsi="Arial" w:cs="Arial"/>
          <w:b/>
          <w:bCs/>
          <w:lang w:val="es-ES"/>
        </w:rPr>
        <w:t>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El ranking es</w:t>
            </w:r>
            <w:r>
              <w:rPr>
                <w:rStyle w:val="normaltextrun"/>
                <w:rFonts w:ascii="Arial" w:hAnsi="Arial" w:cs="Arial"/>
                <w:lang w:val="es-ES"/>
              </w:rPr>
              <w:t xml:space="preserve">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233133">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233133">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233133">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233133">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233133">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233133">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233133">
            <w:pPr>
              <w:pStyle w:val="paragraph"/>
              <w:spacing w:before="0" w:beforeAutospacing="0" w:after="0" w:afterAutospacing="0"/>
              <w:jc w:val="both"/>
              <w:textAlignment w:val="baseline"/>
              <w:rPr>
                <w:rFonts w:ascii="Arial" w:hAnsi="Arial" w:cs="Arial"/>
              </w:rPr>
            </w:pPr>
          </w:p>
          <w:p w:rsidR="00A63A45" w:rsidRPr="00A63A45" w:rsidRDefault="00A63A45" w:rsidP="00233133">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233133">
            <w:pPr>
              <w:pStyle w:val="paragraph"/>
              <w:spacing w:before="0" w:beforeAutospacing="0" w:after="0" w:afterAutospacing="0"/>
              <w:jc w:val="both"/>
              <w:textAlignment w:val="baseline"/>
              <w:rPr>
                <w:rFonts w:ascii="Arial" w:hAnsi="Arial" w:cs="Arial"/>
                <w:b/>
                <w:i/>
              </w:rPr>
            </w:pPr>
          </w:p>
        </w:tc>
      </w:tr>
      <w:tr w:rsidR="00A63A45" w:rsidRPr="00A63A45" w:rsidTr="00233133">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 xml:space="preserve">El método retorna true si los jugadores han sido </w:t>
            </w:r>
            <w:proofErr w:type="spellStart"/>
            <w:r w:rsidRPr="00A63A45">
              <w:rPr>
                <w:rFonts w:ascii="Arial" w:eastAsia="Times New Roman" w:hAnsi="Arial" w:cs="Arial"/>
                <w:sz w:val="20"/>
                <w:szCs w:val="20"/>
                <w:lang w:eastAsia="es-CO"/>
              </w:rPr>
              <w:t>rankeados</w:t>
            </w:r>
            <w:proofErr w:type="spellEnd"/>
            <w:r w:rsidRPr="00A63A45">
              <w:rPr>
                <w:rFonts w:ascii="Arial" w:eastAsia="Times New Roman" w:hAnsi="Arial" w:cs="Arial"/>
                <w:sz w:val="20"/>
                <w:szCs w:val="20"/>
                <w:lang w:eastAsia="es-CO"/>
              </w:rPr>
              <w:t>,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SceneOne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SceneTwo</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SceneThree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SceneFive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SceneSix</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SceneSeven</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SceneEigh</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SceneNine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proofErr w:type="gramStart"/>
      <w:r>
        <w:rPr>
          <w:rStyle w:val="contextualspellingandgrammarerror"/>
          <w:rFonts w:ascii="Arial" w:hAnsi="Arial" w:cs="Arial"/>
          <w:sz w:val="20"/>
          <w:szCs w:val="20"/>
          <w:shd w:val="clear" w:color="auto" w:fill="C0C0C0"/>
          <w:lang w:val="es-ES"/>
        </w:rPr>
        <w:t>todas las personas en una partida tenga</w:t>
      </w:r>
      <w:proofErr w:type="gramEnd"/>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15"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16"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p w:rsidR="0014439F" w:rsidRDefault="0014439F" w:rsidP="00A63A45">
      <w:pPr>
        <w:tabs>
          <w:tab w:val="left" w:pos="2340"/>
        </w:tabs>
        <w:jc w:val="both"/>
        <w:rPr>
          <w:rFonts w:ascii="Arial" w:hAnsi="Arial" w:cs="Arial"/>
          <w:b/>
          <w:sz w:val="24"/>
          <w:lang w:val="es-ES"/>
        </w:rPr>
      </w:pPr>
    </w:p>
    <w:p w:rsidR="0014439F" w:rsidRDefault="0014439F" w:rsidP="00A63A45">
      <w:pPr>
        <w:tabs>
          <w:tab w:val="left" w:pos="2340"/>
        </w:tabs>
        <w:jc w:val="both"/>
        <w:rPr>
          <w:rFonts w:ascii="Arial" w:hAnsi="Arial" w:cs="Arial"/>
          <w:b/>
          <w:sz w:val="24"/>
          <w:lang w:val="es-ES"/>
        </w:rPr>
      </w:pPr>
      <w:r>
        <w:rPr>
          <w:rFonts w:ascii="Arial" w:hAnsi="Arial" w:cs="Arial"/>
          <w:b/>
          <w:sz w:val="24"/>
          <w:lang w:val="es-ES"/>
        </w:rPr>
        <w:t>ETAPA 1: MÉTODO DE LA INGENIERÍA</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Identificación del problema</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Recopilación de Información</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Búsqueda de soluciones creativas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Transición de las ideas a los diseños preliminares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Evaluación y selección de la mejor solución</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Preparación de informes y especificaciones</w:t>
      </w:r>
    </w:p>
    <w:p w:rsidR="0014439F" w:rsidRDefault="0014439F" w:rsidP="00A63A45">
      <w:pPr>
        <w:pStyle w:val="Prrafodelista"/>
        <w:numPr>
          <w:ilvl w:val="0"/>
          <w:numId w:val="1"/>
        </w:numPr>
        <w:jc w:val="both"/>
        <w:rPr>
          <w:rFonts w:ascii="Arial" w:hAnsi="Arial" w:cs="Arial"/>
          <w:b/>
          <w:sz w:val="24"/>
          <w:lang w:val="es-ES"/>
        </w:rPr>
      </w:pPr>
      <w:r>
        <w:rPr>
          <w:rFonts w:ascii="Arial" w:hAnsi="Arial" w:cs="Arial"/>
          <w:b/>
          <w:sz w:val="24"/>
          <w:lang w:val="es-ES"/>
        </w:rPr>
        <w:t>Implementación del diseño</w:t>
      </w:r>
    </w:p>
    <w:p w:rsidR="0014439F" w:rsidRDefault="0014439F" w:rsidP="00A63A45">
      <w:pPr>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2: PSP 0</w:t>
      </w:r>
    </w:p>
    <w:p w:rsidR="0014439F" w:rsidRDefault="0014439F" w:rsidP="00A63A45">
      <w:pPr>
        <w:jc w:val="both"/>
        <w:rPr>
          <w:rFonts w:ascii="Arial" w:hAnsi="Arial" w:cs="Arial"/>
          <w:b/>
          <w:sz w:val="24"/>
          <w:lang w:val="es-ES"/>
        </w:rPr>
      </w:pPr>
    </w:p>
    <w:p w:rsidR="0014439F" w:rsidRDefault="0014439F" w:rsidP="00A63A45">
      <w:pPr>
        <w:pStyle w:val="Prrafodelista"/>
        <w:numPr>
          <w:ilvl w:val="0"/>
          <w:numId w:val="2"/>
        </w:numPr>
        <w:jc w:val="both"/>
        <w:rPr>
          <w:rFonts w:ascii="Arial" w:hAnsi="Arial" w:cs="Arial"/>
          <w:b/>
          <w:sz w:val="24"/>
          <w:lang w:val="es-ES"/>
        </w:rPr>
      </w:pPr>
      <w:r w:rsidRPr="0014439F">
        <w:rPr>
          <w:rFonts w:ascii="Arial" w:hAnsi="Arial" w:cs="Arial"/>
          <w:b/>
          <w:sz w:val="24"/>
          <w:lang w:val="es-ES"/>
        </w:rPr>
        <w:t>Medición del tiempo</w:t>
      </w:r>
    </w:p>
    <w:p w:rsidR="0014439F" w:rsidRDefault="0014439F" w:rsidP="00A63A45">
      <w:pPr>
        <w:pStyle w:val="Prrafodelista"/>
        <w:numPr>
          <w:ilvl w:val="0"/>
          <w:numId w:val="2"/>
        </w:numPr>
        <w:jc w:val="both"/>
        <w:rPr>
          <w:rFonts w:ascii="Arial" w:hAnsi="Arial" w:cs="Arial"/>
          <w:b/>
          <w:sz w:val="24"/>
          <w:lang w:val="es-ES"/>
        </w:rPr>
      </w:pPr>
      <w:r>
        <w:rPr>
          <w:rFonts w:ascii="Arial" w:hAnsi="Arial" w:cs="Arial"/>
          <w:b/>
          <w:sz w:val="24"/>
          <w:lang w:val="es-ES"/>
        </w:rPr>
        <w:t>R</w:t>
      </w:r>
      <w:r w:rsidRPr="0014439F">
        <w:rPr>
          <w:rFonts w:ascii="Arial" w:hAnsi="Arial" w:cs="Arial"/>
          <w:b/>
          <w:sz w:val="24"/>
          <w:lang w:val="es-ES"/>
        </w:rPr>
        <w:t>egistro de defectos</w:t>
      </w:r>
    </w:p>
    <w:p w:rsidR="0014439F" w:rsidRDefault="0014439F" w:rsidP="00A63A45">
      <w:pPr>
        <w:pStyle w:val="Prrafodelista"/>
        <w:numPr>
          <w:ilvl w:val="0"/>
          <w:numId w:val="2"/>
        </w:numPr>
        <w:jc w:val="both"/>
        <w:rPr>
          <w:rFonts w:ascii="Arial" w:hAnsi="Arial" w:cs="Arial"/>
          <w:b/>
          <w:sz w:val="24"/>
          <w:lang w:val="es-ES"/>
        </w:rPr>
      </w:pPr>
      <w:r>
        <w:rPr>
          <w:rFonts w:ascii="Arial" w:hAnsi="Arial" w:cs="Arial"/>
          <w:b/>
          <w:sz w:val="24"/>
          <w:lang w:val="es-ES"/>
        </w:rPr>
        <w:t>Registro de comentarios</w:t>
      </w:r>
    </w:p>
    <w:p w:rsidR="0014439F" w:rsidRDefault="0014439F" w:rsidP="00A63A45">
      <w:pPr>
        <w:pStyle w:val="Prrafodelista"/>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3: DISEÑO</w:t>
      </w:r>
    </w:p>
    <w:p w:rsidR="0014439F" w:rsidRDefault="0014439F" w:rsidP="00A63A45">
      <w:pPr>
        <w:jc w:val="both"/>
        <w:rPr>
          <w:rFonts w:ascii="Arial" w:hAnsi="Arial" w:cs="Arial"/>
          <w:b/>
          <w:sz w:val="24"/>
          <w:lang w:val="es-ES"/>
        </w:rPr>
      </w:pP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Definición de tipos abstractos de datos ( TAD)</w:t>
      </w: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Diseño de diagramas de clase</w:t>
      </w:r>
    </w:p>
    <w:p w:rsidR="0014439F" w:rsidRDefault="0014439F" w:rsidP="00A63A45">
      <w:pPr>
        <w:pStyle w:val="Prrafodelista"/>
        <w:numPr>
          <w:ilvl w:val="0"/>
          <w:numId w:val="4"/>
        </w:numPr>
        <w:jc w:val="both"/>
        <w:rPr>
          <w:rFonts w:ascii="Arial" w:hAnsi="Arial" w:cs="Arial"/>
          <w:b/>
          <w:sz w:val="24"/>
          <w:lang w:val="es-ES"/>
        </w:rPr>
      </w:pPr>
      <w:r>
        <w:rPr>
          <w:rFonts w:ascii="Arial" w:hAnsi="Arial" w:cs="Arial"/>
          <w:b/>
          <w:sz w:val="24"/>
          <w:lang w:val="es-ES"/>
        </w:rPr>
        <w:t>Diseño de casos de pruebas unitarias</w:t>
      </w:r>
    </w:p>
    <w:p w:rsidR="0014439F" w:rsidRDefault="0014439F" w:rsidP="00A63A45">
      <w:pPr>
        <w:jc w:val="both"/>
        <w:rPr>
          <w:rFonts w:ascii="Arial" w:hAnsi="Arial" w:cs="Arial"/>
          <w:b/>
          <w:sz w:val="24"/>
          <w:lang w:val="es-ES"/>
        </w:rPr>
      </w:pPr>
    </w:p>
    <w:p w:rsidR="0014439F" w:rsidRDefault="0014439F" w:rsidP="00A63A45">
      <w:pPr>
        <w:jc w:val="both"/>
        <w:rPr>
          <w:rFonts w:ascii="Arial" w:hAnsi="Arial" w:cs="Arial"/>
          <w:b/>
          <w:sz w:val="24"/>
          <w:lang w:val="es-ES"/>
        </w:rPr>
      </w:pPr>
      <w:r>
        <w:rPr>
          <w:rFonts w:ascii="Arial" w:hAnsi="Arial" w:cs="Arial"/>
          <w:b/>
          <w:sz w:val="24"/>
          <w:lang w:val="es-ES"/>
        </w:rPr>
        <w:t>ETAPA 4: IMPLEMENTACIÓN (</w:t>
      </w:r>
      <w:r w:rsidRPr="0014439F">
        <w:rPr>
          <w:rFonts w:ascii="Arial" w:hAnsi="Arial" w:cs="Arial"/>
          <w:i/>
          <w:sz w:val="24"/>
          <w:lang w:val="es-ES"/>
        </w:rPr>
        <w:t>Eclipse</w:t>
      </w:r>
      <w:r w:rsidRPr="0014439F">
        <w:rPr>
          <w:rFonts w:ascii="Arial" w:hAnsi="Arial" w:cs="Arial"/>
          <w:b/>
          <w:i/>
          <w:sz w:val="24"/>
          <w:lang w:val="es-ES"/>
        </w:rPr>
        <w:t>)</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Estructuras de datos</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Programa completo</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Implementación de las pruebas unitarias</w:t>
      </w:r>
    </w:p>
    <w:p w:rsid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Inglés en codificación</w:t>
      </w:r>
    </w:p>
    <w:p w:rsidR="0014439F" w:rsidRPr="0014439F" w:rsidRDefault="0014439F" w:rsidP="00A63A45">
      <w:pPr>
        <w:pStyle w:val="Prrafodelista"/>
        <w:numPr>
          <w:ilvl w:val="0"/>
          <w:numId w:val="5"/>
        </w:numPr>
        <w:jc w:val="both"/>
        <w:rPr>
          <w:rFonts w:ascii="Arial" w:hAnsi="Arial" w:cs="Arial"/>
          <w:b/>
          <w:sz w:val="24"/>
          <w:lang w:val="es-ES"/>
        </w:rPr>
      </w:pPr>
      <w:r>
        <w:rPr>
          <w:rFonts w:ascii="Arial" w:hAnsi="Arial" w:cs="Arial"/>
          <w:b/>
          <w:sz w:val="24"/>
          <w:lang w:val="es-ES"/>
        </w:rPr>
        <w:t>Uso de un sistema de control de versiones</w:t>
      </w:r>
    </w:p>
    <w:p w:rsidR="0014439F" w:rsidRPr="0014439F" w:rsidRDefault="0014439F" w:rsidP="00A63A45">
      <w:pPr>
        <w:jc w:val="both"/>
        <w:rPr>
          <w:rFonts w:ascii="Arial" w:hAnsi="Arial" w:cs="Arial"/>
          <w:b/>
          <w:sz w:val="24"/>
          <w:lang w:val="es-ES"/>
        </w:rPr>
      </w:pPr>
    </w:p>
    <w:sectPr w:rsidR="0014439F" w:rsidRPr="0014439F">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9CA" w:rsidRDefault="00E219CA" w:rsidP="0014439F">
      <w:pPr>
        <w:spacing w:after="0" w:line="240" w:lineRule="auto"/>
      </w:pPr>
      <w:r>
        <w:separator/>
      </w:r>
    </w:p>
  </w:endnote>
  <w:endnote w:type="continuationSeparator" w:id="0">
    <w:p w:rsidR="00E219CA" w:rsidRDefault="00E219CA"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9CA" w:rsidRDefault="00E219CA" w:rsidP="0014439F">
      <w:pPr>
        <w:spacing w:after="0" w:line="240" w:lineRule="auto"/>
      </w:pPr>
      <w:r>
        <w:separator/>
      </w:r>
    </w:p>
  </w:footnote>
  <w:footnote w:type="continuationSeparator" w:id="0">
    <w:p w:rsidR="00E219CA" w:rsidRDefault="00E219CA"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0"/>
  </w:num>
  <w:num w:numId="4">
    <w:abstractNumId w:val="25"/>
  </w:num>
  <w:num w:numId="5">
    <w:abstractNumId w:val="26"/>
  </w:num>
  <w:num w:numId="6">
    <w:abstractNumId w:val="18"/>
  </w:num>
  <w:num w:numId="7">
    <w:abstractNumId w:val="31"/>
  </w:num>
  <w:num w:numId="8">
    <w:abstractNumId w:val="7"/>
  </w:num>
  <w:num w:numId="9">
    <w:abstractNumId w:val="9"/>
  </w:num>
  <w:num w:numId="10">
    <w:abstractNumId w:val="1"/>
  </w:num>
  <w:num w:numId="11">
    <w:abstractNumId w:val="19"/>
  </w:num>
  <w:num w:numId="12">
    <w:abstractNumId w:val="5"/>
  </w:num>
  <w:num w:numId="13">
    <w:abstractNumId w:val="28"/>
  </w:num>
  <w:num w:numId="14">
    <w:abstractNumId w:val="6"/>
  </w:num>
  <w:num w:numId="15">
    <w:abstractNumId w:val="2"/>
  </w:num>
  <w:num w:numId="16">
    <w:abstractNumId w:val="15"/>
  </w:num>
  <w:num w:numId="17">
    <w:abstractNumId w:val="17"/>
  </w:num>
  <w:num w:numId="18">
    <w:abstractNumId w:val="32"/>
  </w:num>
  <w:num w:numId="19">
    <w:abstractNumId w:val="12"/>
  </w:num>
  <w:num w:numId="20">
    <w:abstractNumId w:val="21"/>
  </w:num>
  <w:num w:numId="21">
    <w:abstractNumId w:val="20"/>
  </w:num>
  <w:num w:numId="22">
    <w:abstractNumId w:val="8"/>
  </w:num>
  <w:num w:numId="23">
    <w:abstractNumId w:val="24"/>
  </w:num>
  <w:num w:numId="24">
    <w:abstractNumId w:val="14"/>
  </w:num>
  <w:num w:numId="25">
    <w:abstractNumId w:val="34"/>
  </w:num>
  <w:num w:numId="26">
    <w:abstractNumId w:val="33"/>
  </w:num>
  <w:num w:numId="27">
    <w:abstractNumId w:val="29"/>
  </w:num>
  <w:num w:numId="28">
    <w:abstractNumId w:val="13"/>
  </w:num>
  <w:num w:numId="29">
    <w:abstractNumId w:val="3"/>
  </w:num>
  <w:num w:numId="30">
    <w:abstractNumId w:val="10"/>
  </w:num>
  <w:num w:numId="31">
    <w:abstractNumId w:val="23"/>
  </w:num>
  <w:num w:numId="32">
    <w:abstractNumId w:val="22"/>
  </w:num>
  <w:num w:numId="33">
    <w:abstractNumId w:val="35"/>
  </w:num>
  <w:num w:numId="34">
    <w:abstractNumId w:val="30"/>
  </w:num>
  <w:num w:numId="35">
    <w:abstractNumId w:val="2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4439F"/>
    <w:rsid w:val="002D2818"/>
    <w:rsid w:val="00A63A45"/>
    <w:rsid w:val="00BD2034"/>
    <w:rsid w:val="00E219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C797"/>
  <w15:chartTrackingRefBased/>
  <w15:docId w15:val="{DB2870FE-130D-482D-B81B-9A062B33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1753352776">
          <w:marLeft w:val="0"/>
          <w:marRight w:val="0"/>
          <w:marTop w:val="0"/>
          <w:marBottom w:val="0"/>
          <w:divBdr>
            <w:top w:val="none" w:sz="0" w:space="0" w:color="auto"/>
            <w:left w:val="none" w:sz="0" w:space="0" w:color="auto"/>
            <w:bottom w:val="none" w:sz="0" w:space="0" w:color="auto"/>
            <w:right w:val="none" w:sz="0" w:space="0" w:color="auto"/>
          </w:divBdr>
          <w:divsChild>
            <w:div w:id="274336364">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 w:id="97873519">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sChild>
        </w:div>
        <w:div w:id="412707692">
          <w:marLeft w:val="0"/>
          <w:marRight w:val="0"/>
          <w:marTop w:val="0"/>
          <w:marBottom w:val="0"/>
          <w:divBdr>
            <w:top w:val="none" w:sz="0" w:space="0" w:color="auto"/>
            <w:left w:val="none" w:sz="0" w:space="0" w:color="auto"/>
            <w:bottom w:val="none" w:sz="0" w:space="0" w:color="auto"/>
            <w:right w:val="none" w:sz="0" w:space="0" w:color="auto"/>
          </w:divBdr>
          <w:divsChild>
            <w:div w:id="597560037">
              <w:marLeft w:val="0"/>
              <w:marRight w:val="0"/>
              <w:marTop w:val="0"/>
              <w:marBottom w:val="0"/>
              <w:divBdr>
                <w:top w:val="none" w:sz="0" w:space="0" w:color="auto"/>
                <w:left w:val="none" w:sz="0" w:space="0" w:color="auto"/>
                <w:bottom w:val="none" w:sz="0" w:space="0" w:color="auto"/>
                <w:right w:val="none" w:sz="0" w:space="0" w:color="auto"/>
              </w:divBdr>
            </w:div>
            <w:div w:id="287246300">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635789349">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004868486">
              <w:marLeft w:val="0"/>
              <w:marRight w:val="0"/>
              <w:marTop w:val="0"/>
              <w:marBottom w:val="0"/>
              <w:divBdr>
                <w:top w:val="none" w:sz="0" w:space="0" w:color="auto"/>
                <w:left w:val="none" w:sz="0" w:space="0" w:color="auto"/>
                <w:bottom w:val="none" w:sz="0" w:space="0" w:color="auto"/>
                <w:right w:val="none" w:sz="0" w:space="0" w:color="auto"/>
              </w:divBdr>
            </w:div>
          </w:divsChild>
        </w:div>
        <w:div w:id="1913924534">
          <w:marLeft w:val="0"/>
          <w:marRight w:val="0"/>
          <w:marTop w:val="0"/>
          <w:marBottom w:val="0"/>
          <w:divBdr>
            <w:top w:val="none" w:sz="0" w:space="0" w:color="auto"/>
            <w:left w:val="none" w:sz="0" w:space="0" w:color="auto"/>
            <w:bottom w:val="none" w:sz="0" w:space="0" w:color="auto"/>
            <w:right w:val="none" w:sz="0" w:space="0" w:color="auto"/>
          </w:divBdr>
        </w:div>
        <w:div w:id="1863740826">
          <w:marLeft w:val="0"/>
          <w:marRight w:val="0"/>
          <w:marTop w:val="0"/>
          <w:marBottom w:val="0"/>
          <w:divBdr>
            <w:top w:val="none" w:sz="0" w:space="0" w:color="auto"/>
            <w:left w:val="none" w:sz="0" w:space="0" w:color="auto"/>
            <w:bottom w:val="none" w:sz="0" w:space="0" w:color="auto"/>
            <w:right w:val="none" w:sz="0" w:space="0" w:color="auto"/>
          </w:divBdr>
        </w:div>
        <w:div w:id="1575122332">
          <w:marLeft w:val="0"/>
          <w:marRight w:val="0"/>
          <w:marTop w:val="0"/>
          <w:marBottom w:val="0"/>
          <w:divBdr>
            <w:top w:val="none" w:sz="0" w:space="0" w:color="auto"/>
            <w:left w:val="none" w:sz="0" w:space="0" w:color="auto"/>
            <w:bottom w:val="none" w:sz="0" w:space="0" w:color="auto"/>
            <w:right w:val="none" w:sz="0" w:space="0" w:color="auto"/>
          </w:divBdr>
        </w:div>
        <w:div w:id="296570166">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835340598">
          <w:marLeft w:val="0"/>
          <w:marRight w:val="0"/>
          <w:marTop w:val="0"/>
          <w:marBottom w:val="0"/>
          <w:divBdr>
            <w:top w:val="none" w:sz="0" w:space="0" w:color="auto"/>
            <w:left w:val="none" w:sz="0" w:space="0" w:color="auto"/>
            <w:bottom w:val="none" w:sz="0" w:space="0" w:color="auto"/>
            <w:right w:val="none" w:sz="0" w:space="0" w:color="auto"/>
          </w:divBdr>
        </w:div>
        <w:div w:id="1116945379">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2141338663">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204692">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793448072">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sChild>
        </w:div>
        <w:div w:id="827096900">
          <w:marLeft w:val="0"/>
          <w:marRight w:val="0"/>
          <w:marTop w:val="0"/>
          <w:marBottom w:val="0"/>
          <w:divBdr>
            <w:top w:val="none" w:sz="0" w:space="0" w:color="auto"/>
            <w:left w:val="none" w:sz="0" w:space="0" w:color="auto"/>
            <w:bottom w:val="none" w:sz="0" w:space="0" w:color="auto"/>
            <w:right w:val="none" w:sz="0" w:space="0" w:color="auto"/>
          </w:divBdr>
          <w:divsChild>
            <w:div w:id="1582905302">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269895593">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1917477405">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302084986">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453912061">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20130412">
              <w:marLeft w:val="0"/>
              <w:marRight w:val="0"/>
              <w:marTop w:val="0"/>
              <w:marBottom w:val="0"/>
              <w:divBdr>
                <w:top w:val="none" w:sz="0" w:space="0" w:color="auto"/>
                <w:left w:val="none" w:sz="0" w:space="0" w:color="auto"/>
                <w:bottom w:val="none" w:sz="0" w:space="0" w:color="auto"/>
                <w:right w:val="none" w:sz="0" w:space="0" w:color="auto"/>
              </w:divBdr>
            </w:div>
          </w:divsChild>
        </w:div>
        <w:div w:id="776950165">
          <w:marLeft w:val="0"/>
          <w:marRight w:val="0"/>
          <w:marTop w:val="0"/>
          <w:marBottom w:val="0"/>
          <w:divBdr>
            <w:top w:val="none" w:sz="0" w:space="0" w:color="auto"/>
            <w:left w:val="none" w:sz="0" w:space="0" w:color="auto"/>
            <w:bottom w:val="none" w:sz="0" w:space="0" w:color="auto"/>
            <w:right w:val="none" w:sz="0" w:space="0" w:color="auto"/>
          </w:divBdr>
          <w:divsChild>
            <w:div w:id="2067726850">
              <w:marLeft w:val="0"/>
              <w:marRight w:val="0"/>
              <w:marTop w:val="0"/>
              <w:marBottom w:val="0"/>
              <w:divBdr>
                <w:top w:val="none" w:sz="0" w:space="0" w:color="auto"/>
                <w:left w:val="none" w:sz="0" w:space="0" w:color="auto"/>
                <w:bottom w:val="none" w:sz="0" w:space="0" w:color="auto"/>
                <w:right w:val="none" w:sz="0" w:space="0" w:color="auto"/>
              </w:divBdr>
            </w:div>
            <w:div w:id="446660495">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sChild>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90540908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501508467">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sChild>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690298305">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494807849">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sChild>
        </w:div>
        <w:div w:id="45305661">
          <w:marLeft w:val="0"/>
          <w:marRight w:val="0"/>
          <w:marTop w:val="0"/>
          <w:marBottom w:val="0"/>
          <w:divBdr>
            <w:top w:val="none" w:sz="0" w:space="0" w:color="auto"/>
            <w:left w:val="none" w:sz="0" w:space="0" w:color="auto"/>
            <w:bottom w:val="none" w:sz="0" w:space="0" w:color="auto"/>
            <w:right w:val="none" w:sz="0" w:space="0" w:color="auto"/>
          </w:divBdr>
          <w:divsChild>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 w:id="2273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oo.gl/Lpv4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5" Type="http://schemas.openxmlformats.org/officeDocument/2006/relationships/footnotes" Target="footnotes.xml"/><Relationship Id="rId15" Type="http://schemas.openxmlformats.org/officeDocument/2006/relationships/hyperlink" Target="https://goo.gl/Udqec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es.wikipedia.org/wik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1760</Words>
  <Characters>9685</Characters>
  <Application>Microsoft Office Word</Application>
  <DocSecurity>0</DocSecurity>
  <Lines>80</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 Fernandez</cp:lastModifiedBy>
  <cp:revision>3</cp:revision>
  <dcterms:created xsi:type="dcterms:W3CDTF">2018-08-31T16:16:00Z</dcterms:created>
  <dcterms:modified xsi:type="dcterms:W3CDTF">2018-09-05T19:23:00Z</dcterms:modified>
</cp:coreProperties>
</file>