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 xml:space="preserve">Los usuarios de Fornite han dejado algunas recomendaciones porque han tenido inconvenientes con el gameplay de sus partidas.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D75E4D" w:rsidRPr="00D75E4D">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D75E4D" w:rsidRPr="00D75E4D">
            <w:rPr>
              <w:rFonts w:ascii="Arial" w:hAnsi="Arial" w:cs="Arial"/>
              <w:noProof/>
              <w:lang w:val="es-ES"/>
            </w:rPr>
            <w:t>(Wikipedia,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D75E4D" w:rsidRPr="00D75E4D">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D75E4D" w:rsidRPr="00D75E4D">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D75E4D" w:rsidRPr="00D75E4D">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Una lista con los usuarios del mismo o cercano nivel de juego.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  Modo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Plataforma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Juego para jugadores con la misma plataforma.</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 Variantes de juego.</w:t>
            </w:r>
            <w:r w:rsidR="00D75E4D">
              <w:rPr>
                <w:rStyle w:val="eop"/>
                <w:rFonts w:ascii="Arial" w:hAnsi="Arial" w:cs="Arial"/>
                <w:b/>
                <w:szCs w:val="22"/>
              </w:rPr>
              <w:t xml:space="preserve">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0E13BD" w:rsidRDefault="000E13BD" w:rsidP="00565B0C">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Permite utilizar al usuario la última arma levantada.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0E13BD"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Ninguna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0E13BD" w:rsidP="000E13BD">
            <w:pPr>
              <w:pStyle w:val="paragraph"/>
              <w:spacing w:before="0" w:beforeAutospacing="0" w:after="0" w:afterAutospacing="0"/>
              <w:textAlignment w:val="baseline"/>
              <w:rPr>
                <w:rStyle w:val="eop"/>
                <w:rFonts w:ascii="Calibri" w:hAnsi="Calibri" w:cs="Calibri"/>
                <w:sz w:val="22"/>
                <w:szCs w:val="22"/>
              </w:rPr>
            </w:pPr>
            <w:r w:rsidRPr="000E13BD">
              <w:rPr>
                <w:rStyle w:val="normaltextrun"/>
                <w:rFonts w:ascii="Arial" w:hAnsi="Arial" w:cs="Arial"/>
                <w:lang w:val="es-ES"/>
              </w:rPr>
              <w:t>El jugador únicamente posee el arma que levanta.</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0E13B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Cambio de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0E13BD" w:rsidP="000E13BD">
            <w:pPr>
              <w:pStyle w:val="paragraph"/>
              <w:spacing w:before="0" w:beforeAutospacing="0" w:after="0" w:afterAutospacing="0"/>
              <w:textAlignment w:val="baseline"/>
              <w:rPr>
                <w:rStyle w:val="eop"/>
                <w:rFonts w:ascii="Calibri" w:hAnsi="Calibri" w:cs="Calibri"/>
                <w:sz w:val="22"/>
                <w:szCs w:val="22"/>
              </w:rPr>
            </w:pPr>
            <w:r w:rsidRPr="000E13BD">
              <w:rPr>
                <w:rStyle w:val="normaltextrun"/>
                <w:rFonts w:ascii="Arial" w:hAnsi="Arial" w:cs="Arial"/>
                <w:lang w:val="es-ES"/>
              </w:rPr>
              <w:t>Solamente se puede cambiar de arma encontrando una nueva o agotando las municiones.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486273" w:rsidRDefault="000E13BD" w:rsidP="000E13BD">
            <w:pPr>
              <w:pStyle w:val="paragraph"/>
              <w:spacing w:before="0" w:beforeAutospacing="0" w:after="0" w:afterAutospacing="0"/>
              <w:textAlignment w:val="baseline"/>
              <w:rPr>
                <w:rStyle w:val="normaltextrun"/>
                <w:rFonts w:ascii="Arial" w:hAnsi="Arial" w:cs="Arial"/>
                <w:lang w:val="es-ES"/>
              </w:rPr>
            </w:pPr>
            <w:r w:rsidRPr="00486273">
              <w:rPr>
                <w:rStyle w:val="normaltextrun"/>
                <w:rFonts w:ascii="Arial" w:hAnsi="Arial" w:cs="Arial"/>
                <w:lang w:val="es-ES"/>
              </w:rPr>
              <w:t>Cantidad de municiones.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486273" w:rsidRDefault="000E13BD" w:rsidP="000E13BD">
            <w:pPr>
              <w:pStyle w:val="paragraph"/>
              <w:spacing w:before="0" w:beforeAutospacing="0" w:after="0" w:afterAutospacing="0"/>
              <w:textAlignment w:val="baseline"/>
              <w:rPr>
                <w:rStyle w:val="normaltextrun"/>
                <w:rFonts w:ascii="Arial" w:hAnsi="Arial" w:cs="Arial"/>
                <w:lang w:val="es-ES"/>
              </w:rPr>
            </w:pPr>
            <w:r w:rsidRPr="00486273">
              <w:rPr>
                <w:rStyle w:val="normaltextrun"/>
                <w:rFonts w:ascii="Arial" w:hAnsi="Arial" w:cs="Arial"/>
                <w:lang w:val="es-ES"/>
              </w:rPr>
              <w:t>Nueva arma para el jugador.</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0E13B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005</w:t>
            </w:r>
            <w:r w:rsidR="00D75E4D">
              <w:rPr>
                <w:rStyle w:val="eop"/>
                <w:rFonts w:ascii="Arial" w:hAnsi="Arial" w:cs="Arial"/>
                <w:b/>
                <w:szCs w:val="22"/>
              </w:rPr>
              <w:t xml:space="preserve"> </w:t>
            </w:r>
            <w:r w:rsidR="00486273">
              <w:rPr>
                <w:rStyle w:val="eop"/>
                <w:rFonts w:ascii="Arial" w:hAnsi="Arial" w:cs="Arial"/>
                <w:b/>
                <w:szCs w:val="22"/>
              </w:rPr>
              <w:t>–</w:t>
            </w:r>
            <w:r w:rsidR="00D75E4D">
              <w:rPr>
                <w:rStyle w:val="eop"/>
                <w:rFonts w:ascii="Arial" w:hAnsi="Arial" w:cs="Arial"/>
                <w:b/>
                <w:szCs w:val="22"/>
              </w:rPr>
              <w:t xml:space="preserve"> </w:t>
            </w:r>
            <w:r w:rsidR="00486273">
              <w:rPr>
                <w:rStyle w:val="eop"/>
                <w:rFonts w:ascii="Arial" w:hAnsi="Arial" w:cs="Arial"/>
                <w:b/>
                <w:szCs w:val="22"/>
              </w:rPr>
              <w:t xml:space="preserve">Modo san </w:t>
            </w:r>
            <w:proofErr w:type="spellStart"/>
            <w:r w:rsidR="00486273">
              <w:rPr>
                <w:rStyle w:val="eop"/>
                <w:rFonts w:ascii="Arial" w:hAnsi="Arial" w:cs="Arial"/>
                <w:b/>
                <w:szCs w:val="22"/>
              </w:rPr>
              <w:t>valentin</w:t>
            </w:r>
            <w:proofErr w:type="spellEnd"/>
            <w:r w:rsidR="00486273">
              <w:rPr>
                <w:rStyle w:val="eop"/>
                <w:rFonts w:ascii="Arial" w:hAnsi="Arial" w:cs="Arial"/>
                <w:b/>
                <w:szCs w:val="22"/>
              </w:rPr>
              <w:t>.</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B05E03" w:rsidRDefault="00486273" w:rsidP="00486273">
            <w:pPr>
              <w:pStyle w:val="paragraph"/>
              <w:spacing w:before="0" w:beforeAutospacing="0" w:after="0" w:afterAutospacing="0"/>
              <w:textAlignment w:val="baseline"/>
              <w:rPr>
                <w:rStyle w:val="normaltextrun"/>
                <w:rFonts w:ascii="Arial" w:hAnsi="Arial" w:cs="Arial"/>
                <w:lang w:val="es-ES"/>
              </w:rPr>
            </w:pPr>
            <w:r w:rsidRPr="00B05E03">
              <w:rPr>
                <w:rStyle w:val="normaltextrun"/>
                <w:rFonts w:ascii="Arial" w:hAnsi="Arial" w:cs="Arial"/>
                <w:lang w:val="es-ES"/>
              </w:rPr>
              <w:t>Modo de juego donde no existe un límite de armas y el jugador debe cambiar su arma cuando no tiene munición o encuentra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B05E03" w:rsidRDefault="00486273" w:rsidP="00486273">
            <w:pPr>
              <w:pStyle w:val="paragraph"/>
              <w:spacing w:before="0" w:beforeAutospacing="0" w:after="0" w:afterAutospacing="0"/>
              <w:textAlignment w:val="baseline"/>
              <w:rPr>
                <w:rStyle w:val="normaltextrun"/>
                <w:rFonts w:ascii="Arial" w:hAnsi="Arial" w:cs="Arial"/>
                <w:lang w:val="es-ES"/>
              </w:rPr>
            </w:pPr>
            <w:r w:rsidRPr="00B05E03">
              <w:rPr>
                <w:rStyle w:val="normaltextrun"/>
                <w:rFonts w:ascii="Arial" w:hAnsi="Arial" w:cs="Arial"/>
                <w:lang w:val="es-ES"/>
              </w:rPr>
              <w:t>Ninguna.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B05E03" w:rsidRDefault="00486273" w:rsidP="00486273">
            <w:pPr>
              <w:pStyle w:val="paragraph"/>
              <w:spacing w:before="0" w:beforeAutospacing="0" w:after="0" w:afterAutospacing="0"/>
              <w:textAlignment w:val="baseline"/>
              <w:rPr>
                <w:rStyle w:val="normaltextrun"/>
                <w:rFonts w:ascii="Arial" w:hAnsi="Arial" w:cs="Arial"/>
                <w:lang w:val="es-ES"/>
              </w:rPr>
            </w:pPr>
            <w:r w:rsidRPr="00B05E03">
              <w:rPr>
                <w:rStyle w:val="normaltextrun"/>
                <w:rFonts w:ascii="Arial" w:hAnsi="Arial" w:cs="Arial"/>
                <w:lang w:val="es-ES"/>
              </w:rPr>
              <w:t>Se elimina su arma actual y se le asigna la nueva arma.</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D75E4D" w:rsidP="000E13BD">
            <w:pPr>
              <w:pStyle w:val="paragraph"/>
              <w:spacing w:before="0" w:beforeAutospacing="0" w:after="0" w:afterAutospacing="0"/>
              <w:jc w:val="center"/>
              <w:textAlignment w:val="baseline"/>
              <w:rPr>
                <w:rStyle w:val="eop"/>
                <w:rFonts w:ascii="Calibri" w:hAnsi="Calibri" w:cs="Calibri"/>
                <w:sz w:val="22"/>
                <w:szCs w:val="22"/>
              </w:rPr>
            </w:pP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Default="00D75E4D" w:rsidP="000E13BD">
            <w:pPr>
              <w:pStyle w:val="paragraph"/>
              <w:spacing w:before="0" w:beforeAutospacing="0" w:after="0" w:afterAutospacing="0"/>
              <w:jc w:val="center"/>
              <w:textAlignment w:val="baseline"/>
              <w:rPr>
                <w:rStyle w:val="eop"/>
                <w:rFonts w:ascii="Calibri" w:hAnsi="Calibri" w:cs="Calibri"/>
                <w:sz w:val="22"/>
                <w:szCs w:val="22"/>
              </w:rPr>
            </w:pP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D75E4D" w:rsidP="000E13BD">
            <w:pPr>
              <w:pStyle w:val="paragraph"/>
              <w:spacing w:before="0" w:beforeAutospacing="0" w:after="0" w:afterAutospacing="0"/>
              <w:jc w:val="center"/>
              <w:textAlignment w:val="baseline"/>
              <w:rPr>
                <w:rStyle w:val="eop"/>
                <w:rFonts w:ascii="Calibri" w:hAnsi="Calibri" w:cs="Calibri"/>
                <w:sz w:val="22"/>
                <w:szCs w:val="22"/>
              </w:rPr>
            </w:pP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null.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push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rmite realizar apilamiento, des</w:t>
      </w:r>
      <w:r w:rsidRPr="004342CD">
        <w:rPr>
          <w:rFonts w:ascii="Arial" w:hAnsi="Arial" w:cs="Arial"/>
          <w:color w:val="222222"/>
          <w:shd w:val="clear" w:color="auto" w:fill="FFFFFF"/>
        </w:rPr>
        <w:t>apilamiento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[4] complejidad </w:t>
      </w:r>
      <w:proofErr w:type="gramStart"/>
      <w:r w:rsidRPr="009C5CF3">
        <w:rPr>
          <w:rFonts w:ascii="Arial" w:hAnsi="Arial" w:cs="Arial"/>
          <w:szCs w:val="22"/>
        </w:rPr>
        <w:t>n(</w:t>
      </w:r>
      <w:proofErr w:type="spellStart"/>
      <w:proofErr w:type="gramEnd"/>
      <w:r w:rsidRPr="009C5CF3">
        <w:rPr>
          <w:rFonts w:ascii="Arial" w:hAnsi="Arial" w:cs="Arial"/>
          <w:szCs w:val="22"/>
        </w:rPr>
        <w:t>logn</w:t>
      </w:r>
      <w:proofErr w:type="spellEnd"/>
      <w:r w:rsidRPr="009C5CF3">
        <w:rPr>
          <w:rFonts w:ascii="Arial" w:hAnsi="Arial" w:cs="Arial"/>
          <w:szCs w:val="22"/>
        </w:rPr>
        <w:t>).</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[3] complejidad </w:t>
      </w:r>
      <w:proofErr w:type="spellStart"/>
      <w:r w:rsidRPr="009C5CF3">
        <w:rPr>
          <w:rFonts w:ascii="Arial" w:hAnsi="Arial" w:cs="Arial"/>
          <w:szCs w:val="22"/>
        </w:rPr>
        <w:t>polinómica</w:t>
      </w:r>
      <w:proofErr w:type="spellEnd"/>
      <w:r w:rsidRPr="009C5CF3">
        <w:rPr>
          <w:rFonts w:ascii="Arial" w:hAnsi="Arial" w:cs="Arial"/>
          <w:szCs w:val="22"/>
        </w:rPr>
        <w:t>.</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122"/>
        <w:gridCol w:w="1842"/>
        <w:gridCol w:w="1843"/>
        <w:gridCol w:w="1985"/>
        <w:gridCol w:w="1036"/>
      </w:tblGrid>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1843"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985"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103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1843" w:type="dxa"/>
          </w:tcPr>
          <w:p w:rsidR="002919AF" w:rsidRPr="002919AF" w:rsidRDefault="0028336A" w:rsidP="00D82845">
            <w:pPr>
              <w:pStyle w:val="paragraph"/>
              <w:spacing w:after="0"/>
              <w:jc w:val="both"/>
              <w:textAlignment w:val="baseline"/>
              <w:rPr>
                <w:rFonts w:ascii="Georgia" w:hAnsi="Georgia"/>
                <w:color w:val="445555"/>
                <w:sz w:val="21"/>
                <w:szCs w:val="21"/>
                <w:shd w:val="clear" w:color="auto" w:fill="FFFFFF"/>
              </w:rPr>
            </w:pPr>
            <w:r w:rsidRPr="002919AF">
              <w:rPr>
                <w:rFonts w:ascii="Arial" w:hAnsi="Arial" w:cs="Arial"/>
                <w:szCs w:val="22"/>
              </w:rPr>
              <w:t>Se</w:t>
            </w:r>
            <w:r w:rsidR="002919AF" w:rsidRPr="002919AF">
              <w:rPr>
                <w:rFonts w:ascii="Arial" w:hAnsi="Arial" w:cs="Arial"/>
                <w:szCs w:val="22"/>
              </w:rPr>
              <w:t xml:space="preserve"> adquieren posiciones 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       2</w:t>
            </w:r>
          </w:p>
        </w:tc>
        <w:tc>
          <w:tcPr>
            <w:tcW w:w="1985" w:type="dxa"/>
          </w:tcPr>
          <w:p w:rsidR="0028336A" w:rsidRDefault="0028336A" w:rsidP="00D82845">
            <w:pPr>
              <w:pStyle w:val="paragraph"/>
              <w:spacing w:after="0"/>
              <w:jc w:val="both"/>
              <w:textAlignment w:val="baseline"/>
              <w:rPr>
                <w:rFonts w:ascii="Arial" w:hAnsi="Arial" w:cs="Arial"/>
                <w:szCs w:val="22"/>
              </w:rPr>
            </w:pPr>
            <w:r>
              <w:rPr>
                <w:rFonts w:ascii="Arial" w:hAnsi="Arial" w:cs="Arial"/>
                <w:szCs w:val="22"/>
              </w:rPr>
              <w:t>Se requiere recorrerlas.            2</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42"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1843"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985"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 xml:space="preserve">En ocasiones se necesitan más de un solo </w:t>
            </w:r>
            <w:proofErr w:type="spellStart"/>
            <w:r>
              <w:rPr>
                <w:rFonts w:ascii="Arial" w:hAnsi="Arial" w:cs="Arial"/>
                <w:szCs w:val="22"/>
              </w:rPr>
              <w:t>recorido</w:t>
            </w:r>
            <w:proofErr w:type="spellEnd"/>
            <w:r>
              <w:rPr>
                <w:rFonts w:ascii="Arial" w:hAnsi="Arial" w:cs="Arial"/>
                <w:szCs w:val="22"/>
              </w:rPr>
              <w:t>.      1</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42"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1843" w:type="dxa"/>
          </w:tcPr>
          <w:p w:rsidR="00D82845" w:rsidRDefault="00934E9F" w:rsidP="00D82845">
            <w:pPr>
              <w:pStyle w:val="paragraph"/>
              <w:spacing w:after="0"/>
              <w:jc w:val="both"/>
              <w:textAlignment w:val="baseline"/>
              <w:rPr>
                <w:rFonts w:ascii="Arial" w:hAnsi="Arial" w:cs="Arial"/>
                <w:szCs w:val="22"/>
              </w:rPr>
            </w:pPr>
            <w:r>
              <w:rPr>
                <w:rFonts w:ascii="Arial" w:hAnsi="Arial" w:cs="Arial"/>
                <w:szCs w:val="22"/>
              </w:rPr>
              <w:t>No se deben recorrer todos los datos.</w:t>
            </w:r>
          </w:p>
          <w:p w:rsidR="00934E9F" w:rsidRDefault="00934E9F" w:rsidP="00D82845">
            <w:pPr>
              <w:pStyle w:val="paragraph"/>
              <w:spacing w:after="0"/>
              <w:jc w:val="both"/>
              <w:textAlignment w:val="baseline"/>
              <w:rPr>
                <w:rFonts w:ascii="Arial" w:hAnsi="Arial" w:cs="Arial"/>
                <w:szCs w:val="22"/>
              </w:rPr>
            </w:pPr>
            <w:r>
              <w:rPr>
                <w:rFonts w:ascii="Arial" w:hAnsi="Arial" w:cs="Arial"/>
                <w:szCs w:val="22"/>
              </w:rPr>
              <w:t>2</w:t>
            </w:r>
          </w:p>
        </w:tc>
        <w:tc>
          <w:tcPr>
            <w:tcW w:w="1985"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42"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pude acceder al elemento más antiguamente insertado.</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Posee por defecto tres operaciones naturales.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3</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 xml:space="preserve">Hash </w:t>
            </w:r>
            <w:proofErr w:type="spellStart"/>
            <w:r>
              <w:rPr>
                <w:rFonts w:ascii="Arial" w:hAnsi="Arial" w:cs="Arial"/>
                <w:szCs w:val="22"/>
              </w:rPr>
              <w:t>table</w:t>
            </w:r>
            <w:proofErr w:type="spellEnd"/>
          </w:p>
        </w:tc>
        <w:tc>
          <w:tcPr>
            <w:tcW w:w="1842"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 xml:space="preserve">En el peor de los casos y utilizando una buena función: </w:t>
            </w:r>
            <w:proofErr w:type="gramStart"/>
            <w:r>
              <w:rPr>
                <w:rFonts w:ascii="Arial" w:hAnsi="Arial" w:cs="Arial"/>
                <w:szCs w:val="22"/>
              </w:rPr>
              <w:t>O(</w:t>
            </w:r>
            <w:proofErr w:type="gramEnd"/>
            <w:r>
              <w:rPr>
                <w:rFonts w:ascii="Arial" w:hAnsi="Arial" w:cs="Arial"/>
                <w:szCs w:val="22"/>
              </w:rPr>
              <w:t>1). 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Facilidad de acceder a los datos.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2</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 son las mejores a implementar, debido a su eficiencia algorítmica.</w:t>
      </w:r>
    </w:p>
    <w:p w:rsidR="009C5CF3" w:rsidRPr="004342CD" w:rsidRDefault="009C5CF3" w:rsidP="009C5CF3">
      <w:pPr>
        <w:pStyle w:val="paragraph"/>
        <w:spacing w:before="0" w:beforeAutospacing="0" w:after="0" w:afterAutospacing="0"/>
        <w:ind w:left="36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SceneOne()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SceneTwo()</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SceneThree()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SceneFour()</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SceneFive()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SceneSix()</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SceneSeven()</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SceneEigh()</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SceneNine()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D75E4D" w:rsidRDefault="00A63A45" w:rsidP="00D75E4D">
      <w:pPr>
        <w:pStyle w:val="paragraph"/>
        <w:numPr>
          <w:ilvl w:val="0"/>
          <w:numId w:val="24"/>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D75E4D" w:rsidRDefault="00D75E4D" w:rsidP="00D75E4D">
              <w:pPr>
                <w:pStyle w:val="Bibliografa"/>
                <w:ind w:left="720" w:hanging="720"/>
                <w:rPr>
                  <w:noProof/>
                  <w:sz w:val="24"/>
                  <w:szCs w:val="24"/>
                  <w:lang w:val="es-ES"/>
                </w:rPr>
              </w:pPr>
              <w:r>
                <w:fldChar w:fldCharType="begin"/>
              </w:r>
              <w:r>
                <w:instrText>BIBLIOGRAPHY</w:instrText>
              </w:r>
              <w:r>
                <w:fldChar w:fldCharType="separate"/>
              </w:r>
              <w:r>
                <w:rPr>
                  <w:noProof/>
                  <w:lang w:val="es-ES"/>
                </w:rPr>
                <w:t>Arcidiacono, G. (2009). Obtenido de http://www.alcula.com/es/calculadoras/estadistica/desviacion-estandar/</w:t>
              </w:r>
            </w:p>
            <w:p w:rsidR="00D75E4D" w:rsidRDefault="00D75E4D" w:rsidP="00D75E4D">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D75E4D" w:rsidRDefault="00D75E4D" w:rsidP="00D75E4D">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D75E4D" w:rsidRDefault="00D75E4D" w:rsidP="00D75E4D">
              <w:pPr>
                <w:pStyle w:val="Bibliografa"/>
                <w:ind w:left="720" w:hanging="720"/>
                <w:rPr>
                  <w:noProof/>
                  <w:lang w:val="es-ES"/>
                </w:rPr>
              </w:pPr>
              <w:r>
                <w:rPr>
                  <w:noProof/>
                  <w:lang w:val="es-ES"/>
                </w:rPr>
                <w:t xml:space="preserve">Wikipedia. (19 de julio de 2018). Obtenido de https://es.wikipedia.org/wiki/Ping </w:t>
              </w:r>
            </w:p>
            <w:p w:rsidR="00D75E4D" w:rsidRDefault="00D75E4D" w:rsidP="00D75E4D">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D75E4D" w:rsidRDefault="00D75E4D" w:rsidP="00D75E4D">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D75E4D" w:rsidRDefault="00D75E4D" w:rsidP="00D75E4D">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D75E4D">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r>
        <w:rPr>
          <w:rStyle w:val="spellingerror"/>
          <w:rFonts w:ascii="Arial" w:hAnsi="Arial" w:cs="Arial"/>
          <w:sz w:val="20"/>
          <w:szCs w:val="20"/>
          <w:shd w:val="clear" w:color="auto" w:fill="00FF00"/>
          <w:lang w:val="es-ES"/>
        </w:rPr>
        <w:t>gameplay</w:t>
      </w:r>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r>
        <w:rPr>
          <w:rStyle w:val="spellingerror"/>
          <w:rFonts w:ascii="Arial" w:hAnsi="Arial" w:cs="Arial"/>
          <w:sz w:val="20"/>
          <w:szCs w:val="20"/>
          <w:shd w:val="clear" w:color="auto" w:fill="00FFFF"/>
          <w:lang w:val="es-ES"/>
        </w:rPr>
        <w:t>Fornite</w:t>
      </w:r>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25"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26"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A5" w:rsidRDefault="005040A5" w:rsidP="0014439F">
      <w:pPr>
        <w:spacing w:after="0" w:line="240" w:lineRule="auto"/>
      </w:pPr>
      <w:r>
        <w:separator/>
      </w:r>
    </w:p>
  </w:endnote>
  <w:endnote w:type="continuationSeparator" w:id="0">
    <w:p w:rsidR="005040A5" w:rsidRDefault="005040A5"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A5" w:rsidRDefault="005040A5" w:rsidP="0014439F">
      <w:pPr>
        <w:spacing w:after="0" w:line="240" w:lineRule="auto"/>
      </w:pPr>
      <w:r>
        <w:separator/>
      </w:r>
    </w:p>
  </w:footnote>
  <w:footnote w:type="continuationSeparator" w:id="0">
    <w:p w:rsidR="005040A5" w:rsidRDefault="005040A5"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BD" w:rsidRDefault="000E13BD">
    <w:pPr>
      <w:pStyle w:val="Encabezado"/>
      <w:rPr>
        <w:lang w:val="es-ES"/>
      </w:rPr>
    </w:pPr>
    <w:r>
      <w:rPr>
        <w:lang w:val="es-ES"/>
      </w:rPr>
      <w:t>Jessica Daniela Otero Fernandez</w:t>
    </w:r>
  </w:p>
  <w:p w:rsidR="000E13BD" w:rsidRDefault="000E13BD">
    <w:pPr>
      <w:pStyle w:val="Encabezado"/>
      <w:rPr>
        <w:lang w:val="es-ES"/>
      </w:rPr>
    </w:pPr>
    <w:proofErr w:type="spellStart"/>
    <w:r>
      <w:rPr>
        <w:lang w:val="es-ES"/>
      </w:rPr>
      <w:t>Jhusseth</w:t>
    </w:r>
    <w:proofErr w:type="spellEnd"/>
    <w:r>
      <w:rPr>
        <w:lang w:val="es-ES"/>
      </w:rPr>
      <w:t xml:space="preserve"> Sánchez</w:t>
    </w:r>
  </w:p>
  <w:p w:rsidR="000E13BD" w:rsidRPr="0014439F" w:rsidRDefault="000E13BD">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A2289"/>
    <w:rsid w:val="0028336A"/>
    <w:rsid w:val="002919AF"/>
    <w:rsid w:val="002A4C18"/>
    <w:rsid w:val="002D2818"/>
    <w:rsid w:val="002F226F"/>
    <w:rsid w:val="003636BB"/>
    <w:rsid w:val="004342CD"/>
    <w:rsid w:val="00486273"/>
    <w:rsid w:val="005040A5"/>
    <w:rsid w:val="00565B0C"/>
    <w:rsid w:val="005C2A07"/>
    <w:rsid w:val="007D3D40"/>
    <w:rsid w:val="008D193F"/>
    <w:rsid w:val="008D763F"/>
    <w:rsid w:val="00934E9F"/>
    <w:rsid w:val="009A6E9A"/>
    <w:rsid w:val="009C5CF3"/>
    <w:rsid w:val="009E665E"/>
    <w:rsid w:val="00A63A45"/>
    <w:rsid w:val="00AA60B8"/>
    <w:rsid w:val="00B05E03"/>
    <w:rsid w:val="00BD2034"/>
    <w:rsid w:val="00D75E4D"/>
    <w:rsid w:val="00D82845"/>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hyperlink" Target="https://goo.gl/Lpv4Y3" TargetMode="External"/><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hyperlink" Target="https://goo.gl/UdqecR" TargetMode="Externa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fontTable" Target="fontTable.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s>
</file>

<file path=customXml/itemProps1.xml><?xml version="1.0" encoding="utf-8"?>
<ds:datastoreItem xmlns:ds="http://schemas.openxmlformats.org/officeDocument/2006/customXml" ds:itemID="{432A887E-04E4-4D1D-B30E-EA3A07433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3133</Words>
  <Characters>17233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santiago alejandro rosero  cordoba</cp:lastModifiedBy>
  <cp:revision>6</cp:revision>
  <dcterms:created xsi:type="dcterms:W3CDTF">2018-08-31T16:16:00Z</dcterms:created>
  <dcterms:modified xsi:type="dcterms:W3CDTF">2018-09-08T15:51:00Z</dcterms:modified>
</cp:coreProperties>
</file>