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E0CE9E" w14:textId="4BD06698" w:rsidR="00F509C3" w:rsidRDefault="00F509C3" w:rsidP="00F509C3">
      <w:pPr>
        <w:pStyle w:val="Heading1"/>
        <w:jc w:val="center"/>
      </w:pPr>
      <w:r>
        <w:t>Written Report</w:t>
      </w:r>
    </w:p>
    <w:p w14:paraId="3B001934" w14:textId="77777777" w:rsidR="00F509C3" w:rsidRDefault="00F509C3" w:rsidP="00F509C3"/>
    <w:p w14:paraId="7AE0DA33" w14:textId="3BA4984D" w:rsidR="00F509C3" w:rsidRDefault="00F509C3" w:rsidP="00F509C3">
      <w:r>
        <w:t xml:space="preserve">We are looking at the information of 15 schools that, all together, </w:t>
      </w:r>
      <w:r w:rsidR="00CB27F9">
        <w:t>gather up</w:t>
      </w:r>
      <w:r>
        <w:t xml:space="preserve"> to 32,715 students. In this report, Math scores and Reading scores will be analyzed. The calculations above represent the totals and averages of the schools as a whole</w:t>
      </w:r>
      <w:r>
        <w:t>:</w:t>
      </w:r>
    </w:p>
    <w:p w14:paraId="46D52B09" w14:textId="77777777" w:rsidR="00F509C3" w:rsidRDefault="00F509C3" w:rsidP="00F509C3"/>
    <w:p w14:paraId="0BA64DD8" w14:textId="665DB81C" w:rsidR="00F509C3" w:rsidRDefault="00C72FD9" w:rsidP="00093C1F">
      <w:r>
        <w:rPr>
          <w:noProof/>
        </w:rPr>
        <w:drawing>
          <wp:inline distT="0" distB="0" distL="0" distR="0" wp14:anchorId="346D0056" wp14:editId="0DB35064">
            <wp:extent cx="5612130" cy="499110"/>
            <wp:effectExtent l="0" t="0" r="7620" b="0"/>
            <wp:docPr id="13593873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87375" name="Picture 1359387375"/>
                    <pic:cNvPicPr/>
                  </pic:nvPicPr>
                  <pic:blipFill>
                    <a:blip r:embed="rId4" cstate="print">
                      <a:extLst>
                        <a:ext uri="{28A0092B-C50C-407E-A947-70E740481C1C}">
                          <a14:useLocalDpi xmlns:a14="http://schemas.microsoft.com/office/drawing/2010/main" val="0"/>
                        </a:ext>
                      </a:extLst>
                    </a:blip>
                    <a:stretch>
                      <a:fillRect/>
                    </a:stretch>
                  </pic:blipFill>
                  <pic:spPr>
                    <a:xfrm>
                      <a:off x="0" y="0"/>
                      <a:ext cx="5612130" cy="499110"/>
                    </a:xfrm>
                    <a:prstGeom prst="rect">
                      <a:avLst/>
                    </a:prstGeom>
                  </pic:spPr>
                </pic:pic>
              </a:graphicData>
            </a:graphic>
          </wp:inline>
        </w:drawing>
      </w:r>
    </w:p>
    <w:p w14:paraId="0372CA60" w14:textId="77777777" w:rsidR="00F509C3" w:rsidRDefault="00F509C3" w:rsidP="00F509C3"/>
    <w:p w14:paraId="036F5DAD" w14:textId="544BA093" w:rsidR="00F509C3" w:rsidRDefault="00F509C3" w:rsidP="00F509C3">
      <w:r>
        <w:t>In the following table, we can see the budgets that each of the schools have as well as their students</w:t>
      </w:r>
      <w:r w:rsidR="00960317">
        <w:t>’</w:t>
      </w:r>
      <w:r>
        <w:t xml:space="preserve"> performance</w:t>
      </w:r>
      <w:r w:rsidR="00714586">
        <w:t xml:space="preserve">. A few key takeaways from the table would be that “Bailey High School” is the educational institution with the </w:t>
      </w:r>
      <w:r w:rsidR="00960317">
        <w:t>largest</w:t>
      </w:r>
      <w:r w:rsidR="00714586">
        <w:t xml:space="preserve"> budget. </w:t>
      </w:r>
      <w:r w:rsidR="00960317">
        <w:t xml:space="preserve">However, passing scores are below average. On the other hand, Griffin High School is the school with the least budget and all their scores are above average. We can </w:t>
      </w:r>
      <w:r w:rsidR="00784DC8">
        <w:t xml:space="preserve">suggest that increasing the budget may not necessarily impact positively </w:t>
      </w:r>
      <w:r w:rsidR="00280F22">
        <w:t>on</w:t>
      </w:r>
      <w:r w:rsidR="00784DC8">
        <w:t xml:space="preserve"> math or reading scores. Finally, Cabrera High School is the institution with the highest overall passing % and it stands out that their budget is around 1 M. </w:t>
      </w:r>
    </w:p>
    <w:p w14:paraId="4B6D23E0" w14:textId="77777777" w:rsidR="00714586" w:rsidRDefault="00714586" w:rsidP="00F509C3"/>
    <w:p w14:paraId="674C1615" w14:textId="03A67508" w:rsidR="00F509C3" w:rsidRDefault="00F509C3" w:rsidP="00F509C3">
      <w:r>
        <w:rPr>
          <w:noProof/>
        </w:rPr>
        <w:drawing>
          <wp:inline distT="0" distB="0" distL="0" distR="0" wp14:anchorId="23E47612" wp14:editId="5264223D">
            <wp:extent cx="5612130" cy="3408680"/>
            <wp:effectExtent l="0" t="0" r="7620" b="1270"/>
            <wp:docPr id="950455421" name="Picture 2"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55421" name="Picture 2" descr="A table with numbers and symbol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12130" cy="3408680"/>
                    </a:xfrm>
                    <a:prstGeom prst="rect">
                      <a:avLst/>
                    </a:prstGeom>
                  </pic:spPr>
                </pic:pic>
              </a:graphicData>
            </a:graphic>
          </wp:inline>
        </w:drawing>
      </w:r>
    </w:p>
    <w:p w14:paraId="6DA35E94" w14:textId="77777777" w:rsidR="00784DC8" w:rsidRDefault="00784DC8" w:rsidP="00F509C3"/>
    <w:p w14:paraId="70A24995" w14:textId="431BFED9" w:rsidR="00784DC8" w:rsidRDefault="00784DC8" w:rsidP="00F509C3">
      <w:r>
        <w:lastRenderedPageBreak/>
        <w:t>Getting more into detail about the schools’ performance, the next table shows which are the top 5 best performing schools. We can point out that all 5 are a Charter type of schools, whereas, comparing this table with the previous information, District type of schools have the lowest scores and passing percentages. This might suggest that the type of school can be a determining factor when choosing a high-performance school.</w:t>
      </w:r>
      <w:r w:rsidR="00C72FD9">
        <w:t xml:space="preserve"> The rest of the variables look quite similar among educational institutions.</w:t>
      </w:r>
    </w:p>
    <w:p w14:paraId="147BE773" w14:textId="77777777" w:rsidR="00784DC8" w:rsidRDefault="00784DC8" w:rsidP="00F509C3"/>
    <w:p w14:paraId="19C8CF07" w14:textId="2F704E93" w:rsidR="00F509C3" w:rsidRDefault="00F509C3" w:rsidP="00F509C3">
      <w:r>
        <w:rPr>
          <w:noProof/>
        </w:rPr>
        <w:drawing>
          <wp:inline distT="0" distB="0" distL="0" distR="0" wp14:anchorId="6E73F6AA" wp14:editId="07EE0C8D">
            <wp:extent cx="5612130" cy="2300605"/>
            <wp:effectExtent l="0" t="0" r="7620" b="4445"/>
            <wp:docPr id="33099399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93993"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2300605"/>
                    </a:xfrm>
                    <a:prstGeom prst="rect">
                      <a:avLst/>
                    </a:prstGeom>
                  </pic:spPr>
                </pic:pic>
              </a:graphicData>
            </a:graphic>
          </wp:inline>
        </w:drawing>
      </w:r>
    </w:p>
    <w:p w14:paraId="4BDCD965" w14:textId="77777777" w:rsidR="00C72FD9" w:rsidRDefault="00C72FD9" w:rsidP="00F509C3"/>
    <w:p w14:paraId="13058CB6" w14:textId="4F0D02CB" w:rsidR="00F509C3" w:rsidRDefault="00C72FD9" w:rsidP="00F509C3">
      <w:r>
        <w:t xml:space="preserve">Additional to previous the analysis, we find that District schools account for the largest budgets which might suggest that the money invested is not being correctly managed. The area that needs more attention is Math whose average passing metrics represent a greater gap with the overall Average Math passing metrics when compared to reading. </w:t>
      </w:r>
    </w:p>
    <w:p w14:paraId="4FAD808E" w14:textId="77777777" w:rsidR="00C72FD9" w:rsidRDefault="00C72FD9" w:rsidP="00F509C3"/>
    <w:p w14:paraId="303F5A67" w14:textId="59D9986C" w:rsidR="00F509C3" w:rsidRDefault="00F509C3" w:rsidP="00F509C3">
      <w:r>
        <w:rPr>
          <w:noProof/>
        </w:rPr>
        <w:drawing>
          <wp:inline distT="0" distB="0" distL="0" distR="0" wp14:anchorId="0BB95F93" wp14:editId="529DB9CF">
            <wp:extent cx="5612130" cy="2188210"/>
            <wp:effectExtent l="0" t="0" r="7620" b="2540"/>
            <wp:docPr id="37879499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94993"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2188210"/>
                    </a:xfrm>
                    <a:prstGeom prst="rect">
                      <a:avLst/>
                    </a:prstGeom>
                  </pic:spPr>
                </pic:pic>
              </a:graphicData>
            </a:graphic>
          </wp:inline>
        </w:drawing>
      </w:r>
    </w:p>
    <w:p w14:paraId="65A34CAA" w14:textId="77777777" w:rsidR="00F509C3" w:rsidRDefault="00F509C3" w:rsidP="00F509C3"/>
    <w:p w14:paraId="022800FD" w14:textId="096F9046" w:rsidR="00CB27F9" w:rsidRDefault="00C72FD9" w:rsidP="00F509C3">
      <w:r>
        <w:lastRenderedPageBreak/>
        <w:t>The following table</w:t>
      </w:r>
      <w:r w:rsidR="00CB27F9">
        <w:t>s</w:t>
      </w:r>
      <w:r>
        <w:t xml:space="preserve"> analyses Average Math Scores</w:t>
      </w:r>
      <w:r w:rsidR="00CB27F9">
        <w:t xml:space="preserve"> (left)as well as Average Reading Scores</w:t>
      </w:r>
      <w:r>
        <w:t xml:space="preserve"> </w:t>
      </w:r>
      <w:r w:rsidR="00CB27F9">
        <w:t xml:space="preserve">(right) </w:t>
      </w:r>
      <w:r>
        <w:t xml:space="preserve">per grade. We can see that for most schools, the average score tendency doesn’t change much between grades. </w:t>
      </w:r>
      <w:r w:rsidR="00CB27F9">
        <w:t>This suggests that educational institutions may keep some degree of consistency in the quality of teaching</w:t>
      </w:r>
      <w:r w:rsidR="00280F22">
        <w:t xml:space="preserve"> among grades</w:t>
      </w:r>
      <w:r w:rsidR="00CB27F9">
        <w:t>.</w:t>
      </w:r>
    </w:p>
    <w:p w14:paraId="0C25090A" w14:textId="6495D489" w:rsidR="00F509C3" w:rsidRDefault="00F509C3" w:rsidP="00F509C3">
      <w:r>
        <w:rPr>
          <w:noProof/>
        </w:rPr>
        <w:drawing>
          <wp:inline distT="0" distB="0" distL="0" distR="0" wp14:anchorId="4D47C73F" wp14:editId="68439530">
            <wp:extent cx="2529590" cy="2806957"/>
            <wp:effectExtent l="0" t="0" r="4445" b="0"/>
            <wp:docPr id="1884350662" name="Picture 5"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50662" name="Picture 5" descr="A table of numbers and letter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58694" cy="2839252"/>
                    </a:xfrm>
                    <a:prstGeom prst="rect">
                      <a:avLst/>
                    </a:prstGeom>
                  </pic:spPr>
                </pic:pic>
              </a:graphicData>
            </a:graphic>
          </wp:inline>
        </w:drawing>
      </w:r>
      <w:r>
        <w:rPr>
          <w:noProof/>
        </w:rPr>
        <w:drawing>
          <wp:inline distT="0" distB="0" distL="0" distR="0" wp14:anchorId="74FD7CBE" wp14:editId="4641E038">
            <wp:extent cx="2511787" cy="2796832"/>
            <wp:effectExtent l="0" t="0" r="3175" b="3810"/>
            <wp:docPr id="707287742" name="Picture 6"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87742" name="Picture 6" descr="A table of numbers and letter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5128" cy="2800553"/>
                    </a:xfrm>
                    <a:prstGeom prst="rect">
                      <a:avLst/>
                    </a:prstGeom>
                  </pic:spPr>
                </pic:pic>
              </a:graphicData>
            </a:graphic>
          </wp:inline>
        </w:drawing>
      </w:r>
    </w:p>
    <w:p w14:paraId="67630BE7" w14:textId="77777777" w:rsidR="00CB27F9" w:rsidRDefault="00CB27F9" w:rsidP="00F509C3"/>
    <w:p w14:paraId="0C7E0DE7" w14:textId="77777777" w:rsidR="00CB27F9" w:rsidRDefault="00CB27F9" w:rsidP="00F509C3"/>
    <w:p w14:paraId="1647AF4F" w14:textId="77777777" w:rsidR="00CB27F9" w:rsidRDefault="00CB27F9" w:rsidP="00F509C3"/>
    <w:p w14:paraId="1619F4D0" w14:textId="77777777" w:rsidR="00CB27F9" w:rsidRDefault="00CB27F9" w:rsidP="00F509C3"/>
    <w:p w14:paraId="0C18AE42" w14:textId="77777777" w:rsidR="00CB27F9" w:rsidRDefault="00CB27F9" w:rsidP="00F509C3"/>
    <w:p w14:paraId="562C3178" w14:textId="77777777" w:rsidR="00CB27F9" w:rsidRDefault="00CB27F9" w:rsidP="00F509C3"/>
    <w:p w14:paraId="5FF99791" w14:textId="77777777" w:rsidR="00CB27F9" w:rsidRDefault="00CB27F9" w:rsidP="00F509C3"/>
    <w:p w14:paraId="60BEF0C3" w14:textId="77777777" w:rsidR="00CB27F9" w:rsidRDefault="00CB27F9" w:rsidP="00F509C3"/>
    <w:p w14:paraId="37A882B1" w14:textId="77777777" w:rsidR="00CB27F9" w:rsidRDefault="00CB27F9" w:rsidP="00F509C3"/>
    <w:p w14:paraId="676FC533" w14:textId="77777777" w:rsidR="00CB27F9" w:rsidRDefault="00CB27F9" w:rsidP="00F509C3"/>
    <w:p w14:paraId="360571B2" w14:textId="77777777" w:rsidR="00CB27F9" w:rsidRDefault="00CB27F9" w:rsidP="00F509C3"/>
    <w:p w14:paraId="131598EB" w14:textId="77777777" w:rsidR="00CB27F9" w:rsidRDefault="00CB27F9" w:rsidP="00F509C3"/>
    <w:p w14:paraId="70075346" w14:textId="77777777" w:rsidR="00CB27F9" w:rsidRDefault="00CB27F9" w:rsidP="00F509C3"/>
    <w:p w14:paraId="38993FBD" w14:textId="77777777" w:rsidR="00CB27F9" w:rsidRDefault="00CB27F9" w:rsidP="00F509C3"/>
    <w:p w14:paraId="2AD70EA6" w14:textId="77777777" w:rsidR="00CB27F9" w:rsidRDefault="00CB27F9" w:rsidP="00F509C3"/>
    <w:p w14:paraId="67238032" w14:textId="77777777" w:rsidR="00CB27F9" w:rsidRDefault="00CB27F9" w:rsidP="00F509C3"/>
    <w:p w14:paraId="2E137CC5" w14:textId="60BCA5D2" w:rsidR="00CB27F9" w:rsidRDefault="00CB27F9" w:rsidP="00F509C3">
      <w:r>
        <w:lastRenderedPageBreak/>
        <w:t xml:space="preserve">Another variable that is worth analyzing is the spending budget per student. We can notice that District schools have some of the greatest spending ranges when compared to Charter. Some of these educational institutions account for the lowest spending </w:t>
      </w:r>
      <w:r w:rsidR="00280F22">
        <w:t>budgets,</w:t>
      </w:r>
      <w:r>
        <w:t xml:space="preserve"> which can also lead us to think that a student’s spending budget is also not determining for the success of their scores.</w:t>
      </w:r>
    </w:p>
    <w:p w14:paraId="77FAB36C" w14:textId="6B603F9A" w:rsidR="00F509C3" w:rsidRDefault="00F509C3" w:rsidP="00F509C3">
      <w:r>
        <w:rPr>
          <w:noProof/>
        </w:rPr>
        <w:drawing>
          <wp:inline distT="0" distB="0" distL="0" distR="0" wp14:anchorId="6674DFD8" wp14:editId="2BB47D91">
            <wp:extent cx="5137045" cy="3670563"/>
            <wp:effectExtent l="0" t="0" r="6985" b="6350"/>
            <wp:docPr id="1957001866" name="Picture 7"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01866" name="Picture 7" descr="A table with numbers and symbol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38284" cy="3671448"/>
                    </a:xfrm>
                    <a:prstGeom prst="rect">
                      <a:avLst/>
                    </a:prstGeom>
                  </pic:spPr>
                </pic:pic>
              </a:graphicData>
            </a:graphic>
          </wp:inline>
        </w:drawing>
      </w:r>
    </w:p>
    <w:p w14:paraId="09162A62" w14:textId="77777777" w:rsidR="00F509C3" w:rsidRDefault="00F509C3" w:rsidP="00F509C3"/>
    <w:p w14:paraId="588B540B" w14:textId="63C0F28B" w:rsidR="00F509C3" w:rsidRDefault="00CB27F9" w:rsidP="00F509C3">
      <w:r>
        <w:t>Diving deeper</w:t>
      </w:r>
      <w:r w:rsidR="00280F22">
        <w:t xml:space="preserve"> into the student budget spending analysis, we can see more clearly the lowest spending ranges account for the highest scores and passing percentages. Although the table may suggest a negative correlation between Spending Ranges and Overall Passing Percentages, it is important to underscore that the metrics are being undermined by the math metrics; reading metrics are pretty similar. We can observe that their Average score may be similar to the Overall Math Average Score, but the passing % shows a more discouraging result. </w:t>
      </w:r>
      <w:r w:rsidR="00280F22">
        <w:t>The information suggests that a great population of students that have high spending budgets are failing in math.</w:t>
      </w:r>
    </w:p>
    <w:p w14:paraId="3C9052D0" w14:textId="6CB272D2" w:rsidR="00F509C3" w:rsidRDefault="00F509C3" w:rsidP="00F509C3">
      <w:r>
        <w:rPr>
          <w:noProof/>
        </w:rPr>
        <w:drawing>
          <wp:inline distT="0" distB="0" distL="0" distR="0" wp14:anchorId="14EBDDB3" wp14:editId="5664DA71">
            <wp:extent cx="5612130" cy="1125220"/>
            <wp:effectExtent l="0" t="0" r="7620" b="0"/>
            <wp:docPr id="1071504904"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04904" name="Picture 8"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1125220"/>
                    </a:xfrm>
                    <a:prstGeom prst="rect">
                      <a:avLst/>
                    </a:prstGeom>
                  </pic:spPr>
                </pic:pic>
              </a:graphicData>
            </a:graphic>
          </wp:inline>
        </w:drawing>
      </w:r>
    </w:p>
    <w:p w14:paraId="647B2CB3" w14:textId="77777777" w:rsidR="00F509C3" w:rsidRDefault="00F509C3" w:rsidP="00F509C3"/>
    <w:p w14:paraId="005828D2" w14:textId="3E595765" w:rsidR="00F509C3" w:rsidRDefault="00DC167A" w:rsidP="00F509C3">
      <w:r>
        <w:lastRenderedPageBreak/>
        <w:t xml:space="preserve">On the other hand, the relationship between the scores and the size of the schools was analyzed. We can observe that District schools are usually bigger than Charter schools who are mostly classified as medium to small. This could mean that student attending Charter schools may be benefited with a more attentive or personalized tuition. </w:t>
      </w:r>
    </w:p>
    <w:p w14:paraId="0B43371A" w14:textId="28C0A88F" w:rsidR="00F509C3" w:rsidRDefault="00F509C3" w:rsidP="00F509C3">
      <w:r>
        <w:rPr>
          <w:noProof/>
        </w:rPr>
        <w:drawing>
          <wp:inline distT="0" distB="0" distL="0" distR="0" wp14:anchorId="020F2F93" wp14:editId="2C29B080">
            <wp:extent cx="5612130" cy="4050030"/>
            <wp:effectExtent l="0" t="0" r="7620" b="7620"/>
            <wp:docPr id="1968822280" name="Picture 9"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22280" name="Picture 9" descr="A table of numbers and symbol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4050030"/>
                    </a:xfrm>
                    <a:prstGeom prst="rect">
                      <a:avLst/>
                    </a:prstGeom>
                  </pic:spPr>
                </pic:pic>
              </a:graphicData>
            </a:graphic>
          </wp:inline>
        </w:drawing>
      </w:r>
    </w:p>
    <w:p w14:paraId="5E4CA852" w14:textId="77777777" w:rsidR="00F509C3" w:rsidRDefault="00F509C3" w:rsidP="00F509C3"/>
    <w:p w14:paraId="2B7F30D5" w14:textId="319B4C62" w:rsidR="00F509C3" w:rsidRDefault="00DC167A" w:rsidP="00F509C3">
      <w:r>
        <w:t xml:space="preserve">In the following table we can see the negative correlation between school size and passing metrics: The bigger the school the lower the grades. Once again, it is math the most critical topic to be taken care of as the metrics dramatically drop when we observe the Large School classification. </w:t>
      </w:r>
    </w:p>
    <w:p w14:paraId="1DF97A9B" w14:textId="41F07674" w:rsidR="00F509C3" w:rsidRDefault="00F509C3" w:rsidP="00F509C3">
      <w:r>
        <w:rPr>
          <w:noProof/>
        </w:rPr>
        <w:drawing>
          <wp:inline distT="0" distB="0" distL="0" distR="0" wp14:anchorId="40FD1569" wp14:editId="65EF6605">
            <wp:extent cx="5612130" cy="1179195"/>
            <wp:effectExtent l="0" t="0" r="7620" b="1905"/>
            <wp:docPr id="833825766" name="Picture 10"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25766" name="Picture 10" descr="A screenshot of a calculato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1179195"/>
                    </a:xfrm>
                    <a:prstGeom prst="rect">
                      <a:avLst/>
                    </a:prstGeom>
                  </pic:spPr>
                </pic:pic>
              </a:graphicData>
            </a:graphic>
          </wp:inline>
        </w:drawing>
      </w:r>
    </w:p>
    <w:p w14:paraId="22CA533D" w14:textId="77777777" w:rsidR="00F509C3" w:rsidRDefault="00F509C3" w:rsidP="00F509C3"/>
    <w:p w14:paraId="4D1AC525" w14:textId="5E1C7E6D" w:rsidR="00F509C3" w:rsidRDefault="00F509C3" w:rsidP="00F509C3"/>
    <w:p w14:paraId="3B35E2EB" w14:textId="77777777" w:rsidR="00DC167A" w:rsidRDefault="00DC167A" w:rsidP="00F509C3"/>
    <w:p w14:paraId="7F6ABD1B" w14:textId="4EACFBF3" w:rsidR="00DC167A" w:rsidRDefault="00DC167A" w:rsidP="00F509C3">
      <w:r>
        <w:lastRenderedPageBreak/>
        <w:t xml:space="preserve">Finally, when picking schools, it would be a better option to attend a Charter School. </w:t>
      </w:r>
    </w:p>
    <w:p w14:paraId="58470596" w14:textId="5597205F" w:rsidR="00F509C3" w:rsidRDefault="00F509C3" w:rsidP="00F509C3">
      <w:r>
        <w:rPr>
          <w:noProof/>
        </w:rPr>
        <w:drawing>
          <wp:inline distT="0" distB="0" distL="0" distR="0" wp14:anchorId="21C1B8AD" wp14:editId="13FFD968">
            <wp:extent cx="5612130" cy="956945"/>
            <wp:effectExtent l="0" t="0" r="7620" b="0"/>
            <wp:docPr id="164578365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83651" name="Picture 11" descr="A screen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12130" cy="956945"/>
                    </a:xfrm>
                    <a:prstGeom prst="rect">
                      <a:avLst/>
                    </a:prstGeom>
                  </pic:spPr>
                </pic:pic>
              </a:graphicData>
            </a:graphic>
          </wp:inline>
        </w:drawing>
      </w:r>
    </w:p>
    <w:p w14:paraId="047F1C41" w14:textId="77777777" w:rsidR="00F509C3" w:rsidRPr="00F509C3" w:rsidRDefault="00F509C3" w:rsidP="00F509C3"/>
    <w:sectPr w:rsidR="00F509C3" w:rsidRPr="00F509C3" w:rsidSect="00A52D1F">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9C3"/>
    <w:rsid w:val="00080942"/>
    <w:rsid w:val="00093C1F"/>
    <w:rsid w:val="00280F22"/>
    <w:rsid w:val="00714586"/>
    <w:rsid w:val="00784DC8"/>
    <w:rsid w:val="00960317"/>
    <w:rsid w:val="00A52D1F"/>
    <w:rsid w:val="00C72FD9"/>
    <w:rsid w:val="00CB27F9"/>
    <w:rsid w:val="00DC167A"/>
    <w:rsid w:val="00F509C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14B7A"/>
  <w15:chartTrackingRefBased/>
  <w15:docId w15:val="{108FFAC7-22D9-495E-B017-2C906E558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09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509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509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509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509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509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09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09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09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09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509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509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509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509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509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09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09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09C3"/>
    <w:rPr>
      <w:rFonts w:eastAsiaTheme="majorEastAsia" w:cstheme="majorBidi"/>
      <w:color w:val="272727" w:themeColor="text1" w:themeTint="D8"/>
    </w:rPr>
  </w:style>
  <w:style w:type="paragraph" w:styleId="Title">
    <w:name w:val="Title"/>
    <w:basedOn w:val="Normal"/>
    <w:next w:val="Normal"/>
    <w:link w:val="TitleChar"/>
    <w:uiPriority w:val="10"/>
    <w:qFormat/>
    <w:rsid w:val="00F509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09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09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09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09C3"/>
    <w:pPr>
      <w:spacing w:before="160"/>
      <w:jc w:val="center"/>
    </w:pPr>
    <w:rPr>
      <w:i/>
      <w:iCs/>
      <w:color w:val="404040" w:themeColor="text1" w:themeTint="BF"/>
    </w:rPr>
  </w:style>
  <w:style w:type="character" w:customStyle="1" w:styleId="QuoteChar">
    <w:name w:val="Quote Char"/>
    <w:basedOn w:val="DefaultParagraphFont"/>
    <w:link w:val="Quote"/>
    <w:uiPriority w:val="29"/>
    <w:rsid w:val="00F509C3"/>
    <w:rPr>
      <w:i/>
      <w:iCs/>
      <w:color w:val="404040" w:themeColor="text1" w:themeTint="BF"/>
    </w:rPr>
  </w:style>
  <w:style w:type="paragraph" w:styleId="ListParagraph">
    <w:name w:val="List Paragraph"/>
    <w:basedOn w:val="Normal"/>
    <w:uiPriority w:val="34"/>
    <w:qFormat/>
    <w:rsid w:val="00F509C3"/>
    <w:pPr>
      <w:ind w:left="720"/>
      <w:contextualSpacing/>
    </w:pPr>
  </w:style>
  <w:style w:type="character" w:styleId="IntenseEmphasis">
    <w:name w:val="Intense Emphasis"/>
    <w:basedOn w:val="DefaultParagraphFont"/>
    <w:uiPriority w:val="21"/>
    <w:qFormat/>
    <w:rsid w:val="00F509C3"/>
    <w:rPr>
      <w:i/>
      <w:iCs/>
      <w:color w:val="0F4761" w:themeColor="accent1" w:themeShade="BF"/>
    </w:rPr>
  </w:style>
  <w:style w:type="paragraph" w:styleId="IntenseQuote">
    <w:name w:val="Intense Quote"/>
    <w:basedOn w:val="Normal"/>
    <w:next w:val="Normal"/>
    <w:link w:val="IntenseQuoteChar"/>
    <w:uiPriority w:val="30"/>
    <w:qFormat/>
    <w:rsid w:val="00F509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509C3"/>
    <w:rPr>
      <w:i/>
      <w:iCs/>
      <w:color w:val="0F4761" w:themeColor="accent1" w:themeShade="BF"/>
    </w:rPr>
  </w:style>
  <w:style w:type="character" w:styleId="IntenseReference">
    <w:name w:val="Intense Reference"/>
    <w:basedOn w:val="DefaultParagraphFont"/>
    <w:uiPriority w:val="32"/>
    <w:qFormat/>
    <w:rsid w:val="00F509C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mp"/><Relationship Id="rId13" Type="http://schemas.openxmlformats.org/officeDocument/2006/relationships/image" Target="media/image10.tmp"/><Relationship Id="rId3" Type="http://schemas.openxmlformats.org/officeDocument/2006/relationships/webSettings" Target="webSettings.xml"/><Relationship Id="rId7" Type="http://schemas.openxmlformats.org/officeDocument/2006/relationships/image" Target="media/image4.tmp"/><Relationship Id="rId12" Type="http://schemas.openxmlformats.org/officeDocument/2006/relationships/image" Target="media/image9.tmp"/><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tmp"/><Relationship Id="rId5" Type="http://schemas.openxmlformats.org/officeDocument/2006/relationships/image" Target="media/image2.tmp"/><Relationship Id="rId15" Type="http://schemas.openxmlformats.org/officeDocument/2006/relationships/fontTable" Target="fontTable.xml"/><Relationship Id="rId10" Type="http://schemas.openxmlformats.org/officeDocument/2006/relationships/image" Target="media/image7.tmp"/><Relationship Id="rId4" Type="http://schemas.openxmlformats.org/officeDocument/2006/relationships/image" Target="media/image1.tmp"/><Relationship Id="rId9" Type="http://schemas.openxmlformats.org/officeDocument/2006/relationships/image" Target="media/image6.tmp"/><Relationship Id="rId14" Type="http://schemas.openxmlformats.org/officeDocument/2006/relationships/image" Target="media/image1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89</TotalTime>
  <Pages>6</Pages>
  <Words>581</Words>
  <Characters>3315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Ofelia Rojas Barrientos</dc:creator>
  <cp:keywords/>
  <dc:description/>
  <cp:lastModifiedBy>Daniela Ofelia Rojas Barrientos</cp:lastModifiedBy>
  <cp:revision>2</cp:revision>
  <dcterms:created xsi:type="dcterms:W3CDTF">2024-10-29T00:35:00Z</dcterms:created>
  <dcterms:modified xsi:type="dcterms:W3CDTF">2024-10-29T02:04:00Z</dcterms:modified>
</cp:coreProperties>
</file>