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ITM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PROPUESTA DE PROYECTO DE GRADO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lef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FDE 088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06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24-02-2020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2"/>
        </w:rPr>
        <w:t>1. 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Modalidad: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Trabajo de investigación aplicada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Título: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Fortalecimiento del modelo de ciberseguridad IaaS en nube híbrida para PYMES colombianas: integración de inteligencia de amenazas (CTI) y automatización de respuesta a incidentes (SOAR)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Cédula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Correo electrónico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sz w:val="20"/>
              </w:rPr>
              <w:t>Daniel Aguirre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Por diligenciar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daniel.aguirre@itm.edu.co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Programa Académico: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Especialización en Ciberseguridad — ITM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  <w:t>Correo electrónico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sz w:val="20"/>
              </w:rPr>
              <w:t>Por asignar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ITM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Por diligenciar</w:t>
            </w:r>
          </w:p>
        </w:tc>
      </w:tr>
    </w:tbl>
    <w:p/>
    <w:p>
      <w:r>
        <w:rPr>
          <w:sz w:val="18"/>
        </w:rPr>
        <w:t>Nota: La propuesta tiene una extensión máxima de 9 páginas (letra 11, interlineado sencillo): 5 páginas ítems 2–6, más ficha técnica, cronograma y compromiso.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ITM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PROPUESTA DE PROYECTO DE GRADO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lef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FDE 088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06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24-02-2020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2"/>
        </w:rPr>
        <w:t>2. ANTECEDENTES Y MARCO TEÓRICO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Las PYMES colombianas representan más del 99% del tejido empresarial del país y son el segmento que más ha acelerado la adopción de servicios en la nube, especialmente IaaS en entornos híbridos, impulsado por la reducción de costos y la tercerización de TI [1]. Sin embargo, esta migración amplía la superficie de ataque en organizaciones que carecen de equipos especializados en ciberseguridad.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Moncada García (2025) desarrolló un modelo de ciberseguridad para IaaS en nube híbrida para PYMES, basado en ISO/IEC 27001, NIST SP 800-53 y el marco CSA, validado en un caso de estudio real [2]. El modelo identifica controles para amenazas críticas (accesos no autorizados, DDoS, fuga de datos) y constituye el punto de partida de esta propuesta.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La literatura reciente demuestra que los modelos basados en controles estáticos son insuficientes frente a amenazas dinámicas. La integración de CTI (Cyber Threat Intelligence) y plataformas SOAR reduce el MTTD y MTTR entre 50–70% [3][4]. Herramientas open-source como OpenCTI, MISP, TheHive y Cortex hacen viable esta integración en PYMES sin costos adicionales significativos [5].</w:t>
      </w:r>
    </w:p>
    <w:p>
      <w:pPr>
        <w:spacing w:before="200" w:after="80"/>
      </w:pPr>
      <w:r>
        <w:rPr>
          <w:rFonts w:ascii="Arial" w:hAnsi="Arial"/>
          <w:b/>
          <w:sz w:val="22"/>
        </w:rPr>
        <w:t>3. PLANTEAMIENTO DEL PROBLEMA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El modelo de Moncada García (2025) presenta las siguientes brechas operativas que esta propuesta busca resolver: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Ausencia de CTI: controles estáticos sin inteligencia de amenazas en tiempo real.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Sin SOAR: respuesta a incidentes manual, inviable para equipos de TI pequeños.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Sin KPIs operativos: no define MTTD ni MTTR para medir desempeño en producción.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Monitoreo continuo sin operacionalizar: no especifica cómo implementar SIEM/IDS de bajo costo.</w:t>
      </w:r>
    </w:p>
    <w:p>
      <w:pPr>
        <w:spacing w:before="120" w:after="120"/>
      </w:pPr>
      <w:r>
        <w:rPr>
          <w:rFonts w:ascii="Times New Roman" w:hAnsi="Times New Roman"/>
          <w:b/>
          <w:i/>
          <w:sz w:val="22"/>
        </w:rPr>
        <w:t>Pregunta problema: ¿Cómo puede fortalecerse el modelo IaaS de ciberseguridad para PYMES colombianas integrando CTI y SOAR, de forma técnica y económicamente viable?</w:t>
      </w:r>
    </w:p>
    <w:p>
      <w:pPr>
        <w:spacing w:before="200" w:after="80"/>
      </w:pPr>
      <w:r>
        <w:rPr>
          <w:rFonts w:ascii="Arial" w:hAnsi="Arial"/>
          <w:b/>
          <w:sz w:val="22"/>
        </w:rPr>
        <w:t>4. OBJETIVOS</w:t>
      </w:r>
    </w:p>
    <w:p>
      <w:r>
        <w:rPr>
          <w:rFonts w:ascii="Arial" w:hAnsi="Arial"/>
          <w:b/>
          <w:sz w:val="22"/>
        </w:rPr>
        <w:t>4.1 General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Fortalecer el modelo de ciberseguridad IaaS en nube híbrida para PYMES de Moncada García (2025), integrando CTI y SOAR para reducir el tiempo de detección y contención de amenazas en organizaciones con recursos tecnológicos limitados.</w:t>
      </w:r>
    </w:p>
    <w:p>
      <w:r>
        <w:rPr>
          <w:rFonts w:ascii="Arial" w:hAnsi="Arial"/>
          <w:b/>
          <w:sz w:val="22"/>
        </w:rPr>
        <w:t>4.2 Específicos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Identificar las brechas operativas del modelo base respecto a detección en tiempo real y automatización.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Evaluar herramientas open-source de CTI y SOAR aplicables a PYMES con restricciones presupuestarias.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Diseñar la arquitectura de integración CTI-SOAR con playbooks automatizados por vector de ataque.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Definir KPIs operativos (MTTD, MTTR, cobertura de controles) y un dashboard de monitoreo.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Validar el modelo fortalecido en un caso de estudio real con una PYME colombiana en nube híbrida.</w:t>
      </w:r>
    </w:p>
    <w:p>
      <w:pPr>
        <w:spacing w:before="200" w:after="80"/>
      </w:pPr>
      <w:r>
        <w:rPr>
          <w:rFonts w:ascii="Arial" w:hAnsi="Arial"/>
          <w:b/>
          <w:sz w:val="22"/>
        </w:rPr>
        <w:t>5. METODOLOGÍA PROPUESTA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Investigación aplicada con enfoque mixto. Las fases son: (1) Revisión sistemática de literatura; (2) Análisis de brechas del modelo base; (3) Diseño del modelo fortalecido según la opción seleccionada; (4) Implementación en laboratorio (AWS Free Tier / Azure DevTest); (5) Validación en PYME real; (6) Análisis comparativo MTTD/MTTR.</w:t>
      </w:r>
    </w:p>
    <w:p>
      <w:r>
        <w:rPr>
          <w:b/>
          <w:sz w:val="20"/>
        </w:rPr>
        <w:t>Opciones de mejora al modelo base — Se proponen estas alternativas: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 y valor aportado al modelo existente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9"/>
              </w:rPr>
              <w:t>A — CTI + SOAR Open-Source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Integrar OpenCTI/MISP con TheHive/Cortex usando MITRE ATT&amp;CK para mapear TTPs a los controles existentes. Herramientas gratuitas, viable sin inversión adicional.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9"/>
              </w:rPr>
              <w:t>B — Zero Trust + Microsegmentación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Ampliar el modelo con verificación continua de identidades, microsegmentación de IaaS y acceso mínimo privilegiado. Refuerza arquitecturalmente los controles de acceso del modelo original.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9"/>
              </w:rPr>
              <w:t>C — SIEM + Detección de anomalías con ML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Incorporar Wazuh o ELK Stack con módulos de ML para detectar comportamientos anómalos. Operacionaliza el monitoreo continuo que el modelo base no especifica.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9"/>
              </w:rPr>
              <w:t>D — Modelo de madurez progresivo (CMM-PYME)</w:t>
            </w:r>
          </w:p>
        </w:tc>
        <w:tc>
          <w:tcPr>
            <w:tcW w:type="dxa" w:w="4561"/>
            <w:shd w:val="clear" w:color="auto" w:fill="EBF3FB"/>
          </w:tcPr>
          <w:p>
            <w:r>
              <w:rPr>
                <w:sz w:val="19"/>
              </w:rPr>
              <w:t>Diseñar 5 niveles de madurez que permitan avanzar incrementalmente en la implementación. Aporta un camino claro y medible ausente en el modelo base.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9"/>
              </w:rPr>
              <w:t>E — Combinación A + C ✔ (Recomendada)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9"/>
              </w:rPr>
              <w:t>Integrar CTI/SOAR (Opción A) con SIEM de bajo costo (Opción C). Cubre las brechas más críticas manteniendo el costo dentro del alcance de PYMES colombianas.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ITM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PROPUESTA DE PROYECTO DE GRADO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lef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FDE 088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06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24-02-2020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2"/>
        </w:rPr>
        <w:t>6. REFERENCIAS BIBLIOGRÁFICAS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[1]  MinTIC, "Índice de adopción de TIC y transformación digital en empresas colombianas," Ministerio de Tecnologías de la Información y las Comunicaciones, Bogotá, 2022. [En línea]. Disponible: https://www.mintic.gov.co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[2]  A. F. Moncada García, "Modelo de ciberseguridad aplicado a la infraestructura como servicio IaaS usada en la nube híbrida para pymes, con base en gestión de riesgos," Trabajo de grado — Maestría, Institución Universitaria ITM, 2025. Disponible: https://hdl.handle.net/20.500.12622/8029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[3]  Gartner, "Market Guide for Security Orchestration, Automation and Response Solutions," Gartner Research, 2023. [En línea]. Disponible: https://www.gartner.com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[4]  D. Schlette, F. Böhm, M. Caselli y G. Pernul, "Measuring and visualizing cyber threat intelligence quality," Int. J. Inf. Secur., vol. 20, pp. 21–38, 2021. DOI: 10.1007/s10207-020-00490-y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[5]  W. Tounsi y H. Rais, "A survey on technical threat intelligence in the age of sophisticated cyber attacks," Comput. Secur., vol. 72, pp. 212–233, 2018. DOI: 10.1016/j.cose.2017.09.001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[6]  ISO/IEC, "ISO/IEC 27001:2022 — Information security management systems," International Organization for Standardization, Ginebra, 2022.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[7]  NIST, "SP 800-53 Rev. 5: Security and Privacy Controls for Information Systems," 2020. DOI: 10.6028/NIST.SP.800-53r5</w:t>
      </w:r>
    </w:p>
    <w:p>
      <w:pPr>
        <w:spacing w:after="80"/>
        <w:ind w:left="397" w:hanging="397"/>
      </w:pPr>
      <w:r>
        <w:rPr>
          <w:rFonts w:ascii="Times New Roman" w:hAnsi="Times New Roman"/>
          <w:sz w:val="20"/>
        </w:rPr>
        <w:t>[8]  Cloud Security Alliance, "Cloud Controls Matrix v4.0," CSA, 2023. Disponible: https://cloudsecurityalliance.org/research/cloud-controls-matrix</w:t>
      </w:r>
    </w:p>
    <w:p/>
    <w:p>
      <w:pPr>
        <w:spacing w:before="200" w:after="80"/>
      </w:pPr>
      <w:r>
        <w:rPr>
          <w:rFonts w:ascii="Arial" w:hAnsi="Arial"/>
          <w:b/>
          <w:sz w:val="22"/>
        </w:rPr>
        <w:t>7. CRONOGRAMA DE ACTIVIDADES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Metas</w:t>
            </w:r>
          </w:p>
        </w:tc>
        <w:tc>
          <w:tcPr>
            <w:tcW w:type="dxa" w:w="4252"/>
            <w:shd w:val="clear" w:color="auto" w:fill="1F497D"/>
          </w:tcPr>
          <w:p>
            <w:r/>
          </w:p>
        </w:tc>
        <w:tc>
          <w:tcPr>
            <w:tcW w:type="dxa" w:w="114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140"/>
            <w:shd w:val="clear" w:color="auto" w:fill="1F497D"/>
          </w:tcPr>
          <w:p/>
        </w:tc>
        <w:tc>
          <w:tcPr>
            <w:tcW w:type="dxa" w:w="1140"/>
            <w:shd w:val="clear" w:color="auto" w:fill="1F497D"/>
          </w:tcPr>
          <w:p/>
        </w:tc>
        <w:tc>
          <w:tcPr>
            <w:tcW w:type="dxa" w:w="1140"/>
            <w:shd w:val="clear" w:color="auto" w:fill="1F497D"/>
          </w:tcPr>
          <w:p/>
        </w:tc>
        <w:tc>
          <w:tcPr>
            <w:tcW w:type="dxa" w:w="1140"/>
            <w:shd w:val="clear" w:color="auto" w:fill="1F497D"/>
          </w:tcPr>
          <w:p/>
        </w:tc>
        <w:tc>
          <w:tcPr>
            <w:tcW w:type="dxa" w:w="1140"/>
            <w:shd w:val="clear" w:color="auto" w:fill="1F497D"/>
          </w:tcPr>
          <w:p/>
        </w:tc>
      </w:tr>
      <w:tr>
        <w:tc>
          <w:tcPr>
            <w:tcW w:type="dxa" w:w="1140"/>
            <w:shd w:val="clear" w:color="auto" w:fill="D6E4F0"/>
          </w:tcPr>
          <w:p/>
        </w:tc>
        <w:tc>
          <w:tcPr>
            <w:tcW w:type="dxa" w:w="1140"/>
            <w:shd w:val="clear" w:color="auto" w:fill="D6E4F0"/>
          </w:tcPr>
          <w:p/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14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8"/>
              </w:rPr>
              <w:t>Revisión sistemática de literatura</w:t>
            </w:r>
          </w:p>
        </w:tc>
        <w:tc>
          <w:tcPr>
            <w:tcW w:type="dxa" w:w="1140"/>
            <w:shd w:val="clear" w:color="auto" w:fill="FFFFFF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</w:tr>
      <w:tr>
        <w:tc>
          <w:tcPr>
            <w:tcW w:type="dxa" w:w="1140"/>
            <w:shd w:val="clear" w:color="auto" w:fill="F7F7F7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140"/>
            <w:shd w:val="clear" w:color="auto" w:fill="F7F7F7"/>
          </w:tcPr>
          <w:p>
            <w:r>
              <w:rPr>
                <w:sz w:val="18"/>
              </w:rPr>
              <w:t>Análisis de brechas del modelo base</w:t>
            </w:r>
          </w:p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</w:tr>
      <w:tr>
        <w:tc>
          <w:tcPr>
            <w:tcW w:type="dxa" w:w="11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8"/>
              </w:rPr>
              <w:t>Diseño del modelo fortalecido (arquitectura CTI-SOAR)</w:t>
            </w:r>
          </w:p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</w:tr>
      <w:tr>
        <w:tc>
          <w:tcPr>
            <w:tcW w:type="dxa" w:w="1140"/>
            <w:shd w:val="clear" w:color="auto" w:fill="F7F7F7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140"/>
            <w:shd w:val="clear" w:color="auto" w:fill="F7F7F7"/>
          </w:tcPr>
          <w:p>
            <w:r>
              <w:rPr>
                <w:sz w:val="18"/>
              </w:rPr>
              <w:t>Implementación en laboratorio (AWS / Azure DevTest)</w:t>
            </w:r>
          </w:p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</w:tr>
      <w:tr>
        <w:tc>
          <w:tcPr>
            <w:tcW w:type="dxa" w:w="11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8"/>
              </w:rPr>
              <w:t>Validación en caso de estudio real con PYME colombiana</w:t>
            </w:r>
          </w:p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140"/>
            <w:shd w:val="clear" w:color="auto" w:fill="FFFFFF"/>
          </w:tcPr>
          <w:p/>
        </w:tc>
      </w:tr>
      <w:tr>
        <w:tc>
          <w:tcPr>
            <w:tcW w:type="dxa" w:w="1140"/>
            <w:shd w:val="clear" w:color="auto" w:fill="F7F7F7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140"/>
            <w:shd w:val="clear" w:color="auto" w:fill="F7F7F7"/>
          </w:tcPr>
          <w:p>
            <w:r>
              <w:rPr>
                <w:sz w:val="18"/>
              </w:rPr>
              <w:t>Análisis de resultados y redacción del informe final</w:t>
            </w:r>
          </w:p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</w:tcPr>
          <w:p/>
        </w:tc>
        <w:tc>
          <w:tcPr>
            <w:tcW w:type="dxa" w:w="1140"/>
            <w:shd w:val="clear" w:color="auto" w:fill="F7F7F7"/>
            <w:shd w:val="clear" w:color="auto" w:fill="BDD7EE"/>
          </w:tcPr>
          <w:p>
            <w:pPr>
              <w:jc w:val="center"/>
            </w:pPr>
            <w:r>
              <w:rPr>
                <w:sz w:val="18"/>
              </w:rPr>
              <w:t>●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8"/>
              </w:rPr>
              <w:t>Entrega y sustentación</w:t>
            </w:r>
          </w:p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  <w:tc>
          <w:tcPr>
            <w:tcW w:type="dxa" w:w="1140"/>
            <w:shd w:val="clear" w:color="auto" w:fill="FFFFFF"/>
          </w:tcPr>
          <w:p/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ITM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PROPUESTA DE PROYECTO DE GRADO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lef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FDE 088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06</w:t>
            </w:r>
          </w:p>
          <w:p>
            <w:pPr>
              <w:jc w:val="left"/>
            </w:pP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24-02-2020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2"/>
        </w:rPr>
        <w:t>COMPROMISO PARA EL DESARROLLO DE TRABAJOS DE GRADO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</w:rPr>
              <w:t>DD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</w:rPr>
              <w:t>MM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</w:rPr>
              <w:t>AA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Título del Trabajo de Grado: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Fortalecimiento del modelo de ciberseguridad IaaS en nube híbrida para PYMES colombianas: integración de CTI y SOAR</w:t>
            </w:r>
          </w:p>
        </w:tc>
      </w:tr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20"/>
              </w:rPr>
              <w:t>Modalidad: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Trabajo de investigación aplicada</w:t>
            </w:r>
          </w:p>
        </w:tc>
      </w:tr>
    </w:tbl>
    <w:p/>
    <w:p>
      <w:pPr>
        <w:spacing w:before="40" w:after="80"/>
        <w:jc w:val="both"/>
      </w:pPr>
      <w:r>
        <w:rPr>
          <w:rFonts w:ascii="Times New Roman" w:hAnsi="Times New Roman"/>
          <w:sz w:val="22"/>
        </w:rPr>
        <w:t>Estudiante(s)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Nombre completo: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Daniel Aguirre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Cédula de ciudadanía: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Por diligenciar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Programa: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Especialización en Ciberseguridad</w:t>
            </w:r>
          </w:p>
        </w:tc>
      </w:tr>
    </w:tbl>
    <w:p/>
    <w:p>
      <w:pPr>
        <w:spacing w:before="40" w:after="80"/>
        <w:jc w:val="both"/>
      </w:pPr>
      <w:r>
        <w:rPr>
          <w:rFonts w:ascii="Times New Roman" w:hAnsi="Times New Roman"/>
          <w:sz w:val="22"/>
        </w:rPr>
        <w:t>Asesor(es)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Nombre completo: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Por asignar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Cédula de ciudadanía: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Por diligenciar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Departamento: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Facultad de Ingeniería — ITM</w:t>
            </w:r>
          </w:p>
        </w:tc>
      </w:tr>
    </w:tbl>
    <w:p/>
    <w:p>
      <w:pPr>
        <w:spacing w:before="40" w:after="80"/>
        <w:jc w:val="both"/>
      </w:pPr>
      <w:r>
        <w:rPr>
          <w:rFonts w:ascii="Times New Roman" w:hAnsi="Times New Roman"/>
          <w:sz w:val="22"/>
        </w:rPr>
        <w:t>El(Los) asesor(es) del trabajo de grado se compromete(n) con los siguientes deberes:</w:t>
      </w:r>
    </w:p>
    <w:p>
      <w:pPr>
        <w:spacing w:after="40"/>
        <w:ind w:left="283"/>
      </w:pPr>
      <w:r>
        <w:rPr>
          <w:sz w:val="20"/>
        </w:rPr>
        <w:t>a) Orientar el desarrollo técnico y metodológico para cumplir los objetivos del trabajo.</w:t>
      </w:r>
    </w:p>
    <w:p>
      <w:pPr>
        <w:spacing w:after="40"/>
        <w:ind w:left="283"/>
      </w:pPr>
      <w:r>
        <w:rPr>
          <w:sz w:val="20"/>
        </w:rPr>
        <w:t>b) Hacer seguimiento del cronograma aprobado.</w:t>
      </w:r>
    </w:p>
    <w:p>
      <w:pPr>
        <w:spacing w:after="40"/>
        <w:ind w:left="283"/>
      </w:pPr>
      <w:r>
        <w:rPr>
          <w:sz w:val="20"/>
        </w:rPr>
        <w:t>c) Informar al Comité de Trabajos de Grado sobre cualquier anomalía en el desarrollo.</w:t>
      </w:r>
    </w:p>
    <w:p>
      <w:pPr>
        <w:spacing w:after="40"/>
        <w:ind w:left="283"/>
      </w:pPr>
      <w:r>
        <w:rPr>
          <w:sz w:val="20"/>
        </w:rPr>
        <w:t>d) Cumplir y velar por el respeto a las normas de propiedad intelectual y derechos de autor.</w:t>
      </w:r>
    </w:p>
    <w:p/>
    <w:p>
      <w:pPr>
        <w:spacing w:before="40" w:after="80"/>
        <w:jc w:val="both"/>
      </w:pPr>
      <w:r>
        <w:rPr>
          <w:rFonts w:ascii="Times New Roman" w:hAnsi="Times New Roman"/>
          <w:sz w:val="22"/>
        </w:rPr>
        <w:t>El(Los) estudiante(s) se compromete(n) con los siguientes deberes:</w:t>
      </w:r>
    </w:p>
    <w:p>
      <w:pPr>
        <w:spacing w:after="40"/>
        <w:ind w:left="283"/>
      </w:pPr>
      <w:r>
        <w:rPr>
          <w:sz w:val="20"/>
        </w:rPr>
        <w:t>a) Manejar confidencialmente la información institucional y usarla exclusivamente para los fines del trabajo.</w:t>
      </w:r>
    </w:p>
    <w:p>
      <w:pPr>
        <w:spacing w:after="40"/>
        <w:ind w:left="283"/>
      </w:pPr>
      <w:r>
        <w:rPr>
          <w:sz w:val="20"/>
        </w:rPr>
        <w:t>b) Respetar la propiedad intelectual de terceros y evitar el plagio.</w:t>
      </w:r>
    </w:p>
    <w:p>
      <w:pPr>
        <w:spacing w:after="40"/>
        <w:ind w:left="283"/>
      </w:pPr>
      <w:r>
        <w:rPr>
          <w:sz w:val="20"/>
        </w:rPr>
        <w:t>c) Asumir la responsabilidad ante cualquier reclamación sobre derechos de autor.</w:t>
      </w:r>
    </w:p>
    <w:p>
      <w:pPr>
        <w:spacing w:after="40"/>
        <w:ind w:left="283"/>
      </w:pPr>
      <w:r>
        <w:rPr>
          <w:sz w:val="20"/>
        </w:rPr>
        <w:t>d) Abstenerse de cometer faltas disciplinarias como falsificación de firmas o suplantación.</w:t>
      </w:r>
    </w:p>
    <w:p/>
    <w:p>
      <w:pPr>
        <w:spacing w:before="40" w:after="80"/>
        <w:jc w:val="both"/>
      </w:pPr>
      <w:r>
        <w:rPr>
          <w:rFonts w:ascii="Times New Roman" w:hAnsi="Times New Roman"/>
          <w:sz w:val="22"/>
        </w:rPr>
        <w:t>Los aspectos de propiedad intelectual se regirán por el Estatuto de Propiedad Intelectual del ITM, Acuerdo No. 34 de julio 23 de 2013 del Consejo Directivo.</w:t>
      </w:r>
    </w:p>
    <w:p>
      <w:pPr>
        <w:spacing w:before="40" w:after="80"/>
        <w:jc w:val="both"/>
      </w:pPr>
      <w:r>
        <w:rPr>
          <w:rFonts w:ascii="Times New Roman" w:hAnsi="Times New Roman"/>
          <w:sz w:val="22"/>
        </w:rPr>
        <w:t>En señal de aceptación se firma este documento.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FIRMA ESTUDIANTE(S)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</w:rPr>
              <w:t>FIRMA ASESOR(ES)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br/>
              <w:br/>
              <w:t>_______________________________</w:t>
              <w:br/>
              <w:t>Daniel Aguirre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br/>
              <w:br/>
              <w:t>_______________________________</w:t>
              <w:br/>
              <w:t>(Por asignar)</w:t>
            </w:r>
          </w:p>
        </w:tc>
      </w:tr>
    </w:tbl>
    <w:p/>
    <w:p>
      <w:r>
        <w:rPr>
          <w:sz w:val="20"/>
        </w:rPr>
        <w:t>FECHA ENTREGA: _______________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FDE-088 v06  |  Especialización en Ciberseguridad — ITM  |  Daniel Aguirre  |  Marzo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