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1A774" w14:textId="4083520B" w:rsidR="006F7531" w:rsidRDefault="006F7531">
      <w:pPr>
        <w:pStyle w:val="Ttulo"/>
        <w:rPr>
          <w:rFonts w:ascii="Verdana" w:hAnsi="Verdana"/>
        </w:rPr>
      </w:pPr>
      <w:r>
        <w:rPr>
          <w:rFonts w:ascii="Verdana" w:hAnsi="Verdana"/>
          <w:noProof/>
        </w:rPr>
        <w:drawing>
          <wp:anchor distT="0" distB="0" distL="114300" distR="114300" simplePos="0" relativeHeight="251658240" behindDoc="1" locked="0" layoutInCell="1" allowOverlap="1" wp14:anchorId="7FFC9373" wp14:editId="66678EC3">
            <wp:simplePos x="0" y="0"/>
            <wp:positionH relativeFrom="column">
              <wp:posOffset>-229346</wp:posOffset>
            </wp:positionH>
            <wp:positionV relativeFrom="paragraph">
              <wp:posOffset>-1298</wp:posOffset>
            </wp:positionV>
            <wp:extent cx="6504167" cy="120619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2468" cy="1215150"/>
                    </a:xfrm>
                    <a:prstGeom prst="rect">
                      <a:avLst/>
                    </a:prstGeom>
                    <a:noFill/>
                  </pic:spPr>
                </pic:pic>
              </a:graphicData>
            </a:graphic>
            <wp14:sizeRelH relativeFrom="page">
              <wp14:pctWidth>0</wp14:pctWidth>
            </wp14:sizeRelH>
            <wp14:sizeRelV relativeFrom="page">
              <wp14:pctHeight>0</wp14:pctHeight>
            </wp14:sizeRelV>
          </wp:anchor>
        </w:drawing>
      </w:r>
    </w:p>
    <w:p w14:paraId="04593F3E" w14:textId="1560E023" w:rsidR="006F7531" w:rsidRDefault="006F7531">
      <w:pPr>
        <w:pStyle w:val="Ttulo"/>
        <w:rPr>
          <w:rFonts w:ascii="Verdana" w:hAnsi="Verdana"/>
        </w:rPr>
      </w:pPr>
    </w:p>
    <w:p w14:paraId="068F94F1" w14:textId="77777777" w:rsidR="006F7531" w:rsidRDefault="006F7531">
      <w:pPr>
        <w:pStyle w:val="Ttulo"/>
        <w:rPr>
          <w:rFonts w:ascii="Verdana" w:hAnsi="Verdana"/>
        </w:rPr>
      </w:pPr>
    </w:p>
    <w:p w14:paraId="0E5ADA7E" w14:textId="6EDBEFE8" w:rsidR="00B93F2C" w:rsidRPr="00BC4593" w:rsidRDefault="002B4FED">
      <w:pPr>
        <w:pStyle w:val="Ttulo"/>
        <w:rPr>
          <w:rFonts w:ascii="Verdana" w:hAnsi="Verdana"/>
          <w:lang w:val="es-CL"/>
        </w:rPr>
      </w:pPr>
      <w:r w:rsidRPr="00BC4593">
        <w:rPr>
          <w:rFonts w:ascii="Verdana" w:hAnsi="Verdana"/>
          <w:lang w:val="es-CL"/>
        </w:rPr>
        <w:t>DOCTORADO EN BIOTECNOLOGÍA</w:t>
      </w:r>
    </w:p>
    <w:p w14:paraId="4E7CBA49" w14:textId="77777777" w:rsidR="00B93F2C" w:rsidRPr="00BC4593" w:rsidRDefault="002B4FED">
      <w:pPr>
        <w:pStyle w:val="Subttulo"/>
        <w:rPr>
          <w:rFonts w:ascii="Verdana" w:hAnsi="Verdana"/>
          <w:lang w:val="es-CL"/>
        </w:rPr>
      </w:pPr>
      <w:r w:rsidRPr="00BC4593">
        <w:rPr>
          <w:rFonts w:ascii="Verdana" w:hAnsi="Verdana"/>
          <w:lang w:val="es-CL"/>
        </w:rPr>
        <w:t>PROYECTO DE TESIS</w:t>
      </w:r>
    </w:p>
    <w:p w14:paraId="76CAD4AD" w14:textId="77777777" w:rsidR="007F22CA" w:rsidRPr="00BC4593" w:rsidRDefault="007F22CA">
      <w:pPr>
        <w:pStyle w:val="Ttulo1"/>
        <w:rPr>
          <w:rFonts w:ascii="Verdana" w:hAnsi="Verdana"/>
          <w:lang w:val="es-CL"/>
        </w:rPr>
      </w:pPr>
      <w:bookmarkStart w:id="0" w:name="X9d6c3c7e9a76dc2a9d52b5c2f30d599834c07be"/>
    </w:p>
    <w:p w14:paraId="1173B012" w14:textId="77777777" w:rsidR="003C4994" w:rsidRPr="003C4994" w:rsidRDefault="003C4994" w:rsidP="003C4994">
      <w:pPr>
        <w:pStyle w:val="FirstParagraph"/>
        <w:jc w:val="center"/>
        <w:rPr>
          <w:rFonts w:ascii="Verdana" w:eastAsiaTheme="majorEastAsia" w:hAnsi="Verdana" w:cstheme="majorBidi"/>
          <w:b/>
          <w:bCs/>
          <w:color w:val="4F81BD" w:themeColor="accent1"/>
          <w:sz w:val="28"/>
          <w:szCs w:val="28"/>
          <w:lang w:val="es-CL"/>
        </w:rPr>
      </w:pPr>
    </w:p>
    <w:p w14:paraId="0463BE1B" w14:textId="77777777" w:rsidR="000C0C03" w:rsidRPr="003C4994" w:rsidRDefault="000C0C03" w:rsidP="000C0C03">
      <w:pPr>
        <w:pStyle w:val="FirstParagraph"/>
        <w:jc w:val="center"/>
        <w:rPr>
          <w:rFonts w:ascii="Verdana" w:hAnsi="Verdana"/>
          <w:b/>
          <w:bCs/>
          <w:sz w:val="28"/>
          <w:szCs w:val="28"/>
          <w:lang w:val="es-CL"/>
        </w:rPr>
      </w:pPr>
      <w:r w:rsidRPr="003C4994">
        <w:rPr>
          <w:rFonts w:ascii="Verdana" w:eastAsiaTheme="majorEastAsia" w:hAnsi="Verdana" w:cstheme="majorBidi"/>
          <w:b/>
          <w:bCs/>
          <w:color w:val="4F81BD" w:themeColor="accent1"/>
          <w:sz w:val="28"/>
          <w:szCs w:val="28"/>
          <w:lang w:val="es-CL"/>
        </w:rPr>
        <w:t>“DESARROLLO DE</w:t>
      </w:r>
      <w:r>
        <w:rPr>
          <w:rFonts w:ascii="Verdana" w:eastAsiaTheme="majorEastAsia" w:hAnsi="Verdana" w:cstheme="majorBidi"/>
          <w:b/>
          <w:bCs/>
          <w:color w:val="4F81BD" w:themeColor="accent1"/>
          <w:sz w:val="28"/>
          <w:szCs w:val="28"/>
          <w:lang w:val="es-CL"/>
        </w:rPr>
        <w:t xml:space="preserve"> PROTEÍNAS NANOESTRUCTURADAS COMO </w:t>
      </w:r>
      <w:r w:rsidRPr="003C4994">
        <w:rPr>
          <w:rFonts w:ascii="Verdana" w:eastAsiaTheme="majorEastAsia" w:hAnsi="Verdana" w:cstheme="majorBidi"/>
          <w:b/>
          <w:bCs/>
          <w:color w:val="4F81BD" w:themeColor="accent1"/>
          <w:sz w:val="28"/>
          <w:szCs w:val="28"/>
          <w:lang w:val="es-CL"/>
        </w:rPr>
        <w:t>INMUNOESTIMULANTES</w:t>
      </w:r>
      <w:r>
        <w:rPr>
          <w:rFonts w:ascii="Verdana" w:eastAsiaTheme="majorEastAsia" w:hAnsi="Verdana" w:cstheme="majorBidi"/>
          <w:b/>
          <w:bCs/>
          <w:color w:val="4F81BD" w:themeColor="accent1"/>
          <w:sz w:val="28"/>
          <w:szCs w:val="28"/>
          <w:lang w:val="es-CL"/>
        </w:rPr>
        <w:t xml:space="preserve"> </w:t>
      </w:r>
      <w:r w:rsidRPr="003C4994">
        <w:rPr>
          <w:rFonts w:ascii="Verdana" w:eastAsiaTheme="majorEastAsia" w:hAnsi="Verdana" w:cstheme="majorBidi"/>
          <w:b/>
          <w:bCs/>
          <w:color w:val="4F81BD" w:themeColor="accent1"/>
          <w:sz w:val="28"/>
          <w:szCs w:val="28"/>
          <w:lang w:val="es-CL"/>
        </w:rPr>
        <w:t xml:space="preserve">DE USO ORAL </w:t>
      </w:r>
      <w:r>
        <w:rPr>
          <w:rFonts w:ascii="Verdana" w:eastAsiaTheme="majorEastAsia" w:hAnsi="Verdana" w:cstheme="majorBidi"/>
          <w:b/>
          <w:bCs/>
          <w:color w:val="4F81BD" w:themeColor="accent1"/>
          <w:sz w:val="28"/>
          <w:szCs w:val="28"/>
          <w:lang w:val="es-CL"/>
        </w:rPr>
        <w:t xml:space="preserve">PARA </w:t>
      </w:r>
      <w:r>
        <w:rPr>
          <w:rFonts w:ascii="Verdana" w:eastAsiaTheme="majorEastAsia" w:hAnsi="Verdana" w:cstheme="majorBidi"/>
          <w:b/>
          <w:bCs/>
          <w:i/>
          <w:iCs/>
          <w:color w:val="4F81BD" w:themeColor="accent1"/>
          <w:sz w:val="28"/>
          <w:szCs w:val="28"/>
          <w:lang w:val="es-CL"/>
        </w:rPr>
        <w:t>Salmo salar</w:t>
      </w:r>
      <w:r w:rsidRPr="003C4994">
        <w:rPr>
          <w:rFonts w:ascii="Verdana" w:eastAsiaTheme="majorEastAsia" w:hAnsi="Verdana" w:cstheme="majorBidi"/>
          <w:b/>
          <w:bCs/>
          <w:color w:val="4F81BD" w:themeColor="accent1"/>
          <w:sz w:val="28"/>
          <w:szCs w:val="28"/>
          <w:lang w:val="es-CL"/>
        </w:rPr>
        <w:t xml:space="preserve"> </w:t>
      </w:r>
      <w:bookmarkStart w:id="1" w:name="_GoBack"/>
      <w:r w:rsidRPr="003C4994">
        <w:rPr>
          <w:rFonts w:ascii="Verdana" w:eastAsiaTheme="majorEastAsia" w:hAnsi="Verdana" w:cstheme="majorBidi"/>
          <w:b/>
          <w:bCs/>
          <w:color w:val="4F81BD" w:themeColor="accent1"/>
          <w:sz w:val="28"/>
          <w:szCs w:val="28"/>
          <w:lang w:val="es-CL"/>
        </w:rPr>
        <w:t xml:space="preserve">CONTRA </w:t>
      </w:r>
      <w:proofErr w:type="spellStart"/>
      <w:r w:rsidRPr="009C3B6E">
        <w:rPr>
          <w:rFonts w:ascii="Verdana" w:eastAsiaTheme="majorEastAsia" w:hAnsi="Verdana" w:cstheme="majorBidi"/>
          <w:b/>
          <w:bCs/>
          <w:i/>
          <w:iCs/>
          <w:color w:val="4F81BD" w:themeColor="accent1"/>
          <w:sz w:val="28"/>
          <w:szCs w:val="28"/>
          <w:lang w:val="es-CL"/>
          <w:rPrChange w:id="2" w:author="Daniela" w:date="2022-03-10T12:50:00Z">
            <w:rPr>
              <w:rFonts w:ascii="Verdana" w:eastAsiaTheme="majorEastAsia" w:hAnsi="Verdana" w:cstheme="majorBidi"/>
              <w:b/>
              <w:bCs/>
              <w:color w:val="4F81BD" w:themeColor="accent1"/>
              <w:sz w:val="28"/>
              <w:szCs w:val="28"/>
              <w:lang w:val="es-CL"/>
            </w:rPr>
          </w:rPrChange>
        </w:rPr>
        <w:t>P</w:t>
      </w:r>
      <w:r>
        <w:rPr>
          <w:rFonts w:ascii="Verdana" w:eastAsiaTheme="majorEastAsia" w:hAnsi="Verdana" w:cstheme="majorBidi"/>
          <w:b/>
          <w:bCs/>
          <w:i/>
          <w:iCs/>
          <w:color w:val="4F81BD" w:themeColor="accent1"/>
          <w:sz w:val="28"/>
          <w:szCs w:val="28"/>
          <w:lang w:val="es-CL"/>
        </w:rPr>
        <w:t>iscirickettsia</w:t>
      </w:r>
      <w:proofErr w:type="spellEnd"/>
      <w:r w:rsidRPr="009C3B6E">
        <w:rPr>
          <w:rFonts w:ascii="Verdana" w:eastAsiaTheme="majorEastAsia" w:hAnsi="Verdana" w:cstheme="majorBidi"/>
          <w:b/>
          <w:bCs/>
          <w:i/>
          <w:iCs/>
          <w:color w:val="4F81BD" w:themeColor="accent1"/>
          <w:sz w:val="28"/>
          <w:szCs w:val="28"/>
          <w:lang w:val="es-CL"/>
          <w:rPrChange w:id="3" w:author="Daniela" w:date="2022-03-10T12:50:00Z">
            <w:rPr>
              <w:rFonts w:ascii="Verdana" w:eastAsiaTheme="majorEastAsia" w:hAnsi="Verdana" w:cstheme="majorBidi"/>
              <w:b/>
              <w:bCs/>
              <w:color w:val="4F81BD" w:themeColor="accent1"/>
              <w:sz w:val="28"/>
              <w:szCs w:val="28"/>
              <w:lang w:val="es-CL"/>
            </w:rPr>
          </w:rPrChange>
        </w:rPr>
        <w:t xml:space="preserve"> </w:t>
      </w:r>
      <w:proofErr w:type="spellStart"/>
      <w:r w:rsidRPr="009C3B6E">
        <w:rPr>
          <w:rFonts w:ascii="Verdana" w:eastAsiaTheme="majorEastAsia" w:hAnsi="Verdana" w:cstheme="majorBidi"/>
          <w:b/>
          <w:bCs/>
          <w:i/>
          <w:iCs/>
          <w:color w:val="4F81BD" w:themeColor="accent1"/>
          <w:sz w:val="28"/>
          <w:szCs w:val="28"/>
          <w:lang w:val="es-CL"/>
          <w:rPrChange w:id="4" w:author="Daniela" w:date="2022-03-10T12:50:00Z">
            <w:rPr>
              <w:rFonts w:ascii="Verdana" w:eastAsiaTheme="majorEastAsia" w:hAnsi="Verdana" w:cstheme="majorBidi"/>
              <w:b/>
              <w:bCs/>
              <w:color w:val="4F81BD" w:themeColor="accent1"/>
              <w:sz w:val="28"/>
              <w:szCs w:val="28"/>
              <w:lang w:val="es-CL"/>
            </w:rPr>
          </w:rPrChange>
        </w:rPr>
        <w:t>Salmonis</w:t>
      </w:r>
      <w:proofErr w:type="spellEnd"/>
      <w:r w:rsidRPr="003C4994">
        <w:rPr>
          <w:rFonts w:ascii="Verdana" w:eastAsiaTheme="majorEastAsia" w:hAnsi="Verdana" w:cstheme="majorBidi"/>
          <w:b/>
          <w:bCs/>
          <w:color w:val="4F81BD" w:themeColor="accent1"/>
          <w:sz w:val="28"/>
          <w:szCs w:val="28"/>
          <w:lang w:val="es-CL"/>
        </w:rPr>
        <w:t>”</w:t>
      </w:r>
      <w:bookmarkEnd w:id="1"/>
    </w:p>
    <w:p w14:paraId="0A6D58C1" w14:textId="5D4A765E" w:rsidR="006F7531" w:rsidRDefault="006F7531">
      <w:pPr>
        <w:pStyle w:val="FirstParagraph"/>
        <w:rPr>
          <w:rFonts w:ascii="Verdana" w:hAnsi="Verdana"/>
          <w:b/>
          <w:bCs/>
          <w:lang w:val="es-CL"/>
        </w:rPr>
      </w:pPr>
    </w:p>
    <w:p w14:paraId="0CABD063" w14:textId="36663072" w:rsidR="003C4994" w:rsidRDefault="003C4994" w:rsidP="003C4994">
      <w:pPr>
        <w:pStyle w:val="Textoindependiente"/>
        <w:rPr>
          <w:lang w:val="es-CL"/>
        </w:rPr>
      </w:pPr>
    </w:p>
    <w:p w14:paraId="095D4E06" w14:textId="5B86F007" w:rsidR="003C4994" w:rsidRDefault="003C4994" w:rsidP="003C4994">
      <w:pPr>
        <w:pStyle w:val="Textoindependiente"/>
        <w:rPr>
          <w:lang w:val="es-CL"/>
        </w:rPr>
      </w:pPr>
    </w:p>
    <w:p w14:paraId="62B3310E" w14:textId="0F6DD13D" w:rsidR="003C4994" w:rsidRDefault="003C4994" w:rsidP="003C4994">
      <w:pPr>
        <w:pStyle w:val="Textoindependiente"/>
        <w:rPr>
          <w:lang w:val="es-CL"/>
        </w:rPr>
      </w:pPr>
    </w:p>
    <w:p w14:paraId="0300BAE6" w14:textId="77777777" w:rsidR="003C4994" w:rsidRPr="003C4994" w:rsidRDefault="003C4994" w:rsidP="003C4994">
      <w:pPr>
        <w:pStyle w:val="Textoindependiente"/>
        <w:rPr>
          <w:lang w:val="es-CL"/>
        </w:rPr>
      </w:pPr>
    </w:p>
    <w:p w14:paraId="37F375EF" w14:textId="77777777" w:rsidR="006F7531" w:rsidRPr="00BC4593" w:rsidRDefault="006F7531">
      <w:pPr>
        <w:pStyle w:val="FirstParagraph"/>
        <w:rPr>
          <w:rFonts w:ascii="Verdana" w:hAnsi="Verdana"/>
          <w:b/>
          <w:bCs/>
          <w:lang w:val="es-CL"/>
        </w:rPr>
      </w:pPr>
    </w:p>
    <w:p w14:paraId="7811AF09" w14:textId="1230EC69" w:rsidR="00B93F2C" w:rsidRPr="00BC4593" w:rsidRDefault="002B4FED">
      <w:pPr>
        <w:pStyle w:val="FirstParagraph"/>
        <w:rPr>
          <w:rFonts w:ascii="Verdana" w:hAnsi="Verdana"/>
          <w:lang w:val="es-CL"/>
        </w:rPr>
      </w:pPr>
      <w:r w:rsidRPr="00BC4593">
        <w:rPr>
          <w:rFonts w:ascii="Verdana" w:hAnsi="Verdana"/>
          <w:b/>
          <w:bCs/>
          <w:lang w:val="es-CL"/>
        </w:rPr>
        <w:t>Alumno:</w:t>
      </w:r>
      <w:r w:rsidRPr="00BC4593">
        <w:rPr>
          <w:rFonts w:ascii="Verdana" w:hAnsi="Verdana"/>
          <w:lang w:val="es-CL"/>
        </w:rPr>
        <w:t xml:space="preserve"> </w:t>
      </w:r>
      <w:r w:rsidR="003C4994">
        <w:rPr>
          <w:rFonts w:ascii="Verdana" w:hAnsi="Verdana"/>
          <w:lang w:val="es-CL"/>
        </w:rPr>
        <w:t>Daniela L</w:t>
      </w:r>
      <w:r w:rsidR="005077C1">
        <w:rPr>
          <w:rFonts w:ascii="Verdana" w:hAnsi="Verdana"/>
          <w:lang w:val="es-CL"/>
        </w:rPr>
        <w:t>ó</w:t>
      </w:r>
      <w:r w:rsidR="003C4994">
        <w:rPr>
          <w:rFonts w:ascii="Verdana" w:hAnsi="Verdana"/>
          <w:lang w:val="es-CL"/>
        </w:rPr>
        <w:t>pez</w:t>
      </w:r>
    </w:p>
    <w:p w14:paraId="1F4D5C64" w14:textId="77777777" w:rsidR="006F7531" w:rsidRPr="00BC4593" w:rsidRDefault="002B4FED">
      <w:pPr>
        <w:pStyle w:val="Textoindependiente"/>
        <w:rPr>
          <w:rFonts w:ascii="Verdana" w:hAnsi="Verdana"/>
          <w:lang w:val="es-CL"/>
        </w:rPr>
      </w:pPr>
      <w:r w:rsidRPr="00BC4593">
        <w:rPr>
          <w:rFonts w:ascii="Verdana" w:hAnsi="Verdana"/>
          <w:b/>
          <w:bCs/>
          <w:lang w:val="es-CL"/>
        </w:rPr>
        <w:t>Profesor Patrocinante:</w:t>
      </w:r>
      <w:r w:rsidRPr="00BC4593">
        <w:rPr>
          <w:rFonts w:ascii="Verdana" w:hAnsi="Verdana"/>
          <w:lang w:val="es-CL"/>
        </w:rPr>
        <w:t xml:space="preserve"> José </w:t>
      </w:r>
      <w:proofErr w:type="spellStart"/>
      <w:r w:rsidRPr="00BC4593">
        <w:rPr>
          <w:rFonts w:ascii="Verdana" w:hAnsi="Verdana"/>
          <w:lang w:val="es-CL"/>
        </w:rPr>
        <w:t>Gallardo</w:t>
      </w:r>
      <w:proofErr w:type="spellEnd"/>
      <w:r w:rsidRPr="00BC4593">
        <w:rPr>
          <w:rFonts w:ascii="Verdana" w:hAnsi="Verdana"/>
          <w:lang w:val="es-CL"/>
        </w:rPr>
        <w:t xml:space="preserve"> Matus</w:t>
      </w:r>
    </w:p>
    <w:p w14:paraId="5974ECC5" w14:textId="1E93C429" w:rsidR="00B93F2C" w:rsidRPr="00BC4593" w:rsidRDefault="00B93F2C">
      <w:pPr>
        <w:pStyle w:val="Textoindependiente"/>
        <w:rPr>
          <w:rFonts w:ascii="Verdana" w:hAnsi="Verdana"/>
          <w:lang w:val="es-CL"/>
        </w:rPr>
      </w:pPr>
    </w:p>
    <w:p w14:paraId="1671EAE4" w14:textId="77777777" w:rsidR="007F22CA" w:rsidRPr="00BC4593" w:rsidRDefault="007F22CA" w:rsidP="006F7531">
      <w:pPr>
        <w:pStyle w:val="Textoindependiente"/>
        <w:jc w:val="center"/>
        <w:rPr>
          <w:rFonts w:ascii="Verdana" w:hAnsi="Verdana"/>
          <w:lang w:val="es-CL"/>
        </w:rPr>
      </w:pPr>
    </w:p>
    <w:p w14:paraId="75AC2F2F" w14:textId="5577BB1D" w:rsidR="00B93F2C" w:rsidRPr="00BC4593" w:rsidRDefault="002B4FED" w:rsidP="006F7531">
      <w:pPr>
        <w:pStyle w:val="Textoindependiente"/>
        <w:jc w:val="center"/>
        <w:rPr>
          <w:rFonts w:ascii="Verdana" w:hAnsi="Verdana"/>
          <w:lang w:val="es-CL"/>
        </w:rPr>
      </w:pPr>
      <w:r w:rsidRPr="00BC4593">
        <w:rPr>
          <w:rFonts w:ascii="Verdana" w:hAnsi="Verdana"/>
          <w:lang w:val="es-CL"/>
        </w:rPr>
        <w:t>Valparaíso</w:t>
      </w:r>
      <w:r w:rsidR="003C4994">
        <w:rPr>
          <w:rFonts w:ascii="Verdana" w:hAnsi="Verdana"/>
          <w:lang w:val="es-CL"/>
        </w:rPr>
        <w:t>, Fecha</w:t>
      </w:r>
    </w:p>
    <w:p w14:paraId="699B144F" w14:textId="77777777" w:rsidR="00B93F2C" w:rsidRPr="00BC4593" w:rsidRDefault="002B4FED">
      <w:pPr>
        <w:rPr>
          <w:lang w:val="es-CL"/>
        </w:rPr>
      </w:pPr>
      <w:r w:rsidRPr="00BC4593">
        <w:rPr>
          <w:lang w:val="es-CL"/>
        </w:rPr>
        <w:br w:type="page"/>
      </w:r>
    </w:p>
    <w:p w14:paraId="7D670CD0" w14:textId="77777777" w:rsidR="00B93F2C" w:rsidRPr="00BC4593" w:rsidRDefault="002B4FED">
      <w:pPr>
        <w:pStyle w:val="Ttulo2"/>
        <w:rPr>
          <w:rFonts w:ascii="Verdana" w:hAnsi="Verdana"/>
          <w:lang w:val="es-CL"/>
        </w:rPr>
      </w:pPr>
      <w:bookmarkStart w:id="5" w:name="resumen"/>
      <w:r w:rsidRPr="00BC4593">
        <w:rPr>
          <w:rFonts w:ascii="Verdana" w:hAnsi="Verdana"/>
          <w:lang w:val="es-CL"/>
        </w:rPr>
        <w:lastRenderedPageBreak/>
        <w:t>RESUMEN:</w:t>
      </w:r>
    </w:p>
    <w:p w14:paraId="756379E6" w14:textId="33DBF304" w:rsidR="00B93F2C" w:rsidRDefault="002B4FED">
      <w:pPr>
        <w:pStyle w:val="FirstParagraph"/>
        <w:rPr>
          <w:rFonts w:ascii="Verdana" w:hAnsi="Verdana"/>
          <w:sz w:val="20"/>
          <w:szCs w:val="20"/>
          <w:lang w:val="es-CL"/>
        </w:rPr>
      </w:pPr>
      <w:r w:rsidRPr="00BC4593">
        <w:rPr>
          <w:rFonts w:ascii="Verdana" w:hAnsi="Verdana"/>
          <w:sz w:val="20"/>
          <w:szCs w:val="20"/>
          <w:lang w:val="es-CL"/>
        </w:rPr>
        <w:t xml:space="preserve">Debe indicar claramente los principales puntos que se abordarán en su investigación y que incluya: breve introducción, </w:t>
      </w:r>
      <w:proofErr w:type="spellStart"/>
      <w:r w:rsidRPr="00BC4593">
        <w:rPr>
          <w:rFonts w:ascii="Verdana" w:hAnsi="Verdana"/>
          <w:sz w:val="20"/>
          <w:szCs w:val="20"/>
          <w:lang w:val="es-CL"/>
        </w:rPr>
        <w:t>hipótesis</w:t>
      </w:r>
      <w:proofErr w:type="spellEnd"/>
      <w:r w:rsidRPr="00BC4593">
        <w:rPr>
          <w:rFonts w:ascii="Verdana" w:hAnsi="Verdana"/>
          <w:sz w:val="20"/>
          <w:szCs w:val="20"/>
          <w:lang w:val="es-CL"/>
        </w:rPr>
        <w:t>, objetivos específicos, metodología y resultados que se espera obtener. Su extensión no debe exceder esta página, con tipo y tamaño de letra semejante al aquí utilizado (</w:t>
      </w:r>
      <w:proofErr w:type="spellStart"/>
      <w:r w:rsidRPr="00BC4593">
        <w:rPr>
          <w:rFonts w:ascii="Verdana" w:hAnsi="Verdana"/>
          <w:sz w:val="20"/>
          <w:szCs w:val="20"/>
          <w:lang w:val="es-CL"/>
        </w:rPr>
        <w:t>Verdana</w:t>
      </w:r>
      <w:proofErr w:type="spellEnd"/>
      <w:r w:rsidRPr="00BC4593">
        <w:rPr>
          <w:rFonts w:ascii="Verdana" w:hAnsi="Verdana"/>
          <w:sz w:val="20"/>
          <w:szCs w:val="20"/>
          <w:lang w:val="es-CL"/>
        </w:rPr>
        <w:t xml:space="preserve"> 12).</w:t>
      </w:r>
    </w:p>
    <w:p w14:paraId="1806ACBC" w14:textId="7A155853" w:rsidR="00ED38AD" w:rsidRDefault="00ED38AD" w:rsidP="00ED38AD">
      <w:pPr>
        <w:pStyle w:val="Textoindependiente"/>
        <w:rPr>
          <w:lang w:val="es-CL"/>
        </w:rPr>
      </w:pPr>
    </w:p>
    <w:p w14:paraId="1FEA4EA8" w14:textId="72649445" w:rsidR="00ED38AD" w:rsidRDefault="00ED38AD" w:rsidP="00ED38AD">
      <w:pPr>
        <w:pStyle w:val="Textoindependiente"/>
        <w:rPr>
          <w:lang w:val="es-CL"/>
        </w:rPr>
      </w:pPr>
    </w:p>
    <w:p w14:paraId="1799144E" w14:textId="1F96B81F" w:rsidR="00ED38AD" w:rsidRDefault="00ED38AD" w:rsidP="00ED38AD">
      <w:pPr>
        <w:pStyle w:val="Textoindependiente"/>
        <w:rPr>
          <w:lang w:val="es-CL"/>
        </w:rPr>
      </w:pPr>
    </w:p>
    <w:p w14:paraId="74224052" w14:textId="1F35F489" w:rsidR="00ED38AD" w:rsidRDefault="00ED38AD" w:rsidP="00ED38AD">
      <w:pPr>
        <w:pStyle w:val="Textoindependiente"/>
        <w:rPr>
          <w:lang w:val="es-CL"/>
        </w:rPr>
      </w:pPr>
    </w:p>
    <w:p w14:paraId="73F2DCEB" w14:textId="119B3F96" w:rsidR="00ED38AD" w:rsidRDefault="00ED38AD" w:rsidP="00ED38AD">
      <w:pPr>
        <w:pStyle w:val="Textoindependiente"/>
        <w:rPr>
          <w:lang w:val="es-CL"/>
        </w:rPr>
      </w:pPr>
    </w:p>
    <w:p w14:paraId="0BE31C6F" w14:textId="01A9A8A1" w:rsidR="00ED38AD" w:rsidRDefault="00ED38AD" w:rsidP="00ED38AD">
      <w:pPr>
        <w:pStyle w:val="Textoindependiente"/>
        <w:rPr>
          <w:lang w:val="es-CL"/>
        </w:rPr>
      </w:pPr>
    </w:p>
    <w:p w14:paraId="64B6C748" w14:textId="512B5BDA" w:rsidR="00ED38AD" w:rsidRDefault="00ED38AD" w:rsidP="00ED38AD">
      <w:pPr>
        <w:pStyle w:val="Textoindependiente"/>
        <w:rPr>
          <w:lang w:val="es-CL"/>
        </w:rPr>
      </w:pPr>
    </w:p>
    <w:p w14:paraId="076FA978" w14:textId="5C4C6494" w:rsidR="00ED38AD" w:rsidRDefault="00ED38AD" w:rsidP="00ED38AD">
      <w:pPr>
        <w:pStyle w:val="Textoindependiente"/>
        <w:rPr>
          <w:lang w:val="es-CL"/>
        </w:rPr>
      </w:pPr>
    </w:p>
    <w:p w14:paraId="79BB5C93" w14:textId="7176CEED" w:rsidR="00ED38AD" w:rsidRDefault="00ED38AD" w:rsidP="00ED38AD">
      <w:pPr>
        <w:pStyle w:val="Textoindependiente"/>
        <w:rPr>
          <w:lang w:val="es-CL"/>
        </w:rPr>
      </w:pPr>
    </w:p>
    <w:p w14:paraId="75ED4D7C" w14:textId="0F66905B" w:rsidR="00ED38AD" w:rsidRDefault="00ED38AD" w:rsidP="00ED38AD">
      <w:pPr>
        <w:pStyle w:val="Textoindependiente"/>
        <w:rPr>
          <w:lang w:val="es-CL"/>
        </w:rPr>
      </w:pPr>
    </w:p>
    <w:p w14:paraId="6CBCB97D" w14:textId="3634A5CB" w:rsidR="00ED38AD" w:rsidRDefault="00ED38AD" w:rsidP="00ED38AD">
      <w:pPr>
        <w:pStyle w:val="Textoindependiente"/>
        <w:rPr>
          <w:lang w:val="es-CL"/>
        </w:rPr>
      </w:pPr>
    </w:p>
    <w:p w14:paraId="1CC92D5F" w14:textId="140E7E84" w:rsidR="00ED38AD" w:rsidRDefault="00ED38AD" w:rsidP="00ED38AD">
      <w:pPr>
        <w:pStyle w:val="Textoindependiente"/>
        <w:rPr>
          <w:lang w:val="es-CL"/>
        </w:rPr>
      </w:pPr>
    </w:p>
    <w:p w14:paraId="0B18542A" w14:textId="1F474DC1" w:rsidR="00ED38AD" w:rsidRDefault="00ED38AD" w:rsidP="00ED38AD">
      <w:pPr>
        <w:pStyle w:val="Textoindependiente"/>
        <w:rPr>
          <w:lang w:val="es-CL"/>
        </w:rPr>
      </w:pPr>
    </w:p>
    <w:p w14:paraId="0D7EA674" w14:textId="64AF463D" w:rsidR="00ED38AD" w:rsidRDefault="00ED38AD" w:rsidP="00ED38AD">
      <w:pPr>
        <w:pStyle w:val="Textoindependiente"/>
        <w:rPr>
          <w:lang w:val="es-CL"/>
        </w:rPr>
      </w:pPr>
    </w:p>
    <w:p w14:paraId="3326767E" w14:textId="781C425B" w:rsidR="00ED38AD" w:rsidRDefault="00ED38AD" w:rsidP="00ED38AD">
      <w:pPr>
        <w:pStyle w:val="Textoindependiente"/>
        <w:rPr>
          <w:lang w:val="es-CL"/>
        </w:rPr>
      </w:pPr>
    </w:p>
    <w:p w14:paraId="6F2A87E7" w14:textId="47693F77" w:rsidR="00ED38AD" w:rsidRDefault="00ED38AD" w:rsidP="00ED38AD">
      <w:pPr>
        <w:pStyle w:val="Textoindependiente"/>
        <w:rPr>
          <w:lang w:val="es-CL"/>
        </w:rPr>
      </w:pPr>
    </w:p>
    <w:p w14:paraId="2BB498E4" w14:textId="1C1EA59A" w:rsidR="00ED38AD" w:rsidRDefault="00ED38AD" w:rsidP="00ED38AD">
      <w:pPr>
        <w:pStyle w:val="Textoindependiente"/>
        <w:rPr>
          <w:lang w:val="es-CL"/>
        </w:rPr>
      </w:pPr>
    </w:p>
    <w:p w14:paraId="5EC3D6D7" w14:textId="474A5BBD" w:rsidR="00ED38AD" w:rsidRDefault="00ED38AD" w:rsidP="00ED38AD">
      <w:pPr>
        <w:pStyle w:val="Textoindependiente"/>
        <w:rPr>
          <w:lang w:val="es-CL"/>
        </w:rPr>
      </w:pPr>
    </w:p>
    <w:p w14:paraId="0AAE3EBA" w14:textId="568A109E" w:rsidR="00ED38AD" w:rsidRDefault="00ED38AD" w:rsidP="00ED38AD">
      <w:pPr>
        <w:pStyle w:val="Textoindependiente"/>
        <w:rPr>
          <w:lang w:val="es-CL"/>
        </w:rPr>
      </w:pPr>
    </w:p>
    <w:p w14:paraId="09AC6374" w14:textId="4E94FE14" w:rsidR="00ED38AD" w:rsidRDefault="00ED38AD" w:rsidP="00ED38AD">
      <w:pPr>
        <w:pStyle w:val="Textoindependiente"/>
        <w:rPr>
          <w:lang w:val="es-CL"/>
        </w:rPr>
      </w:pPr>
    </w:p>
    <w:p w14:paraId="44E41810" w14:textId="230BEE54" w:rsidR="00ED38AD" w:rsidRDefault="00ED38AD" w:rsidP="00ED38AD">
      <w:pPr>
        <w:pStyle w:val="Textoindependiente"/>
        <w:rPr>
          <w:lang w:val="es-CL"/>
        </w:rPr>
      </w:pPr>
    </w:p>
    <w:p w14:paraId="1BC2C158" w14:textId="77777777" w:rsidR="00ED38AD" w:rsidRPr="00ED38AD" w:rsidRDefault="00ED38AD" w:rsidP="00ED38AD">
      <w:pPr>
        <w:pStyle w:val="Textoindependiente"/>
        <w:rPr>
          <w:lang w:val="es-CL"/>
        </w:rPr>
      </w:pPr>
    </w:p>
    <w:p w14:paraId="5F1FEADD" w14:textId="3608847A" w:rsidR="00B93F2C" w:rsidRPr="00BC4593" w:rsidRDefault="002B4FED">
      <w:pPr>
        <w:pStyle w:val="Ttulo2"/>
        <w:rPr>
          <w:rFonts w:ascii="Verdana" w:hAnsi="Verdana"/>
          <w:lang w:val="es-CL"/>
        </w:rPr>
      </w:pPr>
      <w:bookmarkStart w:id="6" w:name="X4e82f1266ab44811a8143af58d01471d1452786"/>
      <w:bookmarkEnd w:id="5"/>
      <w:r w:rsidRPr="00BC4593">
        <w:rPr>
          <w:rFonts w:ascii="Verdana" w:hAnsi="Verdana"/>
          <w:lang w:val="es-CL"/>
        </w:rPr>
        <w:lastRenderedPageBreak/>
        <w:t>1</w:t>
      </w:r>
      <w:r w:rsidR="006F7531" w:rsidRPr="00BC4593">
        <w:rPr>
          <w:rFonts w:ascii="Verdana" w:hAnsi="Verdana"/>
          <w:lang w:val="es-CL"/>
        </w:rPr>
        <w:t>.</w:t>
      </w:r>
      <w:r w:rsidRPr="00BC4593">
        <w:rPr>
          <w:rFonts w:ascii="Verdana" w:hAnsi="Verdana"/>
          <w:lang w:val="es-CL"/>
        </w:rPr>
        <w:t xml:space="preserve"> FORMULACIÓN DE LA PROPUESTA, MARCO TEÓRICO Y DISCUSIÓN BIBLIOGRÁFICA:</w:t>
      </w:r>
    </w:p>
    <w:p w14:paraId="668202D0" w14:textId="20DF23B2" w:rsidR="00B93F2C" w:rsidRPr="00BC4593" w:rsidRDefault="002B4FED">
      <w:pPr>
        <w:pStyle w:val="FirstParagraph"/>
        <w:rPr>
          <w:rFonts w:ascii="Verdana" w:hAnsi="Verdana"/>
          <w:sz w:val="20"/>
          <w:szCs w:val="20"/>
          <w:lang w:val="es-CL"/>
        </w:rPr>
      </w:pPr>
      <w:r w:rsidRPr="00BC4593">
        <w:rPr>
          <w:rFonts w:ascii="Verdana" w:hAnsi="Verdana"/>
          <w:sz w:val="20"/>
          <w:szCs w:val="20"/>
          <w:lang w:val="es-CL"/>
        </w:rPr>
        <w:t>Esta sección debe contener la exposición general de la propuesta, precisar los aspectos nuevos a desarrollar, señalando los enfoques actualmente en uso en el tema de investigación, así como los fundamentos teóricos y análisis de la información bibliográfica actual que lo avalan. La extensión máxima de esta sección es de 6 páginas con tipo y tamaño de letra semejante al aquí utilizado (</w:t>
      </w:r>
      <w:proofErr w:type="spellStart"/>
      <w:r w:rsidRPr="00BC4593">
        <w:rPr>
          <w:rFonts w:ascii="Verdana" w:hAnsi="Verdana"/>
          <w:sz w:val="20"/>
          <w:szCs w:val="20"/>
          <w:lang w:val="es-CL"/>
        </w:rPr>
        <w:t>Verdana</w:t>
      </w:r>
      <w:proofErr w:type="spellEnd"/>
      <w:r w:rsidRPr="00BC4593">
        <w:rPr>
          <w:rFonts w:ascii="Verdana" w:hAnsi="Verdana"/>
          <w:sz w:val="20"/>
          <w:szCs w:val="20"/>
          <w:lang w:val="es-CL"/>
        </w:rPr>
        <w:t xml:space="preserve"> 12). En hojas adicionales incluya el listado de referencias bibliográficas citadas.</w:t>
      </w:r>
    </w:p>
    <w:p w14:paraId="48F2CAF9" w14:textId="75E6435B" w:rsidR="007F236E" w:rsidRPr="007F236E" w:rsidRDefault="007F236E" w:rsidP="007F236E">
      <w:pPr>
        <w:spacing w:before="186"/>
        <w:jc w:val="both"/>
        <w:rPr>
          <w:rFonts w:ascii="Verdana" w:hAnsi="Verdana" w:cs="Arial"/>
          <w:sz w:val="20"/>
          <w:szCs w:val="20"/>
          <w:lang w:val="es-ES_tradnl"/>
        </w:rPr>
      </w:pPr>
      <w:bookmarkStart w:id="7" w:name="planteamiento-del-problema."/>
      <w:bookmarkEnd w:id="6"/>
      <w:r w:rsidRPr="007F236E">
        <w:rPr>
          <w:rFonts w:ascii="Verdana" w:hAnsi="Verdana" w:cs="Arial"/>
          <w:sz w:val="20"/>
          <w:szCs w:val="20"/>
          <w:lang w:val="es-ES_tradnl"/>
        </w:rPr>
        <w:t xml:space="preserve">La acuicultura, denota todas las formas de cultivo de animales y plantas acuáticas en ambientes frescos, salobres y marinos. Se ha desarrollado como actividad de subsistencia, que permite producir alimentos, con mayor velocidad y cantidad que la ganadería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author":[{"dropping-particle":"","family":"Pillay","given":"T","non-dropping-particle":"","parse-names":false,"suffix":""},{"dropping-particle":"","family":"Kutty","given":"M","non-dropping-particle":"","parse-names":false,"suffix":""}],"edition":"Second Edi","id":"ITEM-1","issued":{"date-parts":[["2005"]]},"number-of-pages":"1-641","publisher-place":"Black well Publishing Asia Pty Ltd, 550 Swanston Street, Australia","title":"Aquaculture pinciples and practices","type":"book"},"uris":["http://www.mendeley.com/documents/?uuid=3b010bc4-139f-4836-a376-5c8e38ca6cb9"]}],"mendeley":{"formattedCitation":"(Pillay &amp; Kutty, 2005)","plainTextFormattedCitation":"(Pillay &amp; Kutty, 2005)","previouslyFormattedCitation":"(Pillay &amp; Kutty, 2005)"},"properties":{"noteIndex":0},"schema":"https://github.com/citation-style-language/schema/raw/master/csl-citation.json"}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(Pillay &amp; Kutty, 2005)</w:t>
      </w:r>
      <w:r w:rsidRPr="007F236E">
        <w:rPr>
          <w:rFonts w:ascii="Verdana" w:hAnsi="Verdana" w:cs="Arial"/>
          <w:sz w:val="20"/>
          <w:szCs w:val="20"/>
          <w:lang w:val="es-ES_tradnl"/>
        </w:rPr>
        <w:fldChar w:fldCharType="end"/>
      </w:r>
      <w:r w:rsidRPr="007F236E">
        <w:rPr>
          <w:rFonts w:ascii="Verdana" w:hAnsi="Verdana" w:cs="Arial"/>
          <w:sz w:val="20"/>
          <w:szCs w:val="20"/>
          <w:lang w:val="es-ES_tradnl"/>
        </w:rPr>
        <w:t xml:space="preserve">. El desarrollo tecnológico ha permitido el mejor aprovechamiento de los recursos acuáticos, y, durante las últimas tres décadas, la producción acuícola ha aumentado aproximadamente un 11%. Actualmente, son cultivadas alrededor de 600 especies diferentes de animales marinos y de agua dulce, de diferentes niveles tróficos, y cada vez, incrementan las especies cultivadas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 xml:space="preserve">ADDIN CSL_CITATION {"citationItems":[{"id":"ITEM-1","itemData":{"DOI":"10.1016/B978-0-12-809633-8.02007-0","author":[{"dropping-particle":"","family":"Troell","given":"M","non-dropping-particle":"","parse-names":false,"suffix":""},{"dropping-particle":"","family":"Kautsky","given":"N.","non-dropping-particle":"","parse-names":false,"suffix":""},{"dropping-particle":"","family":"Beveridge","given":"M","non-dropping-particle":"","parse-names":false,"suffix":""},{"dropping-particle":"","family":"Henriksson","given":"P","non-dropping-particle":"","parse-names":false,"suffix":""},{"dropping-particle":"","family":"Primavera","given":"J","non-dropping-particle":"","parse-names":false,"suffix":""},{"dropping-particle":"","family":"Rönnbäck","given":"P.","non-dropping-particle":"","parse-names":false,"suffix":""},{"dropping-particle":"","family":"Folke","given":"C","non-dropping-particle":"","parse-names":false,"suffix":""},{"dropping-particle":"","family":"Jonell","given":"M","non-dropping-particle":"","parse-names":false,"suffix":""}],"container-title":"Reference Module in Life Sciences","id":"ITEM-1","issued":{"date-parts":[["2017"]]},"publisher":"Elsevier","title":"Aquaculture </w:instrText>
      </w:r>
      <w:r w:rsidRPr="007F236E">
        <w:rPr>
          <w:rFonts w:ascii="Segoe UI Symbol" w:hAnsi="Segoe UI Symbol" w:cs="Segoe UI Symbol"/>
          <w:sz w:val="20"/>
          <w:szCs w:val="20"/>
          <w:lang w:val="es-ES_tradnl"/>
        </w:rPr>
        <w:instrText>☆</w:instrText>
      </w:r>
      <w:r w:rsidRPr="007F236E">
        <w:rPr>
          <w:rFonts w:ascii="Verdana" w:hAnsi="Verdana" w:cs="Arial"/>
          <w:sz w:val="20"/>
          <w:szCs w:val="20"/>
          <w:lang w:val="es-ES_tradnl"/>
        </w:rPr>
        <w:instrText>","type":"chapter"},"uris":["http://www.mendeley.com/documents/?uuid=c7b44e64-d043-4b63-b1a5-91b5cd61a2a5"]}],"mendeley":{"formattedCitation":"(Troell et al., 2017)","plainTextFormattedCitation":"(Troell et al., 2017)","previouslyFormattedCitation":"(Troell et al., 2017)"},"properties":{"noteIndex":0},"schema":"https://github.com/citation-style-language/schema/raw/master/csl-citation.json"}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(Troell et al., 2017)</w:t>
      </w:r>
      <w:r w:rsidRPr="007F236E">
        <w:rPr>
          <w:rFonts w:ascii="Verdana" w:hAnsi="Verdana" w:cs="Arial"/>
          <w:sz w:val="20"/>
          <w:szCs w:val="20"/>
          <w:lang w:val="es-ES_tradnl"/>
        </w:rPr>
        <w:fldChar w:fldCharType="end"/>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DOI":"10.1111/raq.12374","ISSN":"1753-5123","author":[{"dropping-particle":"","family":"Metian","given":"Marc","non-dropping-particle":"","parse-names":false,"suffix":""},{"dropping-particle":"","family":"Troell","given":"Max","non-dropping-particle":"","parse-names":false,"suffix":""},{"dropping-particle":"","family":"Christensen","given":"Villy","non-dropping-particle":"","parse-names":false,"suffix":""},{"dropping-particle":"","family":"Steenbeek","given":"Jeroen","non-dropping-particle":"","parse-names":false,"suffix":""},{"dropping-particle":"","family":"Pouil","given":"Simon","non-dropping-particle":"","parse-names":false,"suffix":""}],"container-title":"Reviews in Aquaculture","id":"ITEM-1","issue":"2","issued":{"date-parts":[["2020","5","21"]]},"page":"1090-1100","title":"Mapping diversity of species in global aquaculture","type":"article-journal","volume":"12"},"uris":["http://www.mendeley.com/documents/?uuid=bcf99f66-2a06-4f5c-8b74-7eb45cf9001e"]}],"mendeley":{"formattedCitation":"(Metian et al., 2020)","plainTextFormattedCitation":"(Metian et al., 2020)","previouslyFormattedCitation":"(Metian et al., 2020)"},"properties":{"noteIndex":0},"schema":"https://github.com/citation-style-language/schema/raw/master/csl-citation.json"}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(Metian et al., 2020)</w:t>
      </w:r>
      <w:r w:rsidRPr="007F236E">
        <w:rPr>
          <w:rFonts w:ascii="Verdana" w:hAnsi="Verdana" w:cs="Arial"/>
          <w:sz w:val="20"/>
          <w:szCs w:val="20"/>
          <w:lang w:val="es-ES_tradnl"/>
        </w:rPr>
        <w:fldChar w:fldCharType="end"/>
      </w:r>
    </w:p>
    <w:p w14:paraId="27FFEBED" w14:textId="03679FC8" w:rsidR="007F236E" w:rsidRPr="007F236E" w:rsidRDefault="007F236E" w:rsidP="007F236E">
      <w:pPr>
        <w:spacing w:before="186"/>
        <w:jc w:val="both"/>
        <w:rPr>
          <w:rFonts w:ascii="Verdana" w:hAnsi="Verdana" w:cs="Arial"/>
          <w:sz w:val="20"/>
          <w:szCs w:val="20"/>
          <w:lang w:val="es-ES_tradnl"/>
        </w:rPr>
      </w:pPr>
      <w:r w:rsidRPr="007F236E">
        <w:rPr>
          <w:rFonts w:ascii="Verdana" w:hAnsi="Verdana" w:cs="Arial"/>
          <w:sz w:val="20"/>
          <w:szCs w:val="20"/>
          <w:lang w:val="es-ES_tradnl"/>
        </w:rPr>
        <w:t>La piscicultura está dominada por Asia, que ha producido el 89% del total mundial en términos de volumen en los últimos 20 años. Fuera de China, Chile figura entre los países productores más importantes. Chile cuenta con una superficie marítima de 3,15 millones de km</w:t>
      </w:r>
      <w:r w:rsidRPr="007F236E">
        <w:rPr>
          <w:rFonts w:ascii="Verdana" w:hAnsi="Verdana" w:cs="Arial"/>
          <w:sz w:val="20"/>
          <w:szCs w:val="20"/>
          <w:vertAlign w:val="superscript"/>
          <w:lang w:val="es-ES_tradnl"/>
        </w:rPr>
        <w:t>2</w:t>
      </w:r>
      <w:r w:rsidRPr="007F236E">
        <w:rPr>
          <w:rFonts w:ascii="Verdana" w:hAnsi="Verdana" w:cs="Arial"/>
          <w:sz w:val="20"/>
          <w:szCs w:val="20"/>
          <w:lang w:val="es-ES_tradnl"/>
        </w:rPr>
        <w:t xml:space="preserve"> destinadas a la producción acuícola, y los ecosistemas favorecen la productividad. Esto le otorgan ventajas como productor de recursos acuícolas altamente valorados y demandados en los mercados mundiales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{"citationItems":[{"id":"ITEM-1","itemData":{"author":[{"dropping-particle":"","family":"Gobierno de Chile CONICYT","given":"","non-dropping-particle":"","parse-names":false,"suffix":""},{"dropping-particle":"","family":"Unión Europea","given":"","non-dropping-particle":"","parse-names":false,"suffix":""}],"id":"ITEM-1","issued":{"date-parts":[["2007"]]},"number-of-pages":"1-58","title":"The fishery and aquaculture sectors in Chile","type":"book"},"uris":["http://www.mendeley.com/documents/?uuid=a3ca895a-a61a-4b1f-b3fe-844d16e7664a"]}],"mendeley":{"formattedCitation":"(Gobierno de Chile CONICYT &amp; Unión Europea, 2007)","plainTextFormattedCitation":"(Gobierno de Chile CONICYT &amp; Unión Europea, 2007)","previouslyFormattedCitation":"(Gobierno de Chile CONICYT &amp; Unión Europea, 2007)"},"properties":{"noteIndex":0},"schema":"https://github.com/citation-style-language/schema/raw/master/csl-citation.json"}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(Gobierno de Chile CONICYT &amp; Unión Europea, 2007)</w:t>
      </w:r>
      <w:r w:rsidRPr="007F236E">
        <w:rPr>
          <w:rFonts w:ascii="Verdana" w:hAnsi="Verdana" w:cs="Arial"/>
          <w:sz w:val="20"/>
          <w:szCs w:val="20"/>
          <w:lang w:val="es-ES_tradnl"/>
        </w:rPr>
        <w:fldChar w:fldCharType="end"/>
      </w:r>
      <w:r w:rsidRPr="007F236E">
        <w:rPr>
          <w:rFonts w:ascii="Verdana" w:hAnsi="Verdana" w:cs="Arial"/>
          <w:sz w:val="20"/>
          <w:szCs w:val="20"/>
          <w:lang w:val="es-ES_tradnl"/>
        </w:rPr>
        <w:t>.</w:t>
      </w:r>
    </w:p>
    <w:p w14:paraId="51EBCF50" w14:textId="2BC4D580" w:rsidR="007F236E" w:rsidRPr="007F236E" w:rsidRDefault="007F236E" w:rsidP="007F236E">
      <w:pPr>
        <w:spacing w:before="186"/>
        <w:jc w:val="both"/>
        <w:rPr>
          <w:rFonts w:ascii="Verdana" w:hAnsi="Verdana" w:cs="Arial"/>
          <w:sz w:val="20"/>
          <w:szCs w:val="20"/>
          <w:lang w:val="es-ES_tradnl"/>
        </w:rPr>
      </w:pPr>
      <w:r w:rsidRPr="007F236E">
        <w:rPr>
          <w:rFonts w:ascii="Verdana" w:hAnsi="Verdana" w:cs="Arial"/>
          <w:sz w:val="20"/>
          <w:szCs w:val="20"/>
          <w:lang w:val="es-ES_tradnl"/>
        </w:rPr>
        <w:t>A fines de la década de 1980, Chile entró oficialmente en el grupo de países productores de salmón (</w:t>
      </w:r>
      <w:r w:rsidRPr="00EB47C4">
        <w:rPr>
          <w:rFonts w:ascii="Verdana" w:hAnsi="Verdana" w:cs="Arial"/>
          <w:i/>
          <w:iCs/>
          <w:sz w:val="20"/>
          <w:szCs w:val="20"/>
          <w:lang w:val="es-ES_tradnl"/>
        </w:rPr>
        <w:t>Salmo Salar</w:t>
      </w:r>
      <w:r w:rsidRPr="007F236E">
        <w:rPr>
          <w:rFonts w:ascii="Verdana" w:hAnsi="Verdana" w:cs="Arial"/>
          <w:sz w:val="20"/>
          <w:szCs w:val="20"/>
          <w:lang w:val="es-ES_tradnl"/>
        </w:rPr>
        <w:t>) y trucha (</w:t>
      </w:r>
      <w:proofErr w:type="spellStart"/>
      <w:r w:rsidRPr="00EB47C4">
        <w:rPr>
          <w:rFonts w:ascii="Verdana" w:hAnsi="Verdana" w:cs="Arial"/>
          <w:i/>
          <w:iCs/>
          <w:sz w:val="20"/>
          <w:szCs w:val="20"/>
          <w:lang w:val="es-ES_tradnl"/>
        </w:rPr>
        <w:t>Oncorhynchus</w:t>
      </w:r>
      <w:proofErr w:type="spellEnd"/>
      <w:r w:rsidRPr="00EB47C4">
        <w:rPr>
          <w:rFonts w:ascii="Verdana" w:hAnsi="Verdana" w:cs="Arial"/>
          <w:i/>
          <w:iCs/>
          <w:sz w:val="20"/>
          <w:szCs w:val="20"/>
          <w:lang w:val="es-ES_tradnl"/>
        </w:rPr>
        <w:t xml:space="preserve"> </w:t>
      </w:r>
      <w:proofErr w:type="spellStart"/>
      <w:r w:rsidRPr="00EB47C4">
        <w:rPr>
          <w:rFonts w:ascii="Verdana" w:hAnsi="Verdana" w:cs="Arial"/>
          <w:i/>
          <w:iCs/>
          <w:sz w:val="20"/>
          <w:szCs w:val="20"/>
          <w:lang w:val="es-ES_tradnl"/>
        </w:rPr>
        <w:t>mykiss</w:t>
      </w:r>
      <w:proofErr w:type="spellEnd"/>
      <w:r w:rsidRPr="007F236E">
        <w:rPr>
          <w:rFonts w:ascii="Verdana" w:hAnsi="Verdana" w:cs="Arial"/>
          <w:sz w:val="20"/>
          <w:szCs w:val="20"/>
          <w:lang w:val="es-ES_tradnl"/>
        </w:rPr>
        <w:t xml:space="preserve">), convirtiéndose en el segundo país del mundo con mayor producción en estas especies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DOI":"10.5772/30678","author":[{"dropping-particle":"","family":"Ibieta","given":"Pablo","non-dropping-particle":"","parse-names":false,"suffix":""},{"dropping-particle":"","family":"Tapia","given":"Valentina","non-dropping-particle":"","parse-names":false,"suffix":""},{"dropping-particle":"","family":"Venegas","given":"Claudia","non-dropping-particle":"","parse-names":false,"suffix":""},{"dropping-particle":"","family":"Hausdorf","given":"Mary","non-dropping-particle":"","parse-names":false,"suffix":""},{"dropping-particle":"","family":"Takle","given":"Harald","non-dropping-particle":"","parse-names":false,"suffix":""}],"container-title":"Aquaculture and the Environment - A Shared Destiny","id":"ITEM-1","issued":{"date-parts":[["2011","12","22"]]},"publisher":"InTech","title":"Chilean Salmon Farming on the Horizon of Sustainability: Review of the Development of a Highly Intensive Production, the ISA Crisis and Implemented Actions to Reconstruct a More Sustainable Aquaculture Industry","type":"chapter"},"uris":["http://www.mendeley.com/documents/?uuid=908f7a97-0adb-4aea-8d41-395c26afbadd"]}],"mendeley":{"formattedCitation":"(Ibieta et al., 2011)","plainTextFormattedCitation":"(Ibieta et al., 2011)","previouslyFormattedCitation":"(Ibieta et al., 2011)"},"properties":{"noteIndex":0},"schema":"https://github.com/citation-style-language/schema/raw/master/csl-citation.json"}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(Ibieta et al., 2011)</w:t>
      </w:r>
      <w:r w:rsidRPr="007F236E">
        <w:rPr>
          <w:rFonts w:ascii="Verdana" w:hAnsi="Verdana" w:cs="Arial"/>
          <w:sz w:val="20"/>
          <w:szCs w:val="20"/>
          <w:lang w:val="es-ES_tradnl"/>
        </w:rPr>
        <w:fldChar w:fldCharType="end"/>
      </w:r>
      <w:r w:rsidRPr="007F236E">
        <w:rPr>
          <w:rFonts w:ascii="Verdana" w:hAnsi="Verdana" w:cs="Arial"/>
          <w:sz w:val="20"/>
          <w:szCs w:val="20"/>
          <w:lang w:val="es-ES_tradnl"/>
        </w:rPr>
        <w:t xml:space="preserve">. Las empresas de cultivo de salmón aumentaron y la producción creció enormemente.  Actualmente, produce alrededor de 924.000 toneladas de salmón, y aproximadamente 3,6 millones de toneladas de productos del mar en 2018, lo que representa el 2,2% del total mundial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{"citationItems":[{"id":"ITEM-1","itemData":{"DOI":"10.5343/bms.2020.0052","ISSN":"0007-4977","abstract":"Chile has a long history of restocking, stock enhancement, and translocation to support artisanal or small-scale fisheries; however, these programs have been scarcely discussed in the scientific literature. Here, we present a review of previous initiatives and discuss specific areas for future progress. We identified 204 releases across 117 different areas, involving 7 taxonomic groups and 22 species (20 marine and 2 freshwater). Marine stocking mainly occurred within the context of the spatial framework through which artisanal fisheries are managed [Management and Exploitation Areas for Benthic Resources (MEABR)], and over 60% involved translocation of wild individuals rather than release of hatchery-reared seed. While \"stock enhancement\" was the primary intention for most releases, it is unclear whether depleted spawning biomass or other recruitment limitations were the primary motivation, and few projects reported more than one stocking event. The echinoid Loxechinus albus and the gastropod Concholepas concholepas were the main target species. Only 6% of projects examined reported positive results that could be linked to releases, and none reported the use of tagging or analysis of costs or benefits. There are several areas for targeted development that should improve the social and economic outcomes from marine stocking activities. This synthesis provides a snapshot of marine stocking in Chile to date and highlights opportunities that are relevant to both Chile and other nations with substantial small-scale fisheries.","author":[{"dropping-particle":"","family":"Cárcamo","given":"P Francisco","non-dropping-particle":"","parse-names":false,"suffix":""},{"dropping-particle":"","family":"Henríquez-Antipa","given":"Luis A","non-dropping-particle":"","parse-names":false,"suffix":""},{"dropping-particle":"","family":"Galleguillos","given":"Francisco","non-dropping-particle":"","parse-names":false,"suffix":""},{"dropping-particle":"","family":"Figueroa-Fábrega","given":"Luis D","non-dropping-particle":"","parse-names":false,"suffix":""}],"container-title":"Bulletin of Marine Science","id":"ITEM-1","issue":"4","issued":{"date-parts":[["2021","10","1"]]},"page":"729-748","title":"Marine stocking in Chile: a review of past progress and future opportunities for enhancing marine artisanal fisheries","type":"article-journal","volume":"97"},"uris":["http://www.mendeley.com/documents/?uuid=195bf656-0f59-46cf-95b9-4de56d2d88b4"]}],"mendeley":{"formattedCitation":"(Cárcamo et al., 2021)","plainTextFormattedCitation":"(Cárcamo et al., 2021)","previouslyFormattedCitation":"(Cárcamo et al., 2021)"},"properties":{"noteIndex":0},"schema":"https://github.com/citation-style-language/schema/raw/master/csl-citation.json"}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(Cárcamo et al., 2021)</w:t>
      </w:r>
      <w:r w:rsidRPr="007F236E">
        <w:rPr>
          <w:rFonts w:ascii="Verdana" w:hAnsi="Verdana" w:cs="Arial"/>
          <w:sz w:val="20"/>
          <w:szCs w:val="20"/>
          <w:lang w:val="es-ES_tradnl"/>
        </w:rPr>
        <w:fldChar w:fldCharType="end"/>
      </w:r>
      <w:r w:rsidRPr="007F236E">
        <w:rPr>
          <w:rFonts w:ascii="Verdana" w:hAnsi="Verdana" w:cs="Arial"/>
          <w:sz w:val="20"/>
          <w:szCs w:val="20"/>
          <w:lang w:val="es-ES_tradnl"/>
        </w:rPr>
        <w:t>.</w:t>
      </w:r>
    </w:p>
    <w:p w14:paraId="709EFD7B" w14:textId="0A8DA345" w:rsidR="007F236E" w:rsidRPr="007F236E" w:rsidRDefault="007F236E" w:rsidP="007F236E">
      <w:pPr>
        <w:spacing w:before="186"/>
        <w:jc w:val="both"/>
        <w:rPr>
          <w:rFonts w:ascii="Verdana" w:hAnsi="Verdana" w:cs="Arial"/>
          <w:sz w:val="20"/>
          <w:szCs w:val="20"/>
          <w:lang w:val="es-ES_tradnl"/>
        </w:rPr>
      </w:pPr>
      <w:r w:rsidRPr="007F236E">
        <w:rPr>
          <w:rFonts w:ascii="Verdana" w:hAnsi="Verdana" w:cs="Arial"/>
          <w:sz w:val="20"/>
          <w:szCs w:val="20"/>
          <w:lang w:val="es-ES_tradnl"/>
        </w:rPr>
        <w:t xml:space="preserve">La sostenibilidad de la acuicultura, ha sido debatida desde el año 2000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{"citationItems":[{"id":"ITEM-1","itemData":{"DOI":"10.1038/s41586-021-03308-6","ISSN":"0028-0836","author":[{"dropping-particle":"","family":"Naylor","given":"Rosamond L.","non-dropping-particle":"","parse-names":false,"suffix":""},{"dropping-particle":"","family":"Hardy","given":"Ronald W.","non-dropping-particle":"","parse-names":false,"suffix":""},{"dropping-particle":"","family":"Buschmann","given":"Alejandro H.","non-dropping-particle":"","parse-names":false,"suffix":""},{"dropping-particle":"","family":"Bush","given":"Simon R.","non-dropping-particle":"","parse-names":false,"suffix":""},{"dropping-particle":"","family":"Cao","given":"Ling","non-dropping-particle":"","parse-names":false,"suffix":""},{"dropping-particle":"","family":"Klinger","given":"Dane H.","non-dropping-particle":"","parse-names":false,"suffix":""},{"dropping-particle":"","family":"Little","given":"David C.","non-dropping-particle":"","parse-names":false,"suffix":""},{"dropping-particle":"","family":"Lubchenco","given":"Jane","non-dropping-particle":"","parse-names":false,"suffix":""},{"dropping-particle":"","family":"Shumway","given":"Sandra E.","non-dropping-particle":"","parse-names":false,"suffix":""},{"dropping-particle":"","family":"Troell","given":"Max","non-dropping-particle":"","parse-names":false,"suffix":""}],"container-title":"Nature","id":"ITEM-1","issue":"7851","issued":{"date-parts":[["2021","3","25"]]},"page":"551-563","title":"A 20-year retrospective review of global aquaculture","type":"article-journal","volume":"591"},"uris":["http://www.mendeley.com/documents/?uuid=49b12892-cd59-4611-84ca-57da81711622"]}],"mendeley":{"formattedCitation":"(Naylor et al., 2021)","plainTextFormattedCitation":"(Naylor et al., 2021)","previouslyFormattedCitation":"(Naylor et al., 2021)"},"properties":{"noteIndex":0},"schema":"https://github.com/citation-style-language/schema/raw/master/csl-citation.json"}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(Naylor et al., 2021)</w:t>
      </w:r>
      <w:r w:rsidRPr="007F236E">
        <w:rPr>
          <w:rFonts w:ascii="Verdana" w:hAnsi="Verdana" w:cs="Arial"/>
          <w:sz w:val="20"/>
          <w:szCs w:val="20"/>
          <w:lang w:val="es-ES_tradnl"/>
        </w:rPr>
        <w:fldChar w:fldCharType="end"/>
      </w:r>
      <w:r w:rsidRPr="007F236E">
        <w:rPr>
          <w:rFonts w:ascii="Verdana" w:hAnsi="Verdana" w:cs="Arial"/>
          <w:sz w:val="20"/>
          <w:szCs w:val="20"/>
          <w:lang w:val="es-ES_tradnl"/>
        </w:rPr>
        <w:t xml:space="preserve">. Al ser la acuicultura un importante motor económico, aumenta rápidamente, más aún, con el crecimiento de la población y la adquisición de cada vez más, nuevos hábitos de alimentación saludable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{"citationItems":[{"id":"ITEM-1","itemData":{"DOI":"10.3390/su13169006","ISSN":"2071-1050","abstract":"In recent years, social and environmental conflicts concerning the aquaculture sector have increased. These conflicts arise from the different perception that individuals, collectives, private companies and the State have about the potential impacts of aquaculture on the environment and quality of life. The Environmental Impact Assessment (EIA) of aquaculture projects in Chile is the main administrative tool for decision-making, allowing identify, predict, and propose preventive measures to mitigate negative consequences of this growing sector. This article analyzes the performance of the EIA in Chile concerning aquaculture projects between 1994 and 2019. Of the 5323 projects entering the Chilean EIA during this period, the EIA system-performance analysis selected the 71 most representative. For a reliable comparative analysis, the selected projects were first classified in accordance with the active regulation within the period. Subsequently, 14 performance indicators were selected and similarities—by means of a principal coordinate analysis—were explored. Significant differences between the third (SD40) and the first two (SD30 and SD95) regulations were observed. Based on these results and considering demands of local communities and social leaders (who request continuous articulations among technical areas, administrative tools, and policies to increase the sustainability standards of aquaculture), four opportunities for improving the EIA in aquaculture projects are proposed: incorporation of synergistic and cumulative effects, adaptation to climate change, development of a general methodology, and incorporation of early citizen participation (in projects having environmental charge) increasing the performance and confidence of the EIA. The introduced methodology enables comparisons of the EIA process in different regulatory periods using indicators, serving as guidance to evaluate the performance of the EIA in aquaculture. This methodology can also be used by other aquaculture producing countries around the world.","author":[{"dropping-particle":"","family":"Rodríguez-Luna","given":"Dante","non-dropping-particle":"","parse-names":false,"suffix":""},{"dropping-particle":"","family":"Vela","given":"Nuria","non-dropping-particle":"","parse-names":false,"suffix":""},{"dropping-particle":"","family":"Alcalá","given":"Francisco Javier","non-dropping-particle":"","parse-names":false,"suffix":""},{"dropping-particle":"","family":"Encina-Montoya","given":"Francisco","non-dropping-particle":"","parse-names":false,"suffix":""}],"container-title":"Sustainability","id":"ITEM-1","issue":"16","issued":{"date-parts":[["2021","8","12"]]},"page":"9006","title":"The Environmental Impact Assessment in Aquaculture Projects in Chile: A Retrospective and Prospective Review Considering Cultural Aspects","type":"article-journal","volume":"13"},"uris":["http://www.mendeley.com/documents/?uuid=68295fab-341f-47ea-aa41-58426aa7b343"]}],"mendeley":{"formattedCitation":"(Rodríguez-Luna et al., 2021)","plainTextFormattedCitation":"(Rodríguez-Luna et al., 2021)","previouslyFormattedCitation":"(Rodríguez-Luna et al., 2021)"},"properties":{"noteIndex":0},"schema":"https://github.com/citation-style-language/schema/raw/master/csl-citation.json"}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(Rodríguez-Luna et al., 2021)</w:t>
      </w:r>
      <w:r w:rsidRPr="007F236E">
        <w:rPr>
          <w:rFonts w:ascii="Verdana" w:hAnsi="Verdana" w:cs="Arial"/>
          <w:sz w:val="20"/>
          <w:szCs w:val="20"/>
          <w:lang w:val="es-ES_tradnl"/>
        </w:rPr>
        <w:fldChar w:fldCharType="end"/>
      </w:r>
      <w:r w:rsidRPr="007F236E">
        <w:rPr>
          <w:rFonts w:ascii="Verdana" w:hAnsi="Verdana" w:cs="Arial"/>
          <w:sz w:val="20"/>
          <w:szCs w:val="20"/>
          <w:lang w:val="es-ES_tradnl"/>
        </w:rPr>
        <w:t xml:space="preserve">. Sin embargo, la acuicultura implica un efecto potencial negativo sobre el medio ambiente, ya que varios productos químicos de cultivo, así como enfermedades y parásitos pueden ser liberados directamente en las aguas subyacentes </w:t>
      </w:r>
      <w:r w:rsidRPr="007F236E">
        <w:rPr>
          <w:rFonts w:ascii="Verdana" w:hAnsi="Verdana" w:cs="Arial"/>
          <w:sz w:val="20"/>
          <w:szCs w:val="20"/>
          <w:lang w:val="es-ES_tradnl"/>
        </w:rPr>
        <w:fldChar w:fldCharType="begin" w:fldLock="1"/>
      </w:r>
      <w:r w:rsidRPr="007F236E">
        <w:rPr>
          <w:rFonts w:ascii="Verdana" w:hAnsi="Verdana" w:cs="Arial"/>
          <w:sz w:val="20"/>
          <w:szCs w:val="20"/>
          <w:lang w:val="es-ES_tradnl"/>
        </w:rPr>
        <w:instrText>ADDIN CSL_CITATION {"citationItems":[{"id":"ITEM-1","itemData":{"author":[{"dropping-particle":"","family":"Dabi","given":"Michael","non-dropping-particle":"","parse-names":false,"suffix":""}],"container-title":"THE INTERNATIONAL JOURNAL OF SCIENCE &amp; TECHNOLEDGE","id":"ITEM-1","issue":"7","issued":{"date-parts":[["2015"]]},"page":"106-113","title":"The Impact of Aquaculture on the Environment: A Ghanaian Perspective","type":"article-journal","volume":"3"},"uris":["http://www.mendeley.com/documents/?uuid=34fcc4e5-b953-439d-8826-673d63968fd8"]}],"mendeley":{"formattedCitation":"(Dabi, 2015)","plainTextFormattedCitation":"(Dabi, 2015)","previouslyFormattedCitation":"(Dabi, 2015)"},"properties":{"noteIndex":0},"schema":"https://github.com/citation-style-language/schema/raw/master/csl-citation.json"}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(Dabi, 2015)</w:t>
      </w:r>
      <w:r w:rsidRPr="007F236E">
        <w:rPr>
          <w:rFonts w:ascii="Verdana" w:hAnsi="Verdana" w:cs="Arial"/>
          <w:sz w:val="20"/>
          <w:szCs w:val="20"/>
          <w:lang w:val="es-ES_tradnl"/>
        </w:rPr>
        <w:fldChar w:fldCharType="end"/>
      </w:r>
      <w:r w:rsidRPr="007F236E">
        <w:rPr>
          <w:rFonts w:ascii="Verdana" w:hAnsi="Verdana" w:cs="Arial"/>
          <w:sz w:val="20"/>
          <w:szCs w:val="20"/>
          <w:lang w:val="es-ES_tradnl"/>
        </w:rPr>
        <w:t xml:space="preserve">. Por tanto, aprovechar el potencial de la acuicultura para contribuir positivamente a la transformación del sistema alimentario requerirá mejores sistemas de producción, que faciliten la acuicultura sostenible </w:t>
      </w:r>
      <w:r w:rsidRPr="007F236E">
        <w:rPr>
          <w:rFonts w:ascii="Verdana" w:hAnsi="Verdana" w:cs="Arial"/>
          <w:sz w:val="20"/>
          <w:szCs w:val="20"/>
          <w:lang w:val="es-ES_tradnl"/>
        </w:rPr>
        <w:fldChar w:fldCharType="begin" w:fldLock="1"/>
      </w:r>
      <w:r w:rsidR="00EB47C4">
        <w:rPr>
          <w:rFonts w:ascii="Verdana" w:hAnsi="Verdana" w:cs="Arial"/>
          <w:sz w:val="20"/>
          <w:szCs w:val="20"/>
          <w:lang w:val="es-ES_tradnl"/>
        </w:rPr>
        <w:instrText>ADDIN CSL_CITATION {"citationItems":[{"id":"ITEM-1","itemData":{"DOI":"10.1016/j.oneear.2021.08.009","ISSN":"25903322","author":[{"dropping-particle":"","family":"Henriksson","given":"Patrik John Gustav","non-dropping-particle":"","parse-names":false,"suffix":""},{"dropping-particle":"","family":"Troell","given":"Max","non-dropping-particle":"","parse-names":false,"suffix":""},{"dropping-particle":"","family":"Banks","given":"Lauren Katherine","non-dropping-particle":"","parse-names":false,"suffix":""},{"dropping-particle":"","family":"Belton","given":"Ben","non-dropping-particle":"","parse-names":false,"suffix":""},{"dropping-particle":"","family":"Beveridge","given":"Malcolm Charles Macrae","non-dropping-particle":"","parse-names":false,"suffix":""},{"dropping-particle":"","family":"Klinger","given":"Dane Harold","non-dropping-particle":"","parse-names":false,"suffix":""},{"dropping-particle":"","family":"Pelletier","given":"Nathan","non-dropping-particle":"","parse-names":false,"suffix":""},{"dropping-particle":"","family":"Phillips","given":"Michael John","non-dropping-particle":"","parse-names":false,"suffix":""},{"dropping-particle":"","family":"Tran","given":"Nhuong","non-dropping-particle":"","parse-names":false,"suffix":""}],"container-title":"One Earth","id":"ITEM-1","issue":"9","issued":{"date-parts":[["2021","9"]]},"page":"1220-1232","title":"Interventions for improving the productivity and environmental performance of global aquaculture for future food security","type":"article-journal","volume":"4"},"uris":["http://www.mendeley.com/documents/?uuid=4e579ba4-357f-424a-8006-9078c9ac5813"]}],"mendeley":{"formattedCitation":"(Henriksson et al., 2021)","plainTextFormattedCitation":"(Henriksson et al., 2021)","previouslyFormattedCitation":"(Henriksson et al., 2021)"},"properties":{"noteIndex":0},"schema":"https://github.com/citation-style-language/schema/raw/master/csl-citation.json"}</w:instrText>
      </w:r>
      <w:r w:rsidRPr="007F236E">
        <w:rPr>
          <w:rFonts w:ascii="Verdana" w:hAnsi="Verdana" w:cs="Arial"/>
          <w:sz w:val="20"/>
          <w:szCs w:val="20"/>
          <w:lang w:val="es-ES_tradnl"/>
        </w:rPr>
        <w:fldChar w:fldCharType="separate"/>
      </w:r>
      <w:r w:rsidRPr="007F236E">
        <w:rPr>
          <w:rFonts w:ascii="Verdana" w:hAnsi="Verdana" w:cs="Arial"/>
          <w:noProof/>
          <w:sz w:val="20"/>
          <w:szCs w:val="20"/>
          <w:lang w:val="es-ES_tradnl"/>
        </w:rPr>
        <w:t>(Henriksson et al., 2021)</w:t>
      </w:r>
      <w:r w:rsidRPr="007F236E">
        <w:rPr>
          <w:rFonts w:ascii="Verdana" w:hAnsi="Verdana" w:cs="Arial"/>
          <w:sz w:val="20"/>
          <w:szCs w:val="20"/>
          <w:lang w:val="es-ES_tradnl"/>
        </w:rPr>
        <w:fldChar w:fldCharType="end"/>
      </w:r>
      <w:r w:rsidRPr="007F236E">
        <w:rPr>
          <w:rFonts w:ascii="Verdana" w:hAnsi="Verdana" w:cs="Arial"/>
          <w:sz w:val="20"/>
          <w:szCs w:val="20"/>
          <w:lang w:val="es-ES_tradnl"/>
        </w:rPr>
        <w:t>.</w:t>
      </w:r>
    </w:p>
    <w:p w14:paraId="63BD9F63" w14:textId="64938B7C" w:rsidR="00785746" w:rsidRPr="00785746" w:rsidRDefault="000D5B90" w:rsidP="00785746">
      <w:pPr>
        <w:spacing w:before="186"/>
        <w:jc w:val="both"/>
        <w:rPr>
          <w:rFonts w:ascii="Verdana" w:hAnsi="Verdana" w:cs="Arial"/>
          <w:sz w:val="20"/>
          <w:szCs w:val="20"/>
          <w:lang w:val="es-ES_tradnl"/>
        </w:rPr>
      </w:pPr>
      <w:r>
        <w:rPr>
          <w:rFonts w:ascii="Verdana" w:hAnsi="Verdana" w:cs="Arial"/>
          <w:sz w:val="20"/>
          <w:szCs w:val="20"/>
          <w:lang w:val="es-ES_tradnl"/>
        </w:rPr>
        <w:t>El</w:t>
      </w:r>
      <w:r w:rsidR="007F236E" w:rsidRPr="007F236E">
        <w:rPr>
          <w:rFonts w:ascii="Verdana" w:hAnsi="Verdana" w:cs="Arial"/>
          <w:sz w:val="20"/>
          <w:szCs w:val="20"/>
          <w:lang w:val="es-ES_tradnl"/>
        </w:rPr>
        <w:t xml:space="preserve"> crecimiento de la acuicultura ha ido acompañado del surgimiento, o </w:t>
      </w:r>
      <w:proofErr w:type="spellStart"/>
      <w:r w:rsidR="007F236E" w:rsidRPr="007F236E">
        <w:rPr>
          <w:rFonts w:ascii="Verdana" w:hAnsi="Verdana" w:cs="Arial"/>
          <w:sz w:val="20"/>
          <w:szCs w:val="20"/>
          <w:lang w:val="es-ES_tradnl"/>
        </w:rPr>
        <w:t>re-emergencia</w:t>
      </w:r>
      <w:proofErr w:type="spellEnd"/>
      <w:r w:rsidR="007F236E" w:rsidRPr="007F236E">
        <w:rPr>
          <w:rFonts w:ascii="Verdana" w:hAnsi="Verdana" w:cs="Arial"/>
          <w:sz w:val="20"/>
          <w:szCs w:val="20"/>
          <w:lang w:val="es-ES_tradnl"/>
        </w:rPr>
        <w:t xml:space="preserve">, de varias enfermedades infecciosas. </w:t>
      </w:r>
      <w:r>
        <w:rPr>
          <w:rFonts w:ascii="Verdana" w:hAnsi="Verdana" w:cs="Arial"/>
          <w:sz w:val="20"/>
          <w:szCs w:val="20"/>
          <w:lang w:val="es-ES_tradnl"/>
        </w:rPr>
        <w:t xml:space="preserve">Esto debido a que la producción a gran escala implica </w:t>
      </w:r>
      <w:r w:rsidR="007F236E" w:rsidRPr="007F236E">
        <w:rPr>
          <w:rFonts w:ascii="Verdana" w:hAnsi="Verdana" w:cs="Arial"/>
          <w:sz w:val="20"/>
          <w:szCs w:val="20"/>
          <w:lang w:val="es-ES_tradnl"/>
        </w:rPr>
        <w:t xml:space="preserve">alta densidad </w:t>
      </w:r>
      <w:r>
        <w:rPr>
          <w:rFonts w:ascii="Verdana" w:hAnsi="Verdana" w:cs="Arial"/>
          <w:sz w:val="20"/>
          <w:szCs w:val="20"/>
          <w:lang w:val="es-ES_tradnl"/>
        </w:rPr>
        <w:t xml:space="preserve">poblacional, proporcionando las condiciones para la propagación de las infecciones </w:t>
      </w:r>
      <w:r>
        <w:rPr>
          <w:rFonts w:ascii="Verdana" w:hAnsi="Verdana" w:cs="Arial"/>
          <w:sz w:val="20"/>
          <w:szCs w:val="20"/>
          <w:lang w:val="es-ES_tradnl"/>
        </w:rPr>
        <w:fldChar w:fldCharType="begin" w:fldLock="1"/>
      </w:r>
      <w:r w:rsidR="00785746">
        <w:rPr>
          <w:rFonts w:ascii="Verdana" w:hAnsi="Verdana" w:cs="Arial"/>
          <w:sz w:val="20"/>
          <w:szCs w:val="20"/>
          <w:lang w:val="es-ES_tradnl"/>
        </w:rPr>
        <w:instrText>ADDIN CSL_CITATION {"citationItems":[{"id":"ITEM-1","itemData":{"DOI":"10.1016/j.tim.2018.05.002","ISSN":"0966842X","author":[{"dropping-particle":"","family":"Pérez-Sánchez","given":"Tania","non-dropping-particle":"","parse-names":false,"suffix":""},{"dropping-particle":"","family":"Mora-Sánchez","given":"Brenda","non-dropping-particle":"","parse-names":false,"suffix":""},{"dropping-particle":"","family":"Balcázar","given":"José Luis","non-dropping-particle":"","parse-names":false,"suffix":""}],"container-title":"Trends in Microbiology","id":"ITEM-1","issue":"11","issued":{"date-parts":[["2018","11"]]},"page":"896-903","title":"Biological Approaches for Disease Control in Aquaculture: Advantages, Limitations and Challenges","type":"article-journal","volume":"26"},"uris":["http://www.mendeley.com/documents/?uuid=20a5831b-4029-4c68-ae4d-b7eff74967b5"]}],"mendeley":{"formattedCitation":"(Pérez-Sánchez et al., 2018)","plainTextFormattedCitation":"(Pérez-Sánchez et al., 2018)","previouslyFormattedCitation":"(Pérez-Sánchez et al., 2018)"},"properties":{"noteIndex":0},"schema":"https://github.com/citation-style-language/schema/raw/master/csl-citation.json"}</w:instrText>
      </w:r>
      <w:r>
        <w:rPr>
          <w:rFonts w:ascii="Verdana" w:hAnsi="Verdana" w:cs="Arial"/>
          <w:sz w:val="20"/>
          <w:szCs w:val="20"/>
          <w:lang w:val="es-ES_tradnl"/>
        </w:rPr>
        <w:fldChar w:fldCharType="separate"/>
      </w:r>
      <w:r w:rsidRPr="000D5B90">
        <w:rPr>
          <w:rFonts w:ascii="Verdana" w:hAnsi="Verdana" w:cs="Arial"/>
          <w:noProof/>
          <w:sz w:val="20"/>
          <w:szCs w:val="20"/>
          <w:lang w:val="es-ES_tradnl"/>
        </w:rPr>
        <w:t>(Pérez-Sánchez et al., 2018)</w:t>
      </w:r>
      <w:r>
        <w:rPr>
          <w:rFonts w:ascii="Verdana" w:hAnsi="Verdana" w:cs="Arial"/>
          <w:sz w:val="20"/>
          <w:szCs w:val="20"/>
          <w:lang w:val="es-ES_tradnl"/>
        </w:rPr>
        <w:fldChar w:fldCharType="end"/>
      </w:r>
      <w:r w:rsidR="007F236E" w:rsidRPr="007F236E">
        <w:rPr>
          <w:rFonts w:ascii="Verdana" w:hAnsi="Verdana" w:cs="Arial"/>
          <w:sz w:val="20"/>
          <w:szCs w:val="20"/>
          <w:lang w:val="es-ES_tradnl"/>
        </w:rPr>
        <w:t>.</w:t>
      </w:r>
      <w:r w:rsidR="009770EB">
        <w:rPr>
          <w:rFonts w:ascii="Verdana" w:hAnsi="Verdana" w:cs="Arial"/>
          <w:sz w:val="20"/>
          <w:szCs w:val="20"/>
          <w:lang w:val="es-ES_tradnl"/>
        </w:rPr>
        <w:t xml:space="preserve"> </w:t>
      </w:r>
      <w:r w:rsidR="00785746">
        <w:rPr>
          <w:rFonts w:ascii="Verdana" w:hAnsi="Verdana" w:cs="Arial"/>
          <w:sz w:val="20"/>
          <w:szCs w:val="20"/>
          <w:lang w:val="es-ES_tradnl"/>
        </w:rPr>
        <w:t xml:space="preserve">Las enfermedades infecciosas prevalecen en las poblaciones </w:t>
      </w:r>
      <w:r w:rsidR="00EC6E12">
        <w:rPr>
          <w:rFonts w:ascii="Verdana" w:hAnsi="Verdana" w:cs="Arial"/>
          <w:sz w:val="20"/>
          <w:szCs w:val="20"/>
          <w:lang w:val="es-ES_tradnl"/>
        </w:rPr>
        <w:t>por</w:t>
      </w:r>
      <w:r w:rsidR="00785746">
        <w:rPr>
          <w:rFonts w:ascii="Verdana" w:hAnsi="Verdana" w:cs="Arial"/>
          <w:sz w:val="20"/>
          <w:szCs w:val="20"/>
          <w:lang w:val="es-ES_tradnl"/>
        </w:rPr>
        <w:t xml:space="preserve">que los peces </w:t>
      </w:r>
      <w:r w:rsidR="00785746" w:rsidRPr="00785746">
        <w:rPr>
          <w:rFonts w:ascii="Verdana" w:hAnsi="Verdana" w:cs="Arial"/>
          <w:sz w:val="20"/>
          <w:szCs w:val="20"/>
          <w:lang w:val="es-ES_tradnl"/>
        </w:rPr>
        <w:t>de cría</w:t>
      </w:r>
      <w:r w:rsidR="00785746">
        <w:rPr>
          <w:rFonts w:ascii="Verdana" w:hAnsi="Verdana" w:cs="Arial"/>
          <w:sz w:val="20"/>
          <w:szCs w:val="20"/>
          <w:lang w:val="es-ES_tradnl"/>
        </w:rPr>
        <w:t>,</w:t>
      </w:r>
      <w:r w:rsidR="00785746" w:rsidRPr="00785746">
        <w:rPr>
          <w:rFonts w:ascii="Verdana" w:hAnsi="Verdana" w:cs="Arial"/>
          <w:sz w:val="20"/>
          <w:szCs w:val="20"/>
          <w:lang w:val="es-ES_tradnl"/>
        </w:rPr>
        <w:t xml:space="preserve"> a menudo no </w:t>
      </w:r>
      <w:proofErr w:type="spellStart"/>
      <w:r w:rsidR="00785746" w:rsidRPr="00785746">
        <w:rPr>
          <w:rFonts w:ascii="Verdana" w:hAnsi="Verdana" w:cs="Arial"/>
          <w:sz w:val="20"/>
          <w:szCs w:val="20"/>
          <w:lang w:val="es-ES_tradnl"/>
        </w:rPr>
        <w:t>coevoluciona</w:t>
      </w:r>
      <w:r w:rsidR="009E4B20">
        <w:rPr>
          <w:rFonts w:ascii="Verdana" w:hAnsi="Verdana" w:cs="Arial"/>
          <w:sz w:val="20"/>
          <w:szCs w:val="20"/>
          <w:lang w:val="es-ES_tradnl"/>
        </w:rPr>
        <w:t>n</w:t>
      </w:r>
      <w:proofErr w:type="spellEnd"/>
      <w:r w:rsidR="00785746" w:rsidRPr="00785746">
        <w:rPr>
          <w:rFonts w:ascii="Verdana" w:hAnsi="Verdana" w:cs="Arial"/>
          <w:sz w:val="20"/>
          <w:szCs w:val="20"/>
          <w:lang w:val="es-ES_tradnl"/>
        </w:rPr>
        <w:t xml:space="preserve"> con agentes infecciosos locales, </w:t>
      </w:r>
      <w:r w:rsidR="00785746">
        <w:rPr>
          <w:rFonts w:ascii="Verdana" w:hAnsi="Verdana" w:cs="Arial"/>
          <w:sz w:val="20"/>
          <w:szCs w:val="20"/>
          <w:lang w:val="es-ES_tradnl"/>
        </w:rPr>
        <w:t>pero</w:t>
      </w:r>
      <w:r w:rsidR="009E4B20">
        <w:rPr>
          <w:rFonts w:ascii="Verdana" w:hAnsi="Verdana" w:cs="Arial"/>
          <w:sz w:val="20"/>
          <w:szCs w:val="20"/>
          <w:lang w:val="es-ES_tradnl"/>
        </w:rPr>
        <w:t xml:space="preserve"> </w:t>
      </w:r>
      <w:r w:rsidR="00785746">
        <w:rPr>
          <w:rFonts w:ascii="Verdana" w:hAnsi="Verdana" w:cs="Arial"/>
          <w:sz w:val="20"/>
          <w:szCs w:val="20"/>
          <w:lang w:val="es-ES_tradnl"/>
        </w:rPr>
        <w:t>el extenso uso de antibióticos</w:t>
      </w:r>
      <w:r w:rsidR="00EC6E12">
        <w:rPr>
          <w:rFonts w:ascii="Verdana" w:hAnsi="Verdana" w:cs="Arial"/>
          <w:sz w:val="20"/>
          <w:szCs w:val="20"/>
          <w:lang w:val="es-ES_tradnl"/>
        </w:rPr>
        <w:t xml:space="preserve"> (en Chile </w:t>
      </w:r>
      <w:r w:rsidR="00EC6E12" w:rsidRPr="007F236E">
        <w:rPr>
          <w:rFonts w:ascii="Verdana" w:hAnsi="Verdana" w:cs="Arial"/>
          <w:sz w:val="20"/>
          <w:szCs w:val="20"/>
          <w:lang w:val="es-ES_tradnl"/>
        </w:rPr>
        <w:t xml:space="preserve">de 900 g/ton </w:t>
      </w:r>
      <w:r w:rsidR="00EC6E12" w:rsidRPr="007F236E">
        <w:rPr>
          <w:rFonts w:ascii="Verdana" w:hAnsi="Verdana" w:cs="Arial"/>
          <w:sz w:val="20"/>
          <w:szCs w:val="20"/>
          <w:lang w:val="es-ES_tradnl"/>
        </w:rPr>
        <w:lastRenderedPageBreak/>
        <w:t>de biomasa cosechada</w:t>
      </w:r>
      <w:r w:rsidR="00EC6E12">
        <w:rPr>
          <w:rFonts w:ascii="Verdana" w:hAnsi="Verdana" w:cs="Arial"/>
          <w:sz w:val="20"/>
          <w:szCs w:val="20"/>
          <w:lang w:val="es-ES_tradnl"/>
        </w:rPr>
        <w:t xml:space="preserve">, </w:t>
      </w:r>
      <w:hyperlink r:id="rId9" w:history="1">
        <w:r w:rsidR="00EC6E12" w:rsidRPr="00DB1053">
          <w:rPr>
            <w:rStyle w:val="Hipervnculo"/>
            <w:rFonts w:ascii="Verdana" w:hAnsi="Verdana" w:cs="Arial"/>
            <w:sz w:val="20"/>
            <w:szCs w:val="20"/>
            <w:lang w:val="es-ES_tradnl"/>
          </w:rPr>
          <w:t>http://oceana.org/</w:t>
        </w:r>
      </w:hyperlink>
      <w:r w:rsidR="00EC6E12">
        <w:rPr>
          <w:rFonts w:ascii="Verdana" w:hAnsi="Verdana" w:cs="Arial"/>
          <w:sz w:val="20"/>
          <w:szCs w:val="20"/>
          <w:lang w:val="es-ES_tradnl"/>
        </w:rPr>
        <w:t>)</w:t>
      </w:r>
      <w:r w:rsidR="00785746">
        <w:rPr>
          <w:rFonts w:ascii="Verdana" w:hAnsi="Verdana" w:cs="Arial"/>
          <w:sz w:val="20"/>
          <w:szCs w:val="20"/>
          <w:lang w:val="es-ES_tradnl"/>
        </w:rPr>
        <w:t xml:space="preserve"> genera una presión selectiva sobre el patógeno haciendo que sea cada vez más resistente y persistente </w:t>
      </w:r>
      <w:r w:rsidR="00785746">
        <w:rPr>
          <w:rFonts w:ascii="Verdana" w:hAnsi="Verdana" w:cs="Arial"/>
          <w:sz w:val="20"/>
          <w:szCs w:val="20"/>
          <w:lang w:val="es-ES_tradnl"/>
        </w:rPr>
        <w:fldChar w:fldCharType="begin" w:fldLock="1"/>
      </w:r>
      <w:r w:rsidR="00EC6E12">
        <w:rPr>
          <w:rFonts w:ascii="Verdana" w:hAnsi="Verdana" w:cs="Arial"/>
          <w:sz w:val="20"/>
          <w:szCs w:val="20"/>
          <w:lang w:val="es-ES_tradnl"/>
        </w:rPr>
        <w:instrText>ADDIN CSL_CITATION {"citationItems":[{"id":"ITEM-1","itemData":{"DOI":"10.1146/annurev-marine-010814-015646","author":[{"dropping-particle":"","family":"Lafferty","given":"Kevin","non-dropping-particle":"","parse-names":false,"suffix":""},{"dropping-particle":"","family":"Harvell","given":"Drew","non-dropping-particle":"","parse-names":false,"suffix":""},{"dropping-particle":"","family":"Conrad","given":"Jon","non-dropping-particle":"","parse-names":false,"suffix":""},{"dropping-particle":"","family":"Carolyn","given":"Friedman","non-dropping-particle":"","parse-names":false,"suffix":""},{"dropping-particle":"","family":"Kent","given":"Michael","non-dropping-particle":"","parse-names":false,"suffix":""},{"dropping-particle":"","family":"Kuris","given":"Armand","non-dropping-particle":"","parse-names":false,"suffix":""},{"dropping-particle":"","family":"Powell","given":"Eric","non-dropping-particle":"","parse-names":false,"suffix":""},{"dropping-particle":"","family":"Rondeau","given":"Daniel","non-dropping-particle":"","parse-names":false,"suffix":""},{"dropping-particle":"","family":"Saksida","given":"Sonja","non-dropping-particle":"","parse-names":false,"suffix":""}],"container-title":"Annual Review of Marine","id":"ITEM-1","issued":{"date-parts":[["2015"]]},"page":"471-496","title":"Infectious Diseases Affect Marine Fisheries and Aquaculture Economics","type":"article-journal","volume":"7"},"uris":["http://www.mendeley.com/documents/?uuid=38b3345b-0ef4-4a2c-b94a-9a9c628fd360"]}],"mendeley":{"formattedCitation":"(Lafferty et al., 2015)","plainTextFormattedCitation":"(Lafferty et al., 2015)","previouslyFormattedCitation":"(Lafferty et al., 2015)"},"properties":{"noteIndex":0},"schema":"https://github.com/citation-style-language/schema/raw/master/csl-citation.json"}</w:instrText>
      </w:r>
      <w:r w:rsidR="00785746">
        <w:rPr>
          <w:rFonts w:ascii="Verdana" w:hAnsi="Verdana" w:cs="Arial"/>
          <w:sz w:val="20"/>
          <w:szCs w:val="20"/>
          <w:lang w:val="es-ES_tradnl"/>
        </w:rPr>
        <w:fldChar w:fldCharType="separate"/>
      </w:r>
      <w:r w:rsidR="00F65727" w:rsidRPr="00F65727">
        <w:rPr>
          <w:rFonts w:ascii="Verdana" w:hAnsi="Verdana" w:cs="Arial"/>
          <w:noProof/>
          <w:sz w:val="20"/>
          <w:szCs w:val="20"/>
          <w:lang w:val="es-ES_tradnl"/>
        </w:rPr>
        <w:t>(Lafferty et al., 2015)</w:t>
      </w:r>
      <w:r w:rsidR="00785746">
        <w:rPr>
          <w:rFonts w:ascii="Verdana" w:hAnsi="Verdana" w:cs="Arial"/>
          <w:sz w:val="20"/>
          <w:szCs w:val="20"/>
          <w:lang w:val="es-ES_tradnl"/>
        </w:rPr>
        <w:fldChar w:fldCharType="end"/>
      </w:r>
      <w:r w:rsidR="00FF1D38">
        <w:rPr>
          <w:rFonts w:ascii="Verdana" w:hAnsi="Verdana" w:cs="Arial"/>
          <w:sz w:val="20"/>
          <w:szCs w:val="20"/>
          <w:lang w:val="es-ES_tradnl"/>
        </w:rPr>
        <w:t>.</w:t>
      </w:r>
    </w:p>
    <w:p w14:paraId="202C129D" w14:textId="3F641596" w:rsidR="00FF1D38" w:rsidRPr="004B7A6E" w:rsidRDefault="00EC6E12" w:rsidP="00FF1D38">
      <w:pPr>
        <w:shd w:val="clear" w:color="auto" w:fill="FFFFFF"/>
        <w:spacing w:after="60"/>
        <w:jc w:val="both"/>
        <w:rPr>
          <w:rFonts w:ascii="Verdana" w:eastAsia="Times New Roman" w:hAnsi="Verdana" w:cs="Arial"/>
          <w:sz w:val="20"/>
          <w:szCs w:val="20"/>
          <w:lang w:val="es-ES" w:eastAsia="es-ES"/>
        </w:rPr>
      </w:pPr>
      <w:r>
        <w:rPr>
          <w:rFonts w:ascii="Verdana" w:hAnsi="Verdana" w:cs="Arial"/>
          <w:sz w:val="20"/>
          <w:szCs w:val="20"/>
          <w:lang w:val="es-ES_tradnl"/>
        </w:rPr>
        <w:t>Las enfermedades infecciosas son uno de los principales factores limitantes en la acuicultura</w:t>
      </w:r>
      <w:r w:rsidR="00FF1D38">
        <w:rPr>
          <w:rFonts w:ascii="Verdana" w:hAnsi="Verdana" w:cs="Arial"/>
          <w:sz w:val="20"/>
          <w:szCs w:val="20"/>
          <w:lang w:val="es-ES_tradnl"/>
        </w:rPr>
        <w:t xml:space="preserve"> </w:t>
      </w:r>
      <w:r w:rsidR="00FF1D38" w:rsidRPr="007F236E">
        <w:rPr>
          <w:rFonts w:ascii="Verdana" w:hAnsi="Verdana" w:cs="Arial"/>
          <w:sz w:val="20"/>
          <w:szCs w:val="20"/>
          <w:lang w:val="es-ES_tradnl"/>
        </w:rPr>
        <w:t>(Pérez-Sánchez et al., 2018).</w:t>
      </w:r>
      <w:r>
        <w:rPr>
          <w:rFonts w:ascii="Verdana" w:hAnsi="Verdana" w:cs="Arial"/>
          <w:sz w:val="20"/>
          <w:szCs w:val="20"/>
          <w:lang w:val="es-ES_tradnl"/>
        </w:rPr>
        <w:t xml:space="preserve"> Estas, representan grandes pérdidas económicas</w:t>
      </w:r>
      <w:r w:rsidR="00FF1D38">
        <w:rPr>
          <w:rFonts w:ascii="Verdana" w:hAnsi="Verdana" w:cs="Arial"/>
          <w:sz w:val="20"/>
          <w:szCs w:val="20"/>
          <w:lang w:val="es-ES_tradnl"/>
        </w:rPr>
        <w:t>, ya que, s</w:t>
      </w:r>
      <w:r w:rsidR="00FF1D38" w:rsidRPr="00FF1D38">
        <w:rPr>
          <w:rFonts w:ascii="Verdana" w:hAnsi="Verdana" w:cs="Arial"/>
          <w:sz w:val="20"/>
          <w:szCs w:val="20"/>
          <w:lang w:val="es-ES_tradnl"/>
        </w:rPr>
        <w:t xml:space="preserve">e estima que hasta el 10% de todos los animales acuáticos cultivados se pierden debido a enfermedades infecciosas, lo que equivale a más de 10 </w:t>
      </w:r>
      <w:r w:rsidR="00FF1D38" w:rsidRPr="00FF1D38">
        <w:rPr>
          <w:rFonts w:ascii="Verdana" w:eastAsia="Times New Roman" w:hAnsi="Verdana" w:cs="Arial"/>
          <w:sz w:val="20"/>
          <w:szCs w:val="20"/>
          <w:lang w:val="es-ES" w:eastAsia="es-ES"/>
        </w:rPr>
        <w:t>mil millones de dólares en pérdidas anuales a escala mundial (Adams, 2019).</w:t>
      </w:r>
    </w:p>
    <w:p w14:paraId="06C06764" w14:textId="3C7A2203" w:rsidR="003F5921" w:rsidRPr="00FF1D38" w:rsidRDefault="00C77C6B" w:rsidP="004B7A6E">
      <w:pPr>
        <w:shd w:val="clear" w:color="auto" w:fill="FFFFFF"/>
        <w:spacing w:before="240" w:after="60"/>
        <w:jc w:val="both"/>
        <w:rPr>
          <w:rFonts w:ascii="Verdana" w:hAnsi="Verdana" w:cs="Arial"/>
          <w:sz w:val="20"/>
          <w:szCs w:val="20"/>
          <w:lang w:val="es-ES_tradnl"/>
        </w:rPr>
      </w:pPr>
      <w:r w:rsidRPr="004B7A6E">
        <w:rPr>
          <w:rFonts w:ascii="Verdana" w:eastAsia="Times New Roman" w:hAnsi="Verdana" w:cs="Arial"/>
          <w:sz w:val="20"/>
          <w:szCs w:val="20"/>
          <w:lang w:val="es-ES" w:eastAsia="es-ES"/>
        </w:rPr>
        <w:t>En Chile, segundo país de mayor producción de Salmón en el mundo, u</w:t>
      </w:r>
      <w:r w:rsidR="003F5921" w:rsidRPr="004B7A6E">
        <w:rPr>
          <w:rFonts w:ascii="Verdana" w:eastAsia="Times New Roman" w:hAnsi="Verdana" w:cs="Arial"/>
          <w:sz w:val="20"/>
          <w:szCs w:val="20"/>
          <w:lang w:val="es-ES" w:eastAsia="es-ES"/>
        </w:rPr>
        <w:t xml:space="preserve">na de las principales enfermedades infecciosas que amenaza la industria salmonera, es la </w:t>
      </w:r>
      <w:proofErr w:type="spellStart"/>
      <w:r w:rsidR="003F5921" w:rsidRPr="004B7A6E">
        <w:rPr>
          <w:rFonts w:ascii="Verdana" w:eastAsia="Times New Roman" w:hAnsi="Verdana" w:cs="Arial"/>
          <w:sz w:val="20"/>
          <w:szCs w:val="20"/>
          <w:lang w:val="es-ES" w:eastAsia="es-ES"/>
        </w:rPr>
        <w:t>Salmonid</w:t>
      </w:r>
      <w:proofErr w:type="spellEnd"/>
      <w:r w:rsidR="003F5921" w:rsidRPr="004B7A6E">
        <w:rPr>
          <w:rFonts w:ascii="Verdana" w:eastAsia="Times New Roman" w:hAnsi="Verdana" w:cs="Arial"/>
          <w:sz w:val="20"/>
          <w:szCs w:val="20"/>
          <w:lang w:val="es-ES" w:eastAsia="es-ES"/>
        </w:rPr>
        <w:t xml:space="preserve"> </w:t>
      </w:r>
      <w:proofErr w:type="spellStart"/>
      <w:r w:rsidR="003F5921" w:rsidRPr="004B7A6E">
        <w:rPr>
          <w:rFonts w:ascii="Verdana" w:eastAsia="Times New Roman" w:hAnsi="Verdana" w:cs="Arial"/>
          <w:sz w:val="20"/>
          <w:szCs w:val="20"/>
          <w:lang w:val="es-ES" w:eastAsia="es-ES"/>
        </w:rPr>
        <w:t>Rickettsial</w:t>
      </w:r>
      <w:proofErr w:type="spellEnd"/>
      <w:r w:rsidR="003F5921" w:rsidRPr="004B7A6E">
        <w:rPr>
          <w:rFonts w:ascii="Verdana" w:eastAsia="Times New Roman" w:hAnsi="Verdana" w:cs="Arial"/>
          <w:sz w:val="20"/>
          <w:szCs w:val="20"/>
          <w:lang w:val="es-ES" w:eastAsia="es-ES"/>
        </w:rPr>
        <w:t xml:space="preserve"> </w:t>
      </w:r>
      <w:proofErr w:type="spellStart"/>
      <w:r w:rsidR="003F5921" w:rsidRPr="004B7A6E">
        <w:rPr>
          <w:rFonts w:ascii="Verdana" w:eastAsia="Times New Roman" w:hAnsi="Verdana" w:cs="Arial"/>
          <w:sz w:val="20"/>
          <w:szCs w:val="20"/>
          <w:lang w:val="es-ES" w:eastAsia="es-ES"/>
        </w:rPr>
        <w:t>Septicaemia</w:t>
      </w:r>
      <w:proofErr w:type="spellEnd"/>
      <w:r w:rsidR="003F5921" w:rsidRPr="004B7A6E">
        <w:rPr>
          <w:rFonts w:ascii="Verdana" w:eastAsia="Times New Roman" w:hAnsi="Verdana" w:cs="Arial"/>
          <w:sz w:val="20"/>
          <w:szCs w:val="20"/>
          <w:lang w:val="es-ES" w:eastAsia="es-ES"/>
        </w:rPr>
        <w:t xml:space="preserve"> (SRS), cuyo agente etiológico es la </w:t>
      </w:r>
      <w:proofErr w:type="spellStart"/>
      <w:r w:rsidR="003F5921" w:rsidRPr="004B7A6E">
        <w:rPr>
          <w:rFonts w:ascii="Verdana" w:eastAsia="Times New Roman" w:hAnsi="Verdana" w:cs="Arial"/>
          <w:i/>
          <w:iCs/>
          <w:sz w:val="20"/>
          <w:szCs w:val="20"/>
          <w:lang w:val="es-ES" w:eastAsia="es-ES"/>
        </w:rPr>
        <w:t>Piscirickettsia</w:t>
      </w:r>
      <w:proofErr w:type="spellEnd"/>
      <w:r w:rsidR="003F5921" w:rsidRPr="004B7A6E">
        <w:rPr>
          <w:rFonts w:ascii="Verdana" w:eastAsia="Times New Roman" w:hAnsi="Verdana" w:cs="Arial"/>
          <w:i/>
          <w:iCs/>
          <w:sz w:val="20"/>
          <w:szCs w:val="20"/>
          <w:lang w:val="es-ES" w:eastAsia="es-ES"/>
        </w:rPr>
        <w:t xml:space="preserve"> </w:t>
      </w:r>
      <w:proofErr w:type="spellStart"/>
      <w:r w:rsidR="003F5921" w:rsidRPr="004B7A6E">
        <w:rPr>
          <w:rFonts w:ascii="Verdana" w:eastAsia="Times New Roman" w:hAnsi="Verdana" w:cs="Arial"/>
          <w:i/>
          <w:iCs/>
          <w:sz w:val="20"/>
          <w:szCs w:val="20"/>
          <w:lang w:val="es-ES" w:eastAsia="es-ES"/>
        </w:rPr>
        <w:t>salmonis</w:t>
      </w:r>
      <w:proofErr w:type="spellEnd"/>
      <w:r w:rsidR="006E6868" w:rsidRPr="004B7A6E">
        <w:rPr>
          <w:rFonts w:ascii="Verdana" w:eastAsia="Times New Roman" w:hAnsi="Verdana" w:cs="Arial"/>
          <w:sz w:val="20"/>
          <w:szCs w:val="20"/>
          <w:lang w:val="es-ES" w:eastAsia="es-ES"/>
        </w:rPr>
        <w:t>, y es responsable del 50,5 al 97,2% de la mortalidad total de la</w:t>
      </w:r>
      <w:r w:rsidR="00CE597F" w:rsidRPr="004B7A6E">
        <w:rPr>
          <w:rFonts w:ascii="Verdana" w:eastAsia="Times New Roman" w:hAnsi="Verdana" w:cs="Arial"/>
          <w:sz w:val="20"/>
          <w:szCs w:val="20"/>
          <w:lang w:val="es-ES" w:eastAsia="es-ES"/>
        </w:rPr>
        <w:t>s</w:t>
      </w:r>
      <w:r w:rsidR="006E6868" w:rsidRPr="004B7A6E">
        <w:rPr>
          <w:rFonts w:ascii="Verdana" w:eastAsia="Times New Roman" w:hAnsi="Verdana" w:cs="Arial"/>
          <w:sz w:val="20"/>
          <w:szCs w:val="20"/>
          <w:lang w:val="es-ES" w:eastAsia="es-ES"/>
        </w:rPr>
        <w:t xml:space="preserve"> enfermedad</w:t>
      </w:r>
      <w:r w:rsidR="00CE597F" w:rsidRPr="004B7A6E">
        <w:rPr>
          <w:rFonts w:ascii="Verdana" w:eastAsia="Times New Roman" w:hAnsi="Verdana" w:cs="Arial"/>
          <w:sz w:val="20"/>
          <w:szCs w:val="20"/>
          <w:lang w:val="es-ES" w:eastAsia="es-ES"/>
        </w:rPr>
        <w:t>es</w:t>
      </w:r>
      <w:r w:rsidR="006E6868" w:rsidRPr="004B7A6E">
        <w:rPr>
          <w:rFonts w:ascii="Verdana" w:eastAsia="Times New Roman" w:hAnsi="Verdana" w:cs="Arial"/>
          <w:sz w:val="20"/>
          <w:szCs w:val="20"/>
          <w:lang w:val="es-ES" w:eastAsia="es-ES"/>
        </w:rPr>
        <w:t xml:space="preserve"> en salmón</w:t>
      </w:r>
      <w:r w:rsidR="006E6868">
        <w:rPr>
          <w:rFonts w:ascii="Verdana" w:hAnsi="Verdana" w:cs="Arial"/>
          <w:sz w:val="20"/>
          <w:szCs w:val="20"/>
          <w:lang w:val="es-ES_tradnl"/>
        </w:rPr>
        <w:t xml:space="preserve"> </w:t>
      </w:r>
      <w:r w:rsidR="006E6868">
        <w:rPr>
          <w:rFonts w:ascii="Verdana" w:hAnsi="Verdana" w:cs="Arial"/>
          <w:sz w:val="20"/>
          <w:szCs w:val="20"/>
          <w:lang w:val="es-ES_tradnl"/>
        </w:rPr>
        <w:fldChar w:fldCharType="begin" w:fldLock="1"/>
      </w:r>
      <w:r w:rsidR="007D6B66">
        <w:rPr>
          <w:rFonts w:ascii="Verdana" w:hAnsi="Verdana" w:cs="Arial"/>
          <w:sz w:val="20"/>
          <w:szCs w:val="20"/>
          <w:lang w:val="es-ES_tradnl"/>
        </w:rPr>
        <w:instrText>ADDIN CSL_CITATION {"citationItems":[{"id":"ITEM-1","itemData":{"DOI":"https://doi.org/10.1016/j.aquaculture.2017.09.048","abstract":"Salmonid rickettsial septicemia (SRS) or piscirickettsiosis has historically been the most important health problem of farmed salmonids during the growth-out production phase in the Chilean industry. SRS is caused by the bacterium Piscirickettsia salmonis and is responsible for about 50.5 to 97.2% of the total disease-specific salmon mortality in the industry. Although SRS is also prevalent in Norway and Canada, its impact on the farmed salmon industry of those countries are less detrimental than in Chile. Based on a comprehensive literature review and a participatory priority-setting workshop with key stakeholders, we show how science-based research on SRS has evolved over time and identify 8 main research areas which should be addressed. These areas, termed epidemiology, ecology and environmental science, microbiology, immunology, pharmacology, “Omics”, human dimensions and vaccine development include a set of 52 specific research questions to be tackled. These research areas and specific questions need to be developed based on an integrative, collaborative and crosscutting interaction in order to be successful. A long term approach based on a research center led from within government agencies, co-financed by the salmon industry should be developed in order to foresee how research gaps must be adaptively modified in order to address the impacts of P. salmonis over the productivity of the salmon farming industry, the physical and ecological environment, and the socio-economic sustainability. This approach could result in significant gains for the environment and the industry and generate novel cross-sector alliances.","author":[{"dropping-particle":"","family":"Mardones","given":"Fernando","non-dropping-particle":"","parse-names":false,"suffix":""},{"dropping-particle":"","family":"Paredes","given":"Felipe","non-dropping-particle":"","parse-names":false,"suffix":""},{"dropping-particle":"","family":"Medina","given":"Matías","non-dropping-particle":"","parse-names":false,"suffix":""},{"dropping-particle":"","family":"Tello","given":"Alfredo","non-dropping-particle":"","parse-names":false,"suffix":""},{"dropping-particle":"","family":"Valdivia","given":"Victor","non-dropping-particle":"","parse-names":false,"suffix":""},{"dropping-particle":"","family":"Ibarra","given":"Rolando","non-dropping-particle":"","parse-names":false,"suffix":""},{"dropping-particle":"","family":"Correa","given":"Juan","non-dropping-particle":"","parse-names":false,"suffix":""},{"dropping-particle":"","family":"Gelcich","given":"Stefan","non-dropping-particle":"","parse-names":false,"suffix":""}],"container-title":"Aquaculture","id":"ITEM-1","issued":{"date-parts":[["2018"]]},"page":"211-220","title":"Identification of research gaps for highly infectious diseases in aquaculture: The case of the endemic Piscirickettsia salmonis in the Chilean salmon farming industry","type":"article-journal","volume":"482"},"uris":["http://www.mendeley.com/documents/?uuid=c5a2cbbc-8115-4042-8798-52699c580adc"]}],"mendeley":{"formattedCitation":"(Mardones et al., 2018)","plainTextFormattedCitation":"(Mardones et al., 2018)","previouslyFormattedCitation":"(Mardones et al., 2018)"},"properties":{"noteIndex":0},"schema":"https://github.com/citation-style-language/schema/raw/master/csl-citation.json"}</w:instrText>
      </w:r>
      <w:r w:rsidR="006E6868">
        <w:rPr>
          <w:rFonts w:ascii="Verdana" w:hAnsi="Verdana" w:cs="Arial"/>
          <w:sz w:val="20"/>
          <w:szCs w:val="20"/>
          <w:lang w:val="es-ES_tradnl"/>
        </w:rPr>
        <w:fldChar w:fldCharType="separate"/>
      </w:r>
      <w:r w:rsidR="006E6868" w:rsidRPr="006E6868">
        <w:rPr>
          <w:rFonts w:ascii="Verdana" w:hAnsi="Verdana" w:cs="Arial"/>
          <w:noProof/>
          <w:sz w:val="20"/>
          <w:szCs w:val="20"/>
          <w:lang w:val="es-ES_tradnl"/>
        </w:rPr>
        <w:t>(Mardones et al., 2018)</w:t>
      </w:r>
      <w:r w:rsidR="006E6868">
        <w:rPr>
          <w:rFonts w:ascii="Verdana" w:hAnsi="Verdana" w:cs="Arial"/>
          <w:sz w:val="20"/>
          <w:szCs w:val="20"/>
          <w:lang w:val="es-ES_tradnl"/>
        </w:rPr>
        <w:fldChar w:fldCharType="end"/>
      </w:r>
      <w:r w:rsidR="003F5921" w:rsidRPr="003F5921">
        <w:rPr>
          <w:rFonts w:ascii="Verdana" w:hAnsi="Verdana" w:cs="Arial"/>
          <w:sz w:val="20"/>
          <w:szCs w:val="20"/>
          <w:lang w:val="es-ES_tradnl"/>
        </w:rPr>
        <w:t xml:space="preserve">. </w:t>
      </w:r>
      <w:r w:rsidR="00CE597F">
        <w:rPr>
          <w:rFonts w:ascii="Verdana" w:hAnsi="Verdana" w:cs="Arial"/>
          <w:sz w:val="20"/>
          <w:szCs w:val="20"/>
          <w:lang w:val="es-ES_tradnl"/>
        </w:rPr>
        <w:t xml:space="preserve">Este patógeno </w:t>
      </w:r>
      <w:r w:rsidR="003F5921" w:rsidRPr="003F5921">
        <w:rPr>
          <w:rFonts w:ascii="Verdana" w:hAnsi="Verdana" w:cs="Arial"/>
          <w:sz w:val="20"/>
          <w:szCs w:val="20"/>
          <w:lang w:val="es-ES_tradnl"/>
        </w:rPr>
        <w:t>intracelular</w:t>
      </w:r>
      <w:r>
        <w:rPr>
          <w:rFonts w:ascii="Verdana" w:hAnsi="Verdana" w:cs="Arial"/>
          <w:sz w:val="20"/>
          <w:szCs w:val="20"/>
          <w:lang w:val="es-ES_tradnl"/>
        </w:rPr>
        <w:t>,</w:t>
      </w:r>
      <w:r w:rsidR="003F5921" w:rsidRPr="003F5921">
        <w:rPr>
          <w:rFonts w:ascii="Verdana" w:hAnsi="Verdana" w:cs="Arial"/>
          <w:sz w:val="20"/>
          <w:szCs w:val="20"/>
          <w:lang w:val="es-ES_tradnl"/>
        </w:rPr>
        <w:t xml:space="preserve"> </w:t>
      </w:r>
      <w:r>
        <w:rPr>
          <w:rFonts w:ascii="Verdana" w:hAnsi="Verdana" w:cs="Arial"/>
          <w:sz w:val="20"/>
          <w:szCs w:val="20"/>
          <w:lang w:val="es-ES_tradnl"/>
        </w:rPr>
        <w:t xml:space="preserve">genera </w:t>
      </w:r>
      <w:r w:rsidR="003F5921" w:rsidRPr="003F5921">
        <w:rPr>
          <w:rFonts w:ascii="Verdana" w:hAnsi="Verdana" w:cs="Arial"/>
          <w:sz w:val="20"/>
          <w:szCs w:val="20"/>
          <w:lang w:val="es-ES_tradnl"/>
        </w:rPr>
        <w:t>pérdidas anuales que superan los 700 millones de dólares</w:t>
      </w:r>
      <w:r>
        <w:rPr>
          <w:rFonts w:ascii="Verdana" w:hAnsi="Verdana" w:cs="Arial"/>
          <w:sz w:val="20"/>
          <w:szCs w:val="20"/>
          <w:lang w:val="es-ES_tradnl"/>
        </w:rPr>
        <w:t xml:space="preserve"> </w:t>
      </w:r>
      <w:r w:rsidR="003F5921" w:rsidRPr="003F5921">
        <w:rPr>
          <w:rFonts w:ascii="Verdana" w:hAnsi="Verdana" w:cs="Arial"/>
          <w:sz w:val="20"/>
          <w:szCs w:val="20"/>
          <w:lang w:val="es-ES_tradnl"/>
        </w:rPr>
        <w:t>en Chile</w:t>
      </w:r>
      <w:r>
        <w:rPr>
          <w:rFonts w:ascii="Verdana" w:hAnsi="Verdana" w:cs="Arial"/>
          <w:sz w:val="20"/>
          <w:szCs w:val="20"/>
          <w:lang w:val="es-ES_tradnl"/>
        </w:rPr>
        <w:t xml:space="preserve"> </w:t>
      </w:r>
      <w:r>
        <w:rPr>
          <w:rFonts w:ascii="Verdana" w:hAnsi="Verdana" w:cs="Arial"/>
          <w:sz w:val="20"/>
          <w:szCs w:val="20"/>
          <w:lang w:val="es-ES_tradnl"/>
        </w:rPr>
        <w:fldChar w:fldCharType="begin" w:fldLock="1"/>
      </w:r>
      <w:r w:rsidR="006E6868">
        <w:rPr>
          <w:rFonts w:ascii="Verdana" w:hAnsi="Verdana" w:cs="Arial"/>
          <w:sz w:val="20"/>
          <w:szCs w:val="20"/>
          <w:lang w:val="es-ES_tradnl"/>
        </w:rPr>
        <w:instrText>ADDIN CSL_CITATION {"citationItems":[{"id":"ITEM-1","itemData":{"DOI":"https://doi.org/10.3389/fimmu.2021.602689","author":[{"dropping-particle":"","family":"Pontigo","given":"Juan Pablo","non-dropping-particle":"","parse-names":false,"suffix":""},{"dropping-particle":"","family":"Espinoza","given":"Carla","non-dropping-particle":"","parse-names":false,"suffix":""},{"dropping-particle":"","family":"Hernandez","given":"Mauricio","non-dropping-particle":"","parse-names":false,"suffix":""},{"dropping-particle":"","family":"Nourdin","given":"Guillermo","non-dropping-particle":"","parse-names":false,"suffix":""},{"dropping-particle":"","family":"Oliver","given":"Cristian","non-dropping-particle":"","parse-names":false,"suffix":""},{"dropping-particle":"","family":"Avendaño-Herrera","given":"Rubén","non-dropping-particle":"","parse-names":false,"suffix":""},{"dropping-particle":"","family":"Figueroa","given":"Jaime","non-dropping-particle":"","parse-names":false,"suffix":""},{"dropping-particle":"","family":"Rauch","given":"Cecilia","non-dropping-particle":"","parse-names":false,"suffix":""},{"dropping-particle":"","family":"Troncoso","given":"José","non-dropping-particle":"","parse-names":false,"suffix":""},{"dropping-particle":"","family":"Vargas-Chacoff","given":"Luis","non-dropping-particle":"","parse-names":false,"suffix":""},{"dropping-particle":"","family":"Yáñez","given":"Alejandro","non-dropping-particle":"","parse-names":false,"suffix":""}],"container-title":"Frontiers in Immunology","id":"ITEM-1","issue":"602689","issued":{"date-parts":[["2021"]]},"page":"1-13","title":"Protein-Based Vaccine Protect Against Piscirickettsia salmonis in Atlantic Salmon (Salmo salar)","type":"article-journal","volume":"12"},"uris":["http://www.mendeley.com/documents/?uuid=10e977de-f684-41b5-b9c1-7ca21a75e1b2"]}],"mendeley":{"formattedCitation":"(Pontigo et al., 2021)","plainTextFormattedCitation":"(Pontigo et al., 2021)","previouslyFormattedCitation":"(Pontigo et al., 2021)"},"properties":{"noteIndex":0},"schema":"https://github.com/citation-style-language/schema/raw/master/csl-citation.json"}</w:instrText>
      </w:r>
      <w:r>
        <w:rPr>
          <w:rFonts w:ascii="Verdana" w:hAnsi="Verdana" w:cs="Arial"/>
          <w:sz w:val="20"/>
          <w:szCs w:val="20"/>
          <w:lang w:val="es-ES_tradnl"/>
        </w:rPr>
        <w:fldChar w:fldCharType="separate"/>
      </w:r>
      <w:r w:rsidRPr="00C77C6B">
        <w:rPr>
          <w:rFonts w:ascii="Verdana" w:hAnsi="Verdana" w:cs="Arial"/>
          <w:noProof/>
          <w:sz w:val="20"/>
          <w:szCs w:val="20"/>
          <w:lang w:val="es-ES_tradnl"/>
        </w:rPr>
        <w:t>(Pontigo et al., 2021)</w:t>
      </w:r>
      <w:r>
        <w:rPr>
          <w:rFonts w:ascii="Verdana" w:hAnsi="Verdana" w:cs="Arial"/>
          <w:sz w:val="20"/>
          <w:szCs w:val="20"/>
          <w:lang w:val="es-ES_tradnl"/>
        </w:rPr>
        <w:fldChar w:fldCharType="end"/>
      </w:r>
      <w:r>
        <w:rPr>
          <w:rFonts w:ascii="Verdana" w:hAnsi="Verdana" w:cs="Arial"/>
          <w:sz w:val="20"/>
          <w:szCs w:val="20"/>
          <w:lang w:val="es-ES_tradnl"/>
        </w:rPr>
        <w:t>. D</w:t>
      </w:r>
      <w:proofErr w:type="spellStart"/>
      <w:r w:rsidRPr="00FF1D38">
        <w:rPr>
          <w:rFonts w:ascii="Verdana" w:eastAsia="Times New Roman" w:hAnsi="Verdana" w:cs="Arial"/>
          <w:sz w:val="20"/>
          <w:szCs w:val="20"/>
          <w:lang w:val="es-ES" w:eastAsia="es-ES"/>
        </w:rPr>
        <w:t>ebido</w:t>
      </w:r>
      <w:proofErr w:type="spellEnd"/>
      <w:r w:rsidRPr="00FF1D38">
        <w:rPr>
          <w:rFonts w:ascii="Verdana" w:eastAsia="Times New Roman" w:hAnsi="Verdana" w:cs="Arial"/>
          <w:sz w:val="20"/>
          <w:szCs w:val="20"/>
          <w:lang w:val="es-ES" w:eastAsia="es-ES"/>
        </w:rPr>
        <w:t xml:space="preserve"> no solo a la mortalidad, sino también a los costos asociados al uso de antibióticos, vacunas y otras medidas para su prevención y control (</w:t>
      </w:r>
      <w:proofErr w:type="spellStart"/>
      <w:r w:rsidRPr="00FF1D38">
        <w:rPr>
          <w:rFonts w:ascii="Verdana" w:eastAsia="Times New Roman" w:hAnsi="Verdana" w:cs="Arial"/>
          <w:sz w:val="20"/>
          <w:szCs w:val="20"/>
          <w:highlight w:val="yellow"/>
          <w:lang w:val="es-ES" w:eastAsia="es-ES"/>
        </w:rPr>
        <w:t>Maisey</w:t>
      </w:r>
      <w:proofErr w:type="spellEnd"/>
      <w:r w:rsidRPr="00FF1D38">
        <w:rPr>
          <w:rFonts w:ascii="Verdana" w:eastAsia="Times New Roman" w:hAnsi="Verdana" w:cs="Arial"/>
          <w:sz w:val="20"/>
          <w:szCs w:val="20"/>
          <w:highlight w:val="yellow"/>
          <w:lang w:val="es-ES" w:eastAsia="es-ES"/>
        </w:rPr>
        <w:t xml:space="preserve"> et al., 2017</w:t>
      </w:r>
      <w:r w:rsidRPr="00FF1D38">
        <w:rPr>
          <w:rFonts w:ascii="Verdana" w:eastAsia="Times New Roman" w:hAnsi="Verdana" w:cs="Arial"/>
          <w:sz w:val="20"/>
          <w:szCs w:val="20"/>
          <w:lang w:val="es-ES" w:eastAsia="es-ES"/>
        </w:rPr>
        <w:t>).</w:t>
      </w:r>
    </w:p>
    <w:p w14:paraId="2723F11C" w14:textId="403F225A" w:rsidR="00FF1D38" w:rsidRDefault="00CE597F" w:rsidP="007F236E">
      <w:pPr>
        <w:spacing w:before="186"/>
        <w:jc w:val="both"/>
        <w:rPr>
          <w:rFonts w:ascii="Verdana" w:hAnsi="Verdana" w:cs="Arial"/>
          <w:sz w:val="20"/>
          <w:szCs w:val="20"/>
          <w:lang w:val="es-ES_tradnl"/>
        </w:rPr>
      </w:pPr>
      <w:r w:rsidRPr="00CE597F">
        <w:rPr>
          <w:rFonts w:ascii="Verdana" w:hAnsi="Verdana" w:cs="Arial"/>
          <w:sz w:val="20"/>
          <w:szCs w:val="20"/>
          <w:lang w:val="es-ES_tradnl"/>
        </w:rPr>
        <w:t xml:space="preserve">Desde el punto de vista sanitario, el control del SRS ha sido difícil en Chile principalmente debido a la amplia difusión y alto grado de endemicidad del patógeno en las regiones salmoneras. La probabilidad de reportar mortalidades por SRS en cualquier ciclo de producción se ha estimado en 82,5%, lo que sugiere que ni el uso actual de vacunas o antibióticos contra </w:t>
      </w:r>
      <w:r w:rsidRPr="007D6B66">
        <w:rPr>
          <w:rFonts w:ascii="Verdana" w:hAnsi="Verdana" w:cs="Arial"/>
          <w:i/>
          <w:iCs/>
          <w:sz w:val="20"/>
          <w:szCs w:val="20"/>
          <w:lang w:val="es-ES_tradnl"/>
        </w:rPr>
        <w:t xml:space="preserve">P. </w:t>
      </w:r>
      <w:proofErr w:type="spellStart"/>
      <w:r w:rsidRPr="007D6B66">
        <w:rPr>
          <w:rFonts w:ascii="Verdana" w:hAnsi="Verdana" w:cs="Arial"/>
          <w:i/>
          <w:iCs/>
          <w:sz w:val="20"/>
          <w:szCs w:val="20"/>
          <w:lang w:val="es-ES_tradnl"/>
        </w:rPr>
        <w:t>salmonis</w:t>
      </w:r>
      <w:proofErr w:type="spellEnd"/>
      <w:r w:rsidRPr="00CE597F">
        <w:rPr>
          <w:rFonts w:ascii="Verdana" w:hAnsi="Verdana" w:cs="Arial"/>
          <w:sz w:val="20"/>
          <w:szCs w:val="20"/>
          <w:lang w:val="es-ES_tradnl"/>
        </w:rPr>
        <w:t xml:space="preserve"> han sido estrategias efectivas para eliminar la infección</w:t>
      </w:r>
      <w:r w:rsidR="007D6B66">
        <w:rPr>
          <w:rFonts w:ascii="Verdana" w:hAnsi="Verdana" w:cs="Arial"/>
          <w:sz w:val="20"/>
          <w:szCs w:val="20"/>
          <w:lang w:val="es-ES_tradnl"/>
        </w:rPr>
        <w:t xml:space="preserve"> </w:t>
      </w:r>
      <w:r w:rsidR="007D6B66">
        <w:rPr>
          <w:rFonts w:ascii="Verdana" w:hAnsi="Verdana" w:cs="Arial"/>
          <w:sz w:val="20"/>
          <w:szCs w:val="20"/>
          <w:lang w:val="es-ES_tradnl"/>
        </w:rPr>
        <w:fldChar w:fldCharType="begin" w:fldLock="1"/>
      </w:r>
      <w:r w:rsidR="007D6B66">
        <w:rPr>
          <w:rFonts w:ascii="Verdana" w:hAnsi="Verdana" w:cs="Arial"/>
          <w:sz w:val="20"/>
          <w:szCs w:val="20"/>
          <w:lang w:val="es-ES_tradnl"/>
        </w:rPr>
        <w:instrText>ADDIN CSL_CITATION {"citationItems":[{"id":"ITEM-1","itemData":{"DOI":"https://doi.org/10.1016/j.aquaculture.2017.09.048","abstract":"Salmonid rickettsial septicemia (SRS) or piscirickettsiosis has historically been the most important health problem of farmed salmonids during the growth-out production phase in the Chilean industry. SRS is caused by the bacterium Piscirickettsia salmonis and is responsible for about 50.5 to 97.2% of the total disease-specific salmon mortality in the industry. Although SRS is also prevalent in Norway and Canada, its impact on the farmed salmon industry of those countries are less detrimental than in Chile. Based on a comprehensive literature review and a participatory priority-setting workshop with key stakeholders, we show how science-based research on SRS has evolved over time and identify 8 main research areas which should be addressed. These areas, termed epidemiology, ecology and environmental science, microbiology, immunology, pharmacology, “Omics”, human dimensions and vaccine development include a set of 52 specific research questions to be tackled. These research areas and specific questions need to be developed based on an integrative, collaborative and crosscutting interaction in order to be successful. A long term approach based on a research center led from within government agencies, co-financed by the salmon industry should be developed in order to foresee how research gaps must be adaptively modified in order to address the impacts of P. salmonis over the productivity of the salmon farming industry, the physical and ecological environment, and the socio-economic sustainability. This approach could result in significant gains for the environment and the industry and generate novel cross-sector alliances.","author":[{"dropping-particle":"","family":"Mardones","given":"Fernando","non-dropping-particle":"","parse-names":false,"suffix":""},{"dropping-particle":"","family":"Paredes","given":"Felipe","non-dropping-particle":"","parse-names":false,"suffix":""},{"dropping-particle":"","family":"Medina","given":"Matías","non-dropping-particle":"","parse-names":false,"suffix":""},{"dropping-particle":"","family":"Tello","given":"Alfredo","non-dropping-particle":"","parse-names":false,"suffix":""},{"dropping-particle":"","family":"Valdivia","given":"Victor","non-dropping-particle":"","parse-names":false,"suffix":""},{"dropping-particle":"","family":"Ibarra","given":"Rolando","non-dropping-particle":"","parse-names":false,"suffix":""},{"dropping-particle":"","family":"Correa","given":"Juan","non-dropping-particle":"","parse-names":false,"suffix":""},{"dropping-particle":"","family":"Gelcich","given":"Stefan","non-dropping-particle":"","parse-names":false,"suffix":""}],"container-title":"Aquaculture","id":"ITEM-1","issued":{"date-parts":[["2018"]]},"page":"211-220","title":"Identification of research gaps for highly infectious diseases in aquaculture: The case of the endemic Piscirickettsia salmonis in the Chilean salmon farming industry","type":"article-journal","volume":"482"},"uris":["http://www.mendeley.com/documents/?uuid=c5a2cbbc-8115-4042-8798-52699c580adc"]}],"mendeley":{"formattedCitation":"(Mardones et al., 2018)","plainTextFormattedCitation":"(Mardones et al., 2018)","previouslyFormattedCitation":"(Mardones et al., 2018)"},"properties":{"noteIndex":0},"schema":"https://github.com/citation-style-language/schema/raw/master/csl-citation.json"}</w:instrText>
      </w:r>
      <w:r w:rsidR="007D6B66">
        <w:rPr>
          <w:rFonts w:ascii="Verdana" w:hAnsi="Verdana" w:cs="Arial"/>
          <w:sz w:val="20"/>
          <w:szCs w:val="20"/>
          <w:lang w:val="es-ES_tradnl"/>
        </w:rPr>
        <w:fldChar w:fldCharType="separate"/>
      </w:r>
      <w:r w:rsidR="007D6B66" w:rsidRPr="007D6B66">
        <w:rPr>
          <w:rFonts w:ascii="Verdana" w:hAnsi="Verdana" w:cs="Arial"/>
          <w:noProof/>
          <w:sz w:val="20"/>
          <w:szCs w:val="20"/>
          <w:lang w:val="es-ES_tradnl"/>
        </w:rPr>
        <w:t>(Mardones et al., 2018)</w:t>
      </w:r>
      <w:r w:rsidR="007D6B66">
        <w:rPr>
          <w:rFonts w:ascii="Verdana" w:hAnsi="Verdana" w:cs="Arial"/>
          <w:sz w:val="20"/>
          <w:szCs w:val="20"/>
          <w:lang w:val="es-ES_tradnl"/>
        </w:rPr>
        <w:fldChar w:fldCharType="end"/>
      </w:r>
      <w:r w:rsidRPr="00CE597F">
        <w:rPr>
          <w:rFonts w:ascii="Verdana" w:hAnsi="Verdana" w:cs="Arial"/>
          <w:sz w:val="20"/>
          <w:szCs w:val="20"/>
          <w:lang w:val="es-ES_tradnl"/>
        </w:rPr>
        <w:t xml:space="preserve">. </w:t>
      </w:r>
    </w:p>
    <w:p w14:paraId="51C31A42" w14:textId="225EDCE9" w:rsidR="004B7A6E" w:rsidRDefault="007F236E" w:rsidP="007D6B66">
      <w:pPr>
        <w:spacing w:before="186"/>
        <w:jc w:val="both"/>
        <w:rPr>
          <w:rFonts w:ascii="Verdana" w:hAnsi="Verdana" w:cs="Arial"/>
          <w:sz w:val="20"/>
          <w:szCs w:val="20"/>
          <w:lang w:val="es-ES_tradnl"/>
        </w:rPr>
      </w:pPr>
      <w:r w:rsidRPr="007F236E">
        <w:rPr>
          <w:rFonts w:ascii="Verdana" w:hAnsi="Verdana" w:cs="Arial"/>
          <w:sz w:val="20"/>
          <w:szCs w:val="20"/>
          <w:lang w:val="es-ES_tradnl"/>
        </w:rPr>
        <w:t xml:space="preserve">La vacunación representa una estrategia de control </w:t>
      </w:r>
      <w:r w:rsidR="007D6B66">
        <w:rPr>
          <w:rFonts w:ascii="Verdana" w:hAnsi="Verdana" w:cs="Arial"/>
          <w:sz w:val="20"/>
          <w:szCs w:val="20"/>
          <w:lang w:val="es-ES_tradnl"/>
        </w:rPr>
        <w:t>importante,</w:t>
      </w:r>
      <w:r w:rsidRPr="007F236E">
        <w:rPr>
          <w:rFonts w:ascii="Verdana" w:hAnsi="Verdana" w:cs="Arial"/>
          <w:sz w:val="20"/>
          <w:szCs w:val="20"/>
          <w:lang w:val="es-ES_tradnl"/>
        </w:rPr>
        <w:t xml:space="preserve"> para enfermedades infecciosas; sin embargo, su eficacia suele ser limitada o ineficaz cuando se aplica a peces que no son completamente inmunocompetentes</w:t>
      </w:r>
      <w:r w:rsidR="007D6B66">
        <w:rPr>
          <w:rFonts w:ascii="Verdana" w:hAnsi="Verdana" w:cs="Arial"/>
          <w:sz w:val="20"/>
          <w:szCs w:val="20"/>
          <w:lang w:val="es-ES_tradnl"/>
        </w:rPr>
        <w:t xml:space="preserve"> </w:t>
      </w:r>
      <w:r w:rsidR="007D6B66">
        <w:rPr>
          <w:rFonts w:ascii="Verdana" w:hAnsi="Verdana" w:cs="Arial"/>
          <w:sz w:val="20"/>
          <w:szCs w:val="20"/>
          <w:lang w:val="es-ES_tradnl"/>
        </w:rPr>
        <w:fldChar w:fldCharType="begin" w:fldLock="1"/>
      </w:r>
      <w:r w:rsidR="00016C78">
        <w:rPr>
          <w:rFonts w:ascii="Verdana" w:hAnsi="Verdana" w:cs="Arial"/>
          <w:sz w:val="20"/>
          <w:szCs w:val="20"/>
          <w:lang w:val="es-ES_tradnl"/>
        </w:rPr>
        <w:instrText>ADDIN CSL_CITATION {"citationItems":[{"id":"ITEM-1","itemData":{"DOI":"10.1016/j.tim.2018.05.002","ISSN":"0966842X","author":[{"dropping-particle":"","family":"Pérez-Sánchez","given":"Tania","non-dropping-particle":"","parse-names":false,"suffix":""},{"dropping-particle":"","family":"Mora-Sánchez","given":"Brenda","non-dropping-particle":"","parse-names":false,"suffix":""},{"dropping-particle":"","family":"Balcázar","given":"José Luis","non-dropping-particle":"","parse-names":false,"suffix":""}],"container-title":"Trends in Microbiology","id":"ITEM-1","issue":"11","issued":{"date-parts":[["2018","11"]]},"page":"896-903","title":"Biological Approaches for Disease Control in Aquaculture: Advantages, Limitations and Challenges","type":"article-journal","volume":"26"},"uris":["http://www.mendeley.com/documents/?uuid=20a5831b-4029-4c68-ae4d-b7eff74967b5"]}],"mendeley":{"formattedCitation":"(Pérez-Sánchez et al., 2018)","plainTextFormattedCitation":"(Pérez-Sánchez et al., 2018)","previouslyFormattedCitation":"(Pérez-Sánchez et al., 2018)"},"properties":{"noteIndex":0},"schema":"https://github.com/citation-style-language/schema/raw/master/csl-citation.json"}</w:instrText>
      </w:r>
      <w:r w:rsidR="007D6B66">
        <w:rPr>
          <w:rFonts w:ascii="Verdana" w:hAnsi="Verdana" w:cs="Arial"/>
          <w:sz w:val="20"/>
          <w:szCs w:val="20"/>
          <w:lang w:val="es-ES_tradnl"/>
        </w:rPr>
        <w:fldChar w:fldCharType="separate"/>
      </w:r>
      <w:r w:rsidR="007D6B66" w:rsidRPr="007D6B66">
        <w:rPr>
          <w:rFonts w:ascii="Verdana" w:hAnsi="Verdana" w:cs="Arial"/>
          <w:noProof/>
          <w:sz w:val="20"/>
          <w:szCs w:val="20"/>
          <w:lang w:val="es-ES_tradnl"/>
        </w:rPr>
        <w:t>(Pérez-Sánchez et al., 2018)</w:t>
      </w:r>
      <w:r w:rsidR="007D6B66">
        <w:rPr>
          <w:rFonts w:ascii="Verdana" w:hAnsi="Verdana" w:cs="Arial"/>
          <w:sz w:val="20"/>
          <w:szCs w:val="20"/>
          <w:lang w:val="es-ES_tradnl"/>
        </w:rPr>
        <w:fldChar w:fldCharType="end"/>
      </w:r>
      <w:r w:rsidR="007D6B66">
        <w:rPr>
          <w:rFonts w:ascii="Verdana" w:hAnsi="Verdana" w:cs="Arial"/>
          <w:sz w:val="20"/>
          <w:szCs w:val="20"/>
          <w:lang w:val="es-ES_tradnl"/>
        </w:rPr>
        <w:t>.</w:t>
      </w:r>
      <w:r w:rsidR="004B7A6E">
        <w:rPr>
          <w:rFonts w:ascii="Verdana" w:hAnsi="Verdana" w:cs="Arial"/>
          <w:sz w:val="20"/>
          <w:szCs w:val="20"/>
          <w:lang w:val="es-ES_tradnl"/>
        </w:rPr>
        <w:t xml:space="preserve"> </w:t>
      </w:r>
      <w:r w:rsidR="004B7A6E" w:rsidRPr="004B7A6E">
        <w:rPr>
          <w:rFonts w:ascii="Verdana" w:hAnsi="Verdana" w:cs="Arial"/>
          <w:sz w:val="20"/>
          <w:szCs w:val="20"/>
          <w:lang w:val="es-ES_tradnl"/>
        </w:rPr>
        <w:t xml:space="preserve">Actualmente, hay 32 vacunas comercialmente disponibles contra la </w:t>
      </w:r>
      <w:proofErr w:type="spellStart"/>
      <w:r w:rsidR="004B7A6E" w:rsidRPr="004B7A6E">
        <w:rPr>
          <w:rFonts w:ascii="Verdana" w:hAnsi="Verdana" w:cs="Arial"/>
          <w:sz w:val="20"/>
          <w:szCs w:val="20"/>
          <w:lang w:val="es-ES_tradnl"/>
        </w:rPr>
        <w:t>piscirickettsiosis</w:t>
      </w:r>
      <w:proofErr w:type="spellEnd"/>
      <w:r w:rsidR="004B7A6E" w:rsidRPr="004B7A6E">
        <w:rPr>
          <w:rFonts w:ascii="Verdana" w:hAnsi="Verdana" w:cs="Arial"/>
          <w:sz w:val="20"/>
          <w:szCs w:val="20"/>
          <w:lang w:val="es-ES_tradnl"/>
        </w:rPr>
        <w:t>, desde vacunas monovalentes vivas atenuadas</w:t>
      </w:r>
      <w:r w:rsidR="00016C78">
        <w:rPr>
          <w:rFonts w:ascii="Verdana" w:hAnsi="Verdana" w:cs="Arial"/>
          <w:sz w:val="20"/>
          <w:szCs w:val="20"/>
          <w:lang w:val="es-ES_tradnl"/>
        </w:rPr>
        <w:t>,</w:t>
      </w:r>
      <w:r w:rsidR="004B7A6E" w:rsidRPr="004B7A6E">
        <w:rPr>
          <w:rFonts w:ascii="Verdana" w:hAnsi="Verdana" w:cs="Arial"/>
          <w:sz w:val="20"/>
          <w:szCs w:val="20"/>
          <w:lang w:val="es-ES_tradnl"/>
        </w:rPr>
        <w:t xml:space="preserve"> hasta vacunas pentavalentes inactivadas, incluida la </w:t>
      </w:r>
      <w:proofErr w:type="spellStart"/>
      <w:r w:rsidR="004B7A6E" w:rsidRPr="004B7A6E">
        <w:rPr>
          <w:rFonts w:ascii="Verdana" w:hAnsi="Verdana" w:cs="Arial"/>
          <w:sz w:val="20"/>
          <w:szCs w:val="20"/>
          <w:lang w:val="es-ES_tradnl"/>
        </w:rPr>
        <w:t>bacterina</w:t>
      </w:r>
      <w:proofErr w:type="spellEnd"/>
      <w:r w:rsidR="004B7A6E" w:rsidRPr="004B7A6E">
        <w:rPr>
          <w:rFonts w:ascii="Verdana" w:hAnsi="Verdana" w:cs="Arial"/>
          <w:sz w:val="20"/>
          <w:szCs w:val="20"/>
          <w:lang w:val="es-ES_tradnl"/>
        </w:rPr>
        <w:t xml:space="preserve"> 17 de </w:t>
      </w:r>
      <w:r w:rsidR="004B7A6E" w:rsidRPr="004B7A6E">
        <w:rPr>
          <w:rFonts w:ascii="Verdana" w:hAnsi="Verdana" w:cs="Arial"/>
          <w:i/>
          <w:iCs/>
          <w:sz w:val="20"/>
          <w:szCs w:val="20"/>
          <w:lang w:val="es-ES_tradnl"/>
        </w:rPr>
        <w:t xml:space="preserve">P. </w:t>
      </w:r>
      <w:proofErr w:type="spellStart"/>
      <w:r w:rsidR="004B7A6E" w:rsidRPr="004B7A6E">
        <w:rPr>
          <w:rFonts w:ascii="Verdana" w:hAnsi="Verdana" w:cs="Arial"/>
          <w:i/>
          <w:iCs/>
          <w:sz w:val="20"/>
          <w:szCs w:val="20"/>
          <w:lang w:val="es-ES_tradnl"/>
        </w:rPr>
        <w:t>salmonis</w:t>
      </w:r>
      <w:proofErr w:type="spellEnd"/>
      <w:r w:rsidR="00016C78">
        <w:rPr>
          <w:rFonts w:ascii="Verdana" w:hAnsi="Verdana" w:cs="Arial"/>
          <w:sz w:val="20"/>
          <w:szCs w:val="20"/>
          <w:lang w:val="es-ES_tradnl"/>
        </w:rPr>
        <w:t xml:space="preserve"> </w:t>
      </w:r>
      <w:r w:rsidR="00016C78">
        <w:rPr>
          <w:rFonts w:ascii="Verdana" w:hAnsi="Verdana" w:cs="Arial"/>
          <w:sz w:val="20"/>
          <w:szCs w:val="20"/>
          <w:lang w:val="es-ES_tradnl"/>
        </w:rPr>
        <w:fldChar w:fldCharType="begin" w:fldLock="1"/>
      </w:r>
      <w:r w:rsidR="00016C78">
        <w:rPr>
          <w:rFonts w:ascii="Verdana" w:hAnsi="Verdana" w:cs="Arial"/>
          <w:sz w:val="20"/>
          <w:szCs w:val="20"/>
          <w:lang w:val="es-ES_tradnl"/>
        </w:rPr>
        <w:instrText>ADDIN CSL_CITATION {"citationItems":[{"id":"ITEM-1","itemData":{"DOI":"https://doi.org/10.1038/s41598-020-70847-9","author":[{"dropping-particle":"","family":"Figueroa","given":"Carolina","non-dropping-particle":"","parse-names":false,"suffix":""},{"dropping-particle":"","family":"Veloso","given":"Pamela","non-dropping-particle":"","parse-names":false,"suffix":""},{"dropping-particle":"","family":"Espin","given":"Lein","non-dropping-particle":"","parse-names":false,"suffix":""},{"dropping-particle":"","family":"Dixon","given":"Brian","non-dropping-particle":"","parse-names":false,"suffix":""},{"dropping-particle":"","family":"Torrealba","given":"Débora","non-dropping-particle":"","parse-names":false,"suffix":""},{"dropping-particle":"","family":"Said","given":"Islam","non-dropping-particle":"","parse-names":false,"suffix":""},{"dropping-particle":"","family":"Alfonso","given":"Juan","non-dropping-particle":"","parse-names":false,"suffix":""},{"dropping-particle":"","family":"Soto","given":"Carlos","non-dropping-particle":"","parse-names":false,"suffix":""},{"dropping-particle":"","family":"Conejeros","given":"Pablo","non-dropping-particle":"","parse-names":false,"suffix":""},{"dropping-particle":"","family":"Gallardo","given":"José","non-dropping-particle":"","parse-names":false,"suffix":""}],"container-title":"Scientific Reports","id":"ITEM-1","issue":"18252","issued":{"date-parts":[["2020"]]},"title":"Host genetic variation explains reduced protection of commercial vaccines against Piscirickettsia salmonis in Atlantic salmon","type":"article-journal","volume":"10"},"uris":["http://www.mendeley.com/documents/?uuid=36cecb5d-7b62-4fd1-9ce7-30b37855046e"]}],"mendeley":{"formattedCitation":"(Figueroa et al., 2020)","plainTextFormattedCitation":"(Figueroa et al., 2020)","previouslyFormattedCitation":"(Figueroa et al., 2020)"},"properties":{"noteIndex":0},"schema":"https://github.com/citation-style-language/schema/raw/master/csl-citation.json"}</w:instrText>
      </w:r>
      <w:r w:rsidR="00016C78">
        <w:rPr>
          <w:rFonts w:ascii="Verdana" w:hAnsi="Verdana" w:cs="Arial"/>
          <w:sz w:val="20"/>
          <w:szCs w:val="20"/>
          <w:lang w:val="es-ES_tradnl"/>
        </w:rPr>
        <w:fldChar w:fldCharType="separate"/>
      </w:r>
      <w:r w:rsidR="00016C78" w:rsidRPr="00016C78">
        <w:rPr>
          <w:rFonts w:ascii="Verdana" w:hAnsi="Verdana" w:cs="Arial"/>
          <w:noProof/>
          <w:sz w:val="20"/>
          <w:szCs w:val="20"/>
          <w:lang w:val="es-ES_tradnl"/>
        </w:rPr>
        <w:t>(Figueroa et al., 2020)</w:t>
      </w:r>
      <w:r w:rsidR="00016C78">
        <w:rPr>
          <w:rFonts w:ascii="Verdana" w:hAnsi="Verdana" w:cs="Arial"/>
          <w:sz w:val="20"/>
          <w:szCs w:val="20"/>
          <w:lang w:val="es-ES_tradnl"/>
        </w:rPr>
        <w:fldChar w:fldCharType="end"/>
      </w:r>
      <w:r w:rsidR="004B7A6E" w:rsidRPr="004B7A6E">
        <w:rPr>
          <w:rFonts w:ascii="Verdana" w:hAnsi="Verdana" w:cs="Arial"/>
          <w:sz w:val="20"/>
          <w:szCs w:val="20"/>
          <w:lang w:val="es-ES_tradnl"/>
        </w:rPr>
        <w:t>.</w:t>
      </w:r>
      <w:r w:rsidR="004B7A6E">
        <w:rPr>
          <w:rFonts w:ascii="Verdana" w:hAnsi="Verdana" w:cs="Arial"/>
          <w:sz w:val="20"/>
          <w:szCs w:val="20"/>
          <w:lang w:val="es-ES_tradnl"/>
        </w:rPr>
        <w:t xml:space="preserve"> A pesar de ello, aproximadamente el 87% de l</w:t>
      </w:r>
      <w:r w:rsidR="004B7A6E" w:rsidRPr="007D6B66">
        <w:rPr>
          <w:rFonts w:ascii="Verdana" w:hAnsi="Verdana" w:cs="Arial"/>
          <w:sz w:val="20"/>
          <w:szCs w:val="20"/>
          <w:lang w:val="es-ES_tradnl"/>
        </w:rPr>
        <w:t>as poblaciones de peces vacunados aún pueden verse afectadas por la enfermedad clínica</w:t>
      </w:r>
      <w:r w:rsidR="004B7A6E">
        <w:rPr>
          <w:rFonts w:ascii="Verdana" w:hAnsi="Verdana" w:cs="Arial"/>
          <w:sz w:val="20"/>
          <w:szCs w:val="20"/>
          <w:lang w:val="es-ES_tradnl"/>
        </w:rPr>
        <w:t xml:space="preserve">, demostrando la ineficacia de la mayoría de las vacunas </w:t>
      </w:r>
      <w:r w:rsidR="00016C78">
        <w:rPr>
          <w:rFonts w:ascii="Verdana" w:hAnsi="Verdana" w:cs="Arial"/>
          <w:sz w:val="20"/>
          <w:szCs w:val="20"/>
          <w:lang w:val="es-ES_tradnl"/>
        </w:rPr>
        <w:fldChar w:fldCharType="begin" w:fldLock="1"/>
      </w:r>
      <w:r w:rsidR="00B62328">
        <w:rPr>
          <w:rFonts w:ascii="Verdana" w:hAnsi="Verdana" w:cs="Arial"/>
          <w:sz w:val="20"/>
          <w:szCs w:val="20"/>
          <w:lang w:val="es-ES_tradnl"/>
        </w:rPr>
        <w:instrText>ADDIN CSL_CITATION {"citationItems":[{"id":"ITEM-1","itemData":{"DOI":"https://doi.org/10.1016/j.aquaculture.2019.734820","author":[{"dropping-particle":"","family":"Love","given":"David","non-dropping-particle":"","parse-names":false,"suffix":""},{"dropping-particle":"","family":"Fry","given":"Jilian","non-dropping-particle":"","parse-names":false,"suffix":""},{"dropping-particle":"","family":"Cabello","given":"Felipe","non-dropping-particle":"","parse-names":false,"suffix":""},{"dropping-particle":"","family":"Good","given":"Christopher","non-dropping-particle":"","parse-names":false,"suffix":""},{"dropping-particle":"","family":"Lunestad","given":"Bjorn","non-dropping-particle":"","parse-names":false,"suffix":""}],"container-title":"Aquaculture","id":"ITEM-1","issue":"734820","issued":{"date-parts":[["2020"]]},"page":"1-12","title":"Veterinary drug use in United States net pen Salmon aquaculture: Implications for drug use policy","type":"article-journal","volume":"518"},"uris":["http://www.mendeley.com/documents/?uuid=97cac0c7-b281-43f1-8a68-75a0400ad9c0"]},{"id":"ITEM-2","itemData":{"DOI":"https://doi.org/10.1016/j.aquaculture.2017.09.048","abstract":"Salmonid rickettsial septicemia (SRS) or piscirickettsiosis has historically been the most important health problem of farmed salmonids during the growth-out production phase in the Chilean industry. SRS is caused by the bacterium Piscirickettsia salmonis and is responsible for about 50.5 to 97.2% of the total disease-specific salmon mortality in the industry. Although SRS is also prevalent in Norway and Canada, its impact on the farmed salmon industry of those countries are less detrimental than in Chile. Based on a comprehensive literature review and a participatory priority-setting workshop with key stakeholders, we show how science-based research on SRS has evolved over time and identify 8 main research areas which should be addressed. These areas, termed epidemiology, ecology and environmental science, microbiology, immunology, pharmacology, “Omics”, human dimensions and vaccine development include a set of 52 specific research questions to be tackled. These research areas and specific questions need to be developed based on an integrative, collaborative and crosscutting interaction in order to be successful. A long term approach based on a research center led from within government agencies, co-financed by the salmon industry should be developed in order to foresee how research gaps must be adaptively modified in order to address the impacts of P. salmonis over the productivity of the salmon farming industry, the physical and ecological environment, and the socio-economic sustainability. This approach could result in significant gains for the environment and the industry and generate novel cross-sector alliances.","author":[{"dropping-particle":"","family":"Mardones","given":"Fernando","non-dropping-particle":"","parse-names":false,"suffix":""},{"dropping-particle":"","family":"Paredes","given":"Felipe","non-dropping-particle":"","parse-names":false,"suffix":""},{"dropping-particle":"","family":"Medina","given":"Matías","non-dropping-particle":"","parse-names":false,"suffix":""},{"dropping-particle":"","family":"Tello","given":"Alfredo","non-dropping-particle":"","parse-names":false,"suffix":""},{"dropping-particle":"","family":"Valdivia","given":"Victor","non-dropping-particle":"","parse-names":false,"suffix":""},{"dropping-particle":"","family":"Ibarra","given":"Rolando","non-dropping-particle":"","parse-names":false,"suffix":""},{"dropping-particle":"","family":"Correa","given":"Juan","non-dropping-particle":"","parse-names":false,"suffix":""},{"dropping-particle":"","family":"Gelcich","given":"Stefan","non-dropping-particle":"","parse-names":false,"suffix":""}],"container-title":"Aquaculture","id":"ITEM-2","issued":{"date-parts":[["2018"]]},"page":"211-220","title":"Identification of research gaps for highly infectious diseases in aquaculture: The case of the endemic Piscirickettsia salmonis in the Chilean salmon farming industry","type":"article-journal","volume":"482"},"uris":["http://www.mendeley.com/documents/?uuid=c5a2cbbc-8115-4042-8798-52699c580adc"]}],"mendeley":{"formattedCitation":"(Love et al., 2020; Mardones et al., 2018)","manualFormatting":"(Mardones et al., 2018; Love et al., 2020) ","plainTextFormattedCitation":"(Love et al., 2020; Mardones et al., 2018)","previouslyFormattedCitation":"(Love et al., 2020; Mardones et al., 2018)"},"properties":{"noteIndex":0},"schema":"https://github.com/citation-style-language/schema/raw/master/csl-citation.json"}</w:instrText>
      </w:r>
      <w:r w:rsidR="00016C78">
        <w:rPr>
          <w:rFonts w:ascii="Verdana" w:hAnsi="Verdana" w:cs="Arial"/>
          <w:sz w:val="20"/>
          <w:szCs w:val="20"/>
          <w:lang w:val="es-ES_tradnl"/>
        </w:rPr>
        <w:fldChar w:fldCharType="separate"/>
      </w:r>
      <w:r w:rsidR="00016C78" w:rsidRPr="00016C78">
        <w:rPr>
          <w:rFonts w:ascii="Verdana" w:hAnsi="Verdana" w:cs="Arial"/>
          <w:noProof/>
          <w:sz w:val="20"/>
          <w:szCs w:val="20"/>
          <w:lang w:val="es-ES_tradnl"/>
        </w:rPr>
        <w:t>(Mardones et al., 2018</w:t>
      </w:r>
      <w:r w:rsidR="00016C78">
        <w:rPr>
          <w:rFonts w:ascii="Verdana" w:hAnsi="Verdana" w:cs="Arial"/>
          <w:noProof/>
          <w:sz w:val="20"/>
          <w:szCs w:val="20"/>
          <w:lang w:val="es-ES_tradnl"/>
        </w:rPr>
        <w:t xml:space="preserve">; </w:t>
      </w:r>
      <w:r w:rsidR="00016C78" w:rsidRPr="00016C78">
        <w:rPr>
          <w:rFonts w:ascii="Verdana" w:hAnsi="Verdana" w:cs="Arial"/>
          <w:noProof/>
          <w:sz w:val="20"/>
          <w:szCs w:val="20"/>
          <w:lang w:val="es-ES_tradnl"/>
        </w:rPr>
        <w:t>Love et al., 2020</w:t>
      </w:r>
      <w:r w:rsidR="00016C78">
        <w:rPr>
          <w:rFonts w:ascii="Verdana" w:hAnsi="Verdana" w:cs="Arial"/>
          <w:noProof/>
          <w:sz w:val="20"/>
          <w:szCs w:val="20"/>
          <w:lang w:val="es-ES_tradnl"/>
        </w:rPr>
        <w:t>)</w:t>
      </w:r>
      <w:r w:rsidR="00016C78" w:rsidRPr="00016C78">
        <w:rPr>
          <w:rFonts w:ascii="Verdana" w:hAnsi="Verdana" w:cs="Arial"/>
          <w:noProof/>
          <w:sz w:val="20"/>
          <w:szCs w:val="20"/>
          <w:lang w:val="es-ES_tradnl"/>
        </w:rPr>
        <w:t xml:space="preserve"> </w:t>
      </w:r>
      <w:r w:rsidR="00016C78">
        <w:rPr>
          <w:rFonts w:ascii="Verdana" w:hAnsi="Verdana" w:cs="Arial"/>
          <w:sz w:val="20"/>
          <w:szCs w:val="20"/>
          <w:lang w:val="es-ES_tradnl"/>
        </w:rPr>
        <w:fldChar w:fldCharType="end"/>
      </w:r>
      <w:r w:rsidR="004B7A6E">
        <w:rPr>
          <w:rFonts w:ascii="Verdana" w:hAnsi="Verdana" w:cs="Arial"/>
          <w:sz w:val="20"/>
          <w:szCs w:val="20"/>
          <w:lang w:val="es-ES_tradnl"/>
        </w:rPr>
        <w:t>.</w:t>
      </w:r>
    </w:p>
    <w:p w14:paraId="4A7A406E" w14:textId="4B52FD11" w:rsidR="004B7A6E" w:rsidRDefault="00EB3D67" w:rsidP="007D6B66">
      <w:pPr>
        <w:spacing w:before="186"/>
        <w:jc w:val="both"/>
        <w:rPr>
          <w:rFonts w:ascii="Verdana" w:hAnsi="Verdana" w:cs="Arial"/>
          <w:sz w:val="20"/>
          <w:szCs w:val="20"/>
          <w:lang w:val="es-ES_tradnl"/>
        </w:rPr>
      </w:pPr>
      <w:r>
        <w:rPr>
          <w:rFonts w:ascii="Verdana" w:hAnsi="Verdana" w:cs="Arial"/>
          <w:sz w:val="20"/>
          <w:szCs w:val="20"/>
          <w:lang w:val="es-ES_tradnl"/>
        </w:rPr>
        <w:t xml:space="preserve">Aún, </w:t>
      </w:r>
      <w:r w:rsidRPr="00EB3D67">
        <w:rPr>
          <w:rFonts w:ascii="Verdana" w:hAnsi="Verdana" w:cs="Arial"/>
          <w:sz w:val="20"/>
          <w:szCs w:val="20"/>
          <w:lang w:val="es-ES_tradnl"/>
        </w:rPr>
        <w:t>hoy en día, la mayoría de las vacunas autorizadas para teleósteos todavía usan patógenos inactivados completos</w:t>
      </w:r>
      <w:r>
        <w:rPr>
          <w:rFonts w:ascii="Verdana" w:hAnsi="Verdana" w:cs="Arial"/>
          <w:sz w:val="20"/>
          <w:szCs w:val="20"/>
          <w:lang w:val="es-ES_tradnl"/>
        </w:rPr>
        <w:t>. V</w:t>
      </w:r>
      <w:r w:rsidRPr="00EB3D67">
        <w:rPr>
          <w:rFonts w:ascii="Verdana" w:hAnsi="Verdana" w:cs="Arial"/>
          <w:sz w:val="20"/>
          <w:szCs w:val="20"/>
          <w:lang w:val="es-ES_tradnl"/>
        </w:rPr>
        <w:t>arios factores como la diversidad de especies</w:t>
      </w:r>
      <w:r>
        <w:rPr>
          <w:rFonts w:ascii="Verdana" w:hAnsi="Verdana" w:cs="Arial"/>
          <w:sz w:val="20"/>
          <w:szCs w:val="20"/>
          <w:lang w:val="es-ES_tradnl"/>
        </w:rPr>
        <w:t>,</w:t>
      </w:r>
      <w:r w:rsidRPr="00EB3D67">
        <w:rPr>
          <w:rFonts w:ascii="Verdana" w:hAnsi="Verdana" w:cs="Arial"/>
          <w:sz w:val="20"/>
          <w:szCs w:val="20"/>
          <w:lang w:val="es-ES_tradnl"/>
        </w:rPr>
        <w:t xml:space="preserve"> serotipos de</w:t>
      </w:r>
      <w:r>
        <w:rPr>
          <w:rFonts w:ascii="Verdana" w:hAnsi="Verdana" w:cs="Arial"/>
          <w:sz w:val="20"/>
          <w:szCs w:val="20"/>
          <w:lang w:val="es-ES_tradnl"/>
        </w:rPr>
        <w:t>l</w:t>
      </w:r>
      <w:r w:rsidRPr="00EB3D67">
        <w:rPr>
          <w:rFonts w:ascii="Verdana" w:hAnsi="Verdana" w:cs="Arial"/>
          <w:sz w:val="20"/>
          <w:szCs w:val="20"/>
          <w:lang w:val="es-ES_tradnl"/>
        </w:rPr>
        <w:t xml:space="preserve"> patógeno</w:t>
      </w:r>
      <w:r>
        <w:rPr>
          <w:rFonts w:ascii="Verdana" w:hAnsi="Verdana" w:cs="Arial"/>
          <w:sz w:val="20"/>
          <w:szCs w:val="20"/>
          <w:lang w:val="es-ES_tradnl"/>
        </w:rPr>
        <w:t xml:space="preserve">, </w:t>
      </w:r>
      <w:r w:rsidRPr="00EB3D67">
        <w:rPr>
          <w:rFonts w:ascii="Verdana" w:hAnsi="Verdana" w:cs="Arial"/>
          <w:sz w:val="20"/>
          <w:szCs w:val="20"/>
          <w:lang w:val="es-ES_tradnl"/>
        </w:rPr>
        <w:t>y la diversidad de especies de peces de cultivo suponen una limitación para la eficacia de las vacunas basadas en patógenos completos</w:t>
      </w:r>
      <w:r>
        <w:rPr>
          <w:rFonts w:ascii="Verdana" w:hAnsi="Verdana" w:cs="Arial"/>
          <w:sz w:val="20"/>
          <w:szCs w:val="20"/>
          <w:lang w:val="es-ES_tradnl"/>
        </w:rPr>
        <w:t xml:space="preserve"> </w:t>
      </w:r>
      <w:r>
        <w:rPr>
          <w:rFonts w:ascii="Verdana" w:hAnsi="Verdana" w:cs="Arial"/>
          <w:sz w:val="20"/>
          <w:szCs w:val="20"/>
          <w:lang w:val="es-ES_tradnl"/>
        </w:rPr>
        <w:fldChar w:fldCharType="begin" w:fldLock="1"/>
      </w:r>
      <w:r>
        <w:rPr>
          <w:rFonts w:ascii="Verdana" w:hAnsi="Verdana" w:cs="Arial"/>
          <w:sz w:val="20"/>
          <w:szCs w:val="20"/>
          <w:lang w:val="es-ES_tradnl"/>
        </w:rPr>
        <w:instrText>ADDIN CSL_CITATION {"citationItems":[{"id":"ITEM-1","itemData":{"DOI":"https://doi.org/10.3390/vaccines10030473","author":[{"dropping-particle":"","family":"Chukwu","given":"Joy","non-dropping-particle":"","parse-names":false,"suffix":""},{"dropping-particle":"","family":"Cao","given":"Trung","non-dropping-particle":"","parse-names":false,"suffix":""},{"dropping-particle":"","family":"Vasquez","given":"Ignacio","non-dropping-particle":"","parse-names":false,"suffix":""},{"dropping-particle":"","family":"Gnanagobal","given":"Hajarooba","non-dropping-particle":"","parse-names":false,"suffix":""},{"dropping-particle":"","family":"Hossain","given":"Ahmed","non-dropping-particle":"","parse-names":false,"suffix":""},{"dropping-particle":"","family":"Machimbirike","given":"Vimabai","non-dropping-particle":"","parse-names":false,"suffix":""},{"dropping-particle":"","family":"Santander","given":"Javier","non-dropping-particle":"","parse-names":false,"suffix":""}],"container-title":"Vaccines","id":"ITEM-1","issue":"2","issued":{"date-parts":[["2022"]]},"page":"473","title":"Comparative Reverse Vaccinology of Piscirickettsia salmonis, Aeromonas salmonicida, Yersinia ruckeri, Vibrio anguillarum and Moritella viscosa, Frequent Pathogens of Atlantic Salmon and Lumpfish Aquaculture","type":"article-journal","volume":"10"},"uris":["http://www.mendeley.com/documents/?uuid=d03e0880-a1fd-4d4c-a130-3edb6b63198e"]}],"mendeley":{"formattedCitation":"(Chukwu et al., 2022)","plainTextFormattedCitation":"(Chukwu et al., 2022)"},"properties":{"noteIndex":0},"schema":"https://github.com/citation-style-language/schema/raw/master/csl-citation.json"}</w:instrText>
      </w:r>
      <w:r>
        <w:rPr>
          <w:rFonts w:ascii="Verdana" w:hAnsi="Verdana" w:cs="Arial"/>
          <w:sz w:val="20"/>
          <w:szCs w:val="20"/>
          <w:lang w:val="es-ES_tradnl"/>
        </w:rPr>
        <w:fldChar w:fldCharType="separate"/>
      </w:r>
      <w:r w:rsidRPr="00EB3D67">
        <w:rPr>
          <w:rFonts w:ascii="Verdana" w:hAnsi="Verdana" w:cs="Arial"/>
          <w:noProof/>
          <w:sz w:val="20"/>
          <w:szCs w:val="20"/>
          <w:lang w:val="es-ES_tradnl"/>
        </w:rPr>
        <w:t>(Chukwu et al., 2022)</w:t>
      </w:r>
      <w:r>
        <w:rPr>
          <w:rFonts w:ascii="Verdana" w:hAnsi="Verdana" w:cs="Arial"/>
          <w:sz w:val="20"/>
          <w:szCs w:val="20"/>
          <w:lang w:val="es-ES_tradnl"/>
        </w:rPr>
        <w:fldChar w:fldCharType="end"/>
      </w:r>
      <w:r w:rsidRPr="00EB3D67">
        <w:rPr>
          <w:rFonts w:ascii="Verdana" w:hAnsi="Verdana" w:cs="Arial"/>
          <w:sz w:val="20"/>
          <w:szCs w:val="20"/>
          <w:lang w:val="es-ES_tradnl"/>
        </w:rPr>
        <w:t>.</w:t>
      </w:r>
      <w:r>
        <w:rPr>
          <w:rFonts w:ascii="Verdana" w:hAnsi="Verdana" w:cs="Arial"/>
          <w:sz w:val="20"/>
          <w:szCs w:val="20"/>
          <w:lang w:val="es-ES_tradnl"/>
        </w:rPr>
        <w:t xml:space="preserve"> </w:t>
      </w:r>
      <w:r w:rsidR="004B7A6E" w:rsidRPr="004B7A6E">
        <w:rPr>
          <w:rFonts w:ascii="Verdana" w:hAnsi="Verdana" w:cs="Arial"/>
          <w:sz w:val="20"/>
          <w:szCs w:val="20"/>
          <w:lang w:val="es-ES_tradnl"/>
        </w:rPr>
        <w:t>Además, se ha sugerido que los niveles circulantes de</w:t>
      </w:r>
      <w:r w:rsidR="00A3439C">
        <w:rPr>
          <w:rFonts w:ascii="Verdana" w:hAnsi="Verdana" w:cs="Arial"/>
          <w:sz w:val="20"/>
          <w:szCs w:val="20"/>
          <w:lang w:val="es-ES_tradnl"/>
        </w:rPr>
        <w:t xml:space="preserve"> anticuerpos para </w:t>
      </w:r>
      <w:r w:rsidR="004B7A6E" w:rsidRPr="00A3439C">
        <w:rPr>
          <w:rFonts w:ascii="Verdana" w:hAnsi="Verdana" w:cs="Arial"/>
          <w:i/>
          <w:iCs/>
          <w:sz w:val="20"/>
          <w:szCs w:val="20"/>
          <w:lang w:val="es-ES_tradnl"/>
        </w:rPr>
        <w:t>P.</w:t>
      </w:r>
      <w:r w:rsidR="00A3439C" w:rsidRPr="00A3439C">
        <w:rPr>
          <w:rFonts w:ascii="Verdana" w:hAnsi="Verdana" w:cs="Arial"/>
          <w:i/>
          <w:iCs/>
          <w:sz w:val="20"/>
          <w:szCs w:val="20"/>
          <w:lang w:val="es-ES_tradnl"/>
        </w:rPr>
        <w:t xml:space="preserve"> </w:t>
      </w:r>
      <w:proofErr w:type="spellStart"/>
      <w:r w:rsidR="00A3439C" w:rsidRPr="00A3439C">
        <w:rPr>
          <w:rFonts w:ascii="Verdana" w:hAnsi="Verdana" w:cs="Arial"/>
          <w:i/>
          <w:iCs/>
          <w:sz w:val="20"/>
          <w:szCs w:val="20"/>
          <w:lang w:val="es-ES_tradnl"/>
        </w:rPr>
        <w:t>salmonis</w:t>
      </w:r>
      <w:proofErr w:type="spellEnd"/>
      <w:r w:rsidR="004B7A6E" w:rsidRPr="004B7A6E">
        <w:rPr>
          <w:rFonts w:ascii="Verdana" w:hAnsi="Verdana" w:cs="Arial"/>
          <w:sz w:val="20"/>
          <w:szCs w:val="20"/>
          <w:lang w:val="es-ES_tradnl"/>
        </w:rPr>
        <w:t xml:space="preserve"> disminuyen solo unos meses después de la vacunación, por lo que los peces podrían ser más susceptibles</w:t>
      </w:r>
      <w:r w:rsidR="009D7C17">
        <w:rPr>
          <w:rFonts w:ascii="Verdana" w:hAnsi="Verdana" w:cs="Arial"/>
          <w:sz w:val="20"/>
          <w:szCs w:val="20"/>
          <w:lang w:val="es-ES_tradnl"/>
        </w:rPr>
        <w:t xml:space="preserve">, </w:t>
      </w:r>
      <w:r w:rsidR="00021439">
        <w:rPr>
          <w:rFonts w:ascii="Verdana" w:hAnsi="Verdana" w:cs="Arial"/>
          <w:sz w:val="20"/>
          <w:szCs w:val="20"/>
          <w:lang w:val="es-ES_tradnl"/>
        </w:rPr>
        <w:t xml:space="preserve">esto, junto a </w:t>
      </w:r>
      <w:r w:rsidR="00021439" w:rsidRPr="00021439">
        <w:rPr>
          <w:rFonts w:ascii="Verdana" w:hAnsi="Verdana" w:cs="Arial"/>
          <w:sz w:val="20"/>
          <w:szCs w:val="20"/>
          <w:lang w:val="es-ES_tradnl"/>
        </w:rPr>
        <w:t>que la variación genética del huésped</w:t>
      </w:r>
      <w:r w:rsidR="00021439">
        <w:rPr>
          <w:rFonts w:ascii="Verdana" w:hAnsi="Verdana" w:cs="Arial"/>
          <w:sz w:val="20"/>
          <w:szCs w:val="20"/>
          <w:lang w:val="es-ES_tradnl"/>
        </w:rPr>
        <w:t xml:space="preserve">, </w:t>
      </w:r>
      <w:r w:rsidR="009D7C17">
        <w:rPr>
          <w:rFonts w:ascii="Verdana" w:hAnsi="Verdana" w:cs="Arial"/>
          <w:sz w:val="20"/>
          <w:szCs w:val="20"/>
          <w:lang w:val="es-ES_tradnl"/>
        </w:rPr>
        <w:t>s</w:t>
      </w:r>
      <w:r w:rsidR="00021439">
        <w:rPr>
          <w:rFonts w:ascii="Verdana" w:hAnsi="Verdana" w:cs="Arial"/>
          <w:sz w:val="20"/>
          <w:szCs w:val="20"/>
          <w:lang w:val="es-ES_tradnl"/>
        </w:rPr>
        <w:t>on</w:t>
      </w:r>
      <w:r w:rsidR="009D7C17">
        <w:rPr>
          <w:rFonts w:ascii="Verdana" w:hAnsi="Verdana" w:cs="Arial"/>
          <w:sz w:val="20"/>
          <w:szCs w:val="20"/>
          <w:lang w:val="es-ES_tradnl"/>
        </w:rPr>
        <w:t xml:space="preserve"> factores intrínsecos, o propios del pez, </w:t>
      </w:r>
      <w:r w:rsidR="00021439">
        <w:rPr>
          <w:rFonts w:ascii="Verdana" w:hAnsi="Verdana" w:cs="Arial"/>
          <w:sz w:val="20"/>
          <w:szCs w:val="20"/>
          <w:lang w:val="es-ES_tradnl"/>
        </w:rPr>
        <w:t>que hacen</w:t>
      </w:r>
      <w:r w:rsidR="009D7C17">
        <w:rPr>
          <w:rFonts w:ascii="Verdana" w:hAnsi="Verdana" w:cs="Arial"/>
          <w:sz w:val="20"/>
          <w:szCs w:val="20"/>
          <w:lang w:val="es-ES_tradnl"/>
        </w:rPr>
        <w:t xml:space="preserve"> ineficiente la vacunación</w:t>
      </w:r>
      <w:r w:rsidR="00A3439C">
        <w:rPr>
          <w:rFonts w:ascii="Verdana" w:hAnsi="Verdana" w:cs="Arial"/>
          <w:sz w:val="20"/>
          <w:szCs w:val="20"/>
          <w:lang w:val="es-ES_tradnl"/>
        </w:rPr>
        <w:t xml:space="preserve"> </w:t>
      </w:r>
      <w:r w:rsidR="00A3439C">
        <w:rPr>
          <w:rFonts w:ascii="Verdana" w:hAnsi="Verdana" w:cs="Arial"/>
          <w:sz w:val="20"/>
          <w:szCs w:val="20"/>
          <w:lang w:val="es-ES_tradnl"/>
        </w:rPr>
        <w:fldChar w:fldCharType="begin" w:fldLock="1"/>
      </w:r>
      <w:r>
        <w:rPr>
          <w:rFonts w:ascii="Verdana" w:hAnsi="Verdana" w:cs="Arial"/>
          <w:sz w:val="20"/>
          <w:szCs w:val="20"/>
          <w:lang w:val="es-ES_tradnl"/>
        </w:rPr>
        <w:instrText>ADDIN CSL_CITATION {"citationItems":[{"id":"ITEM-1","itemData":{"DOI":"https://doi.org/10.1038/s41598-020-70847-9","author":[{"dropping-particle":"","family":"Figueroa","given":"Carolina","non-dropping-particle":"","parse-names":false,"suffix":""},{"dropping-particle":"","family":"Veloso","given":"Pamela","non-dropping-particle":"","parse-names":false,"suffix":""},{"dropping-particle":"","family":"Espin","given":"Lein","non-dropping-particle":"","parse-names":false,"suffix":""},{"dropping-particle":"","family":"Dixon","given":"Brian","non-dropping-particle":"","parse-names":false,"suffix":""},{"dropping-particle":"","family":"Torrealba","given":"Débora","non-dropping-particle":"","parse-names":false,"suffix":""},{"dropping-particle":"","family":"Said","given":"Islam","non-dropping-particle":"","parse-names":false,"suffix":""},{"dropping-particle":"","family":"Alfonso","given":"Juan","non-dropping-particle":"","parse-names":false,"suffix":""},{"dropping-particle":"","family":"Soto","given":"Carlos","non-dropping-particle":"","parse-names":false,"suffix":""},{"dropping-particle":"","family":"Conejeros","given":"Pablo","non-dropping-particle":"","parse-names":false,"suffix":""},{"dropping-particle":"","family":"Gallardo","given":"José","non-dropping-particle":"","parse-names":false,"suffix":""}],"container-title":"Scientific Reports","id":"ITEM-1","issue":"18252","issued":{"date-parts":[["2020"]]},"title":"Host genetic variation explains reduced protection of commercial vaccines against Piscirickettsia salmonis in Atlantic salmon","type":"article-journal","volume":"10"},"uris":["http://www.mendeley.com/documents/?uuid=36cecb5d-7b62-4fd1-9ce7-30b37855046e"]}],"mendeley":{"formattedCitation":"(Figueroa et al., 2020)","plainTextFormattedCitation":"(Figueroa et al., 2020)","previouslyFormattedCitation":"(Figueroa et al., 2020)"},"properties":{"noteIndex":0},"schema":"https://github.com/citation-style-language/schema/raw/master/csl-citation.json"}</w:instrText>
      </w:r>
      <w:r w:rsidR="00A3439C">
        <w:rPr>
          <w:rFonts w:ascii="Verdana" w:hAnsi="Verdana" w:cs="Arial"/>
          <w:sz w:val="20"/>
          <w:szCs w:val="20"/>
          <w:lang w:val="es-ES_tradnl"/>
        </w:rPr>
        <w:fldChar w:fldCharType="separate"/>
      </w:r>
      <w:r w:rsidR="00A3439C" w:rsidRPr="00A3439C">
        <w:rPr>
          <w:rFonts w:ascii="Verdana" w:hAnsi="Verdana" w:cs="Arial"/>
          <w:noProof/>
          <w:sz w:val="20"/>
          <w:szCs w:val="20"/>
          <w:lang w:val="es-ES_tradnl"/>
        </w:rPr>
        <w:t>(Figueroa et al., 2020)</w:t>
      </w:r>
      <w:r w:rsidR="00A3439C">
        <w:rPr>
          <w:rFonts w:ascii="Verdana" w:hAnsi="Verdana" w:cs="Arial"/>
          <w:sz w:val="20"/>
          <w:szCs w:val="20"/>
          <w:lang w:val="es-ES_tradnl"/>
        </w:rPr>
        <w:fldChar w:fldCharType="end"/>
      </w:r>
    </w:p>
    <w:p w14:paraId="14E00B22" w14:textId="25153654" w:rsidR="008A605C" w:rsidRDefault="008A605C" w:rsidP="00EB3D67">
      <w:pPr>
        <w:spacing w:before="186"/>
        <w:jc w:val="both"/>
        <w:rPr>
          <w:rFonts w:ascii="Verdana" w:hAnsi="Verdana" w:cs="Arial"/>
          <w:sz w:val="20"/>
          <w:szCs w:val="20"/>
          <w:lang w:val="es-ES_tradnl"/>
        </w:rPr>
      </w:pPr>
      <w:r>
        <w:rPr>
          <w:rFonts w:ascii="Verdana" w:hAnsi="Verdana" w:cs="Arial"/>
          <w:sz w:val="20"/>
          <w:szCs w:val="20"/>
          <w:lang w:val="es-ES_tradnl"/>
        </w:rPr>
        <w:t xml:space="preserve">Dada la necesidad de </w:t>
      </w:r>
    </w:p>
    <w:p w14:paraId="78B43A76" w14:textId="6DC40AD2" w:rsidR="00EB3D67" w:rsidRPr="00EB3D67" w:rsidRDefault="00EB3D67" w:rsidP="00EB3D67">
      <w:pPr>
        <w:spacing w:before="186"/>
        <w:jc w:val="both"/>
        <w:rPr>
          <w:rFonts w:ascii="Verdana" w:hAnsi="Verdana" w:cs="Arial"/>
          <w:sz w:val="20"/>
          <w:szCs w:val="20"/>
          <w:lang w:val="es-ES_tradnl"/>
        </w:rPr>
      </w:pPr>
      <w:r w:rsidRPr="00EB3D67">
        <w:rPr>
          <w:rFonts w:ascii="Verdana" w:hAnsi="Verdana" w:cs="Arial"/>
          <w:sz w:val="20"/>
          <w:szCs w:val="20"/>
          <w:lang w:val="es-ES_tradnl"/>
        </w:rPr>
        <w:t xml:space="preserve">Algunas de estas vacunas han protegido con éxito a los peces contra una variedad de enfermedades como </w:t>
      </w:r>
      <w:proofErr w:type="spellStart"/>
      <w:r w:rsidRPr="00EB3D67">
        <w:rPr>
          <w:rFonts w:ascii="Verdana" w:hAnsi="Verdana" w:cs="Arial"/>
          <w:sz w:val="20"/>
          <w:szCs w:val="20"/>
          <w:lang w:val="es-ES_tradnl"/>
        </w:rPr>
        <w:t>furunculosis</w:t>
      </w:r>
      <w:proofErr w:type="spellEnd"/>
      <w:r w:rsidRPr="00EB3D67">
        <w:rPr>
          <w:rFonts w:ascii="Verdana" w:hAnsi="Verdana" w:cs="Arial"/>
          <w:sz w:val="20"/>
          <w:szCs w:val="20"/>
          <w:lang w:val="es-ES_tradnl"/>
        </w:rPr>
        <w:t xml:space="preserve">, </w:t>
      </w:r>
      <w:proofErr w:type="spellStart"/>
      <w:r w:rsidRPr="00EB3D67">
        <w:rPr>
          <w:rFonts w:ascii="Verdana" w:hAnsi="Verdana" w:cs="Arial"/>
          <w:sz w:val="20"/>
          <w:szCs w:val="20"/>
          <w:lang w:val="es-ES_tradnl"/>
        </w:rPr>
        <w:t>vibriosis</w:t>
      </w:r>
      <w:proofErr w:type="spellEnd"/>
      <w:r w:rsidRPr="00EB3D67">
        <w:rPr>
          <w:rFonts w:ascii="Verdana" w:hAnsi="Verdana" w:cs="Arial"/>
          <w:sz w:val="20"/>
          <w:szCs w:val="20"/>
          <w:lang w:val="es-ES_tradnl"/>
        </w:rPr>
        <w:t xml:space="preserve">, úlcera de invierno, </w:t>
      </w:r>
      <w:proofErr w:type="spellStart"/>
      <w:r w:rsidRPr="00EB3D67">
        <w:rPr>
          <w:rFonts w:ascii="Verdana" w:hAnsi="Verdana" w:cs="Arial"/>
          <w:sz w:val="20"/>
          <w:szCs w:val="20"/>
          <w:lang w:val="es-ES_tradnl"/>
        </w:rPr>
        <w:t>piscirickettsiosis</w:t>
      </w:r>
      <w:proofErr w:type="spellEnd"/>
      <w:r w:rsidRPr="00EB3D67">
        <w:rPr>
          <w:rFonts w:ascii="Verdana" w:hAnsi="Verdana" w:cs="Arial"/>
          <w:sz w:val="20"/>
          <w:szCs w:val="20"/>
          <w:lang w:val="es-ES_tradnl"/>
        </w:rPr>
        <w:t xml:space="preserve"> y enfermedad de la boca roja entérica causada por A. </w:t>
      </w:r>
      <w:proofErr w:type="spellStart"/>
      <w:r w:rsidRPr="00EB3D67">
        <w:rPr>
          <w:rFonts w:ascii="Verdana" w:hAnsi="Verdana" w:cs="Arial"/>
          <w:sz w:val="20"/>
          <w:szCs w:val="20"/>
          <w:lang w:val="es-ES_tradnl"/>
        </w:rPr>
        <w:t>salmonicida</w:t>
      </w:r>
      <w:proofErr w:type="spellEnd"/>
      <w:r w:rsidRPr="00EB3D67">
        <w:rPr>
          <w:rFonts w:ascii="Verdana" w:hAnsi="Verdana" w:cs="Arial"/>
          <w:sz w:val="20"/>
          <w:szCs w:val="20"/>
          <w:lang w:val="es-ES_tradnl"/>
        </w:rPr>
        <w:t xml:space="preserve">, V. </w:t>
      </w:r>
      <w:proofErr w:type="spellStart"/>
      <w:r w:rsidRPr="00EB3D67">
        <w:rPr>
          <w:rFonts w:ascii="Verdana" w:hAnsi="Verdana" w:cs="Arial"/>
          <w:sz w:val="20"/>
          <w:szCs w:val="20"/>
          <w:lang w:val="es-ES_tradnl"/>
        </w:rPr>
        <w:t>anguillarum</w:t>
      </w:r>
      <w:proofErr w:type="spellEnd"/>
      <w:r w:rsidRPr="00EB3D67">
        <w:rPr>
          <w:rFonts w:ascii="Verdana" w:hAnsi="Verdana" w:cs="Arial"/>
          <w:sz w:val="20"/>
          <w:szCs w:val="20"/>
          <w:lang w:val="es-ES_tradnl"/>
        </w:rPr>
        <w:t xml:space="preserve">, M. viscosa, P. </w:t>
      </w:r>
      <w:proofErr w:type="spellStart"/>
      <w:r w:rsidRPr="00EB3D67">
        <w:rPr>
          <w:rFonts w:ascii="Verdana" w:hAnsi="Verdana" w:cs="Arial"/>
          <w:sz w:val="20"/>
          <w:szCs w:val="20"/>
          <w:lang w:val="es-ES_tradnl"/>
        </w:rPr>
        <w:t>salmonis</w:t>
      </w:r>
      <w:proofErr w:type="spellEnd"/>
      <w:r w:rsidRPr="00EB3D67">
        <w:rPr>
          <w:rFonts w:ascii="Verdana" w:hAnsi="Verdana" w:cs="Arial"/>
          <w:sz w:val="20"/>
          <w:szCs w:val="20"/>
          <w:lang w:val="es-ES_tradnl"/>
        </w:rPr>
        <w:t xml:space="preserve"> y </w:t>
      </w:r>
      <w:proofErr w:type="spellStart"/>
      <w:r w:rsidRPr="00EB3D67">
        <w:rPr>
          <w:rFonts w:ascii="Verdana" w:hAnsi="Verdana" w:cs="Arial"/>
          <w:sz w:val="20"/>
          <w:szCs w:val="20"/>
          <w:lang w:val="es-ES_tradnl"/>
        </w:rPr>
        <w:t>Y</w:t>
      </w:r>
      <w:proofErr w:type="spellEnd"/>
      <w:r w:rsidRPr="00EB3D67">
        <w:rPr>
          <w:rFonts w:ascii="Verdana" w:hAnsi="Verdana" w:cs="Arial"/>
          <w:sz w:val="20"/>
          <w:szCs w:val="20"/>
          <w:lang w:val="es-ES_tradnl"/>
        </w:rPr>
        <w:t xml:space="preserve">. </w:t>
      </w:r>
      <w:proofErr w:type="spellStart"/>
      <w:r w:rsidRPr="00EB3D67">
        <w:rPr>
          <w:rFonts w:ascii="Verdana" w:hAnsi="Verdana" w:cs="Arial"/>
          <w:sz w:val="20"/>
          <w:szCs w:val="20"/>
          <w:lang w:val="es-ES_tradnl"/>
        </w:rPr>
        <w:t>ruckeri</w:t>
      </w:r>
      <w:proofErr w:type="spellEnd"/>
      <w:r w:rsidRPr="00EB3D67">
        <w:rPr>
          <w:rFonts w:ascii="Verdana" w:hAnsi="Verdana" w:cs="Arial"/>
          <w:sz w:val="20"/>
          <w:szCs w:val="20"/>
          <w:lang w:val="es-ES_tradnl"/>
        </w:rPr>
        <w:t xml:space="preserve">, respectivamente. [35]. Sin embargo, varios factores como la diversidad de especies y serotipos de patógenos [36], las coinfecciones [37] y la diversidad de especies de peces de cultivo suponen una limitación para la eficacia de las vacunas basadas en patógenos completos [36]. Específicamente, las vacunas de </w:t>
      </w:r>
      <w:r w:rsidRPr="00EB3D67">
        <w:rPr>
          <w:rFonts w:ascii="Verdana" w:hAnsi="Verdana" w:cs="Arial"/>
          <w:sz w:val="20"/>
          <w:szCs w:val="20"/>
          <w:lang w:val="es-ES_tradnl"/>
        </w:rPr>
        <w:lastRenderedPageBreak/>
        <w:t>microbios inactivados completos provocan una protección más corta y una respuesta inmune débil porque se ha informado que las bacterias inactivadas inducen una inmunidad celular modesta en los peces [38,39]. Por lo tanto, existe la necesidad de vacunas polivalentes que proporcionen una protección inmunitaria duradera frente a varios patógenos para los peces huéspedes. Cuando las vacunas solo protegen a los huéspedes de los síntomas de la enfermedad, pero permiten cierto nivel de infección por patógenos y transmisión posterior, pueden conducir a la selección de cepas más virulentas [40,41,42]. Las vacunas de subunidades recombinantes, que se basan en antígenos dirigidos específicamente, son más eficaces para inducir respuestas inmunológicas humorales y mediadas por células, y se reducen los riesgos asociados con la evolución de la virulencia [43].</w:t>
      </w:r>
    </w:p>
    <w:p w14:paraId="6ECB0099" w14:textId="3533B72E" w:rsidR="00A3439C" w:rsidRDefault="00EB3D67" w:rsidP="00EB3D67">
      <w:pPr>
        <w:spacing w:before="186"/>
        <w:jc w:val="both"/>
        <w:rPr>
          <w:rFonts w:ascii="Verdana" w:hAnsi="Verdana" w:cs="Arial"/>
          <w:sz w:val="20"/>
          <w:szCs w:val="20"/>
          <w:lang w:val="es-ES_tradnl"/>
        </w:rPr>
      </w:pPr>
      <w:r w:rsidRPr="00EB3D67">
        <w:rPr>
          <w:rFonts w:ascii="Verdana" w:hAnsi="Verdana" w:cs="Arial"/>
          <w:sz w:val="20"/>
          <w:szCs w:val="20"/>
          <w:lang w:val="es-ES_tradnl"/>
        </w:rPr>
        <w:t xml:space="preserve">Las vacunas multivalentes utilizadas en la acuicultura del salmón del Atlántico (Salmo salar) todavía emplean la misma formulación de vacuna convencional basada en microbios inactivados completos [36]. Por ejemplo, la </w:t>
      </w:r>
      <w:proofErr w:type="spellStart"/>
      <w:r w:rsidRPr="00EB3D67">
        <w:rPr>
          <w:rFonts w:ascii="Verdana" w:hAnsi="Verdana" w:cs="Arial"/>
          <w:sz w:val="20"/>
          <w:szCs w:val="20"/>
          <w:lang w:val="es-ES_tradnl"/>
        </w:rPr>
        <w:t>microvacuna</w:t>
      </w:r>
      <w:proofErr w:type="spellEnd"/>
      <w:r w:rsidRPr="00EB3D67">
        <w:rPr>
          <w:rFonts w:ascii="Verdana" w:hAnsi="Verdana" w:cs="Arial"/>
          <w:sz w:val="20"/>
          <w:szCs w:val="20"/>
          <w:lang w:val="es-ES_tradnl"/>
        </w:rPr>
        <w:t xml:space="preserve"> Forte producida por </w:t>
      </w:r>
      <w:proofErr w:type="spellStart"/>
      <w:r w:rsidRPr="00EB3D67">
        <w:rPr>
          <w:rFonts w:ascii="Verdana" w:hAnsi="Verdana" w:cs="Arial"/>
          <w:sz w:val="20"/>
          <w:szCs w:val="20"/>
          <w:lang w:val="es-ES_tradnl"/>
        </w:rPr>
        <w:t>Elanco</w:t>
      </w:r>
      <w:proofErr w:type="spellEnd"/>
      <w:r w:rsidRPr="00EB3D67">
        <w:rPr>
          <w:rFonts w:ascii="Verdana" w:hAnsi="Verdana" w:cs="Arial"/>
          <w:sz w:val="20"/>
          <w:szCs w:val="20"/>
          <w:lang w:val="es-ES_tradnl"/>
        </w:rPr>
        <w:t xml:space="preserve"> contiene cultivos inactivados con formalina de A. </w:t>
      </w:r>
      <w:proofErr w:type="spellStart"/>
      <w:r w:rsidRPr="00EB3D67">
        <w:rPr>
          <w:rFonts w:ascii="Verdana" w:hAnsi="Verdana" w:cs="Arial"/>
          <w:sz w:val="20"/>
          <w:szCs w:val="20"/>
          <w:lang w:val="es-ES_tradnl"/>
        </w:rPr>
        <w:t>salmonicida</w:t>
      </w:r>
      <w:proofErr w:type="spellEnd"/>
      <w:r w:rsidRPr="00EB3D67">
        <w:rPr>
          <w:rFonts w:ascii="Verdana" w:hAnsi="Verdana" w:cs="Arial"/>
          <w:sz w:val="20"/>
          <w:szCs w:val="20"/>
          <w:lang w:val="es-ES_tradnl"/>
        </w:rPr>
        <w:t xml:space="preserve">, V. </w:t>
      </w:r>
      <w:proofErr w:type="spellStart"/>
      <w:r w:rsidRPr="00EB3D67">
        <w:rPr>
          <w:rFonts w:ascii="Verdana" w:hAnsi="Verdana" w:cs="Arial"/>
          <w:sz w:val="20"/>
          <w:szCs w:val="20"/>
          <w:lang w:val="es-ES_tradnl"/>
        </w:rPr>
        <w:t>anguillarum</w:t>
      </w:r>
      <w:proofErr w:type="spellEnd"/>
      <w:r w:rsidRPr="00EB3D67">
        <w:rPr>
          <w:rFonts w:ascii="Verdana" w:hAnsi="Verdana" w:cs="Arial"/>
          <w:sz w:val="20"/>
          <w:szCs w:val="20"/>
          <w:lang w:val="es-ES_tradnl"/>
        </w:rPr>
        <w:t xml:space="preserve"> serotipos I y II, V. </w:t>
      </w:r>
      <w:proofErr w:type="spellStart"/>
      <w:r w:rsidRPr="00EB3D67">
        <w:rPr>
          <w:rFonts w:ascii="Verdana" w:hAnsi="Verdana" w:cs="Arial"/>
          <w:sz w:val="20"/>
          <w:szCs w:val="20"/>
          <w:lang w:val="es-ES_tradnl"/>
        </w:rPr>
        <w:t>ordalii</w:t>
      </w:r>
      <w:proofErr w:type="spellEnd"/>
      <w:r w:rsidRPr="00EB3D67">
        <w:rPr>
          <w:rFonts w:ascii="Verdana" w:hAnsi="Verdana" w:cs="Arial"/>
          <w:sz w:val="20"/>
          <w:szCs w:val="20"/>
          <w:lang w:val="es-ES_tradnl"/>
        </w:rPr>
        <w:t xml:space="preserve"> y V. </w:t>
      </w:r>
      <w:proofErr w:type="spellStart"/>
      <w:r w:rsidRPr="00EB3D67">
        <w:rPr>
          <w:rFonts w:ascii="Verdana" w:hAnsi="Verdana" w:cs="Arial"/>
          <w:sz w:val="20"/>
          <w:szCs w:val="20"/>
          <w:lang w:val="es-ES_tradnl"/>
        </w:rPr>
        <w:t>salmonicida</w:t>
      </w:r>
      <w:proofErr w:type="spellEnd"/>
      <w:r w:rsidRPr="00EB3D67">
        <w:rPr>
          <w:rFonts w:ascii="Verdana" w:hAnsi="Verdana" w:cs="Arial"/>
          <w:sz w:val="20"/>
          <w:szCs w:val="20"/>
          <w:lang w:val="es-ES_tradnl"/>
        </w:rPr>
        <w:t xml:space="preserve"> serotipos I y II en emulsión líquida con un adyuvante a base de aceite [44</w:t>
      </w:r>
      <w:proofErr w:type="gramStart"/>
      <w:r w:rsidRPr="00EB3D67">
        <w:rPr>
          <w:rFonts w:ascii="Verdana" w:hAnsi="Verdana" w:cs="Arial"/>
          <w:sz w:val="20"/>
          <w:szCs w:val="20"/>
          <w:lang w:val="es-ES_tradnl"/>
        </w:rPr>
        <w:t>] .</w:t>
      </w:r>
      <w:proofErr w:type="gramEnd"/>
      <w:r w:rsidRPr="00EB3D67">
        <w:rPr>
          <w:rFonts w:ascii="Verdana" w:hAnsi="Verdana" w:cs="Arial"/>
          <w:sz w:val="20"/>
          <w:szCs w:val="20"/>
          <w:lang w:val="es-ES_tradnl"/>
        </w:rPr>
        <w:t xml:space="preserve"> Alpha </w:t>
      </w:r>
      <w:proofErr w:type="spellStart"/>
      <w:r w:rsidRPr="00EB3D67">
        <w:rPr>
          <w:rFonts w:ascii="Verdana" w:hAnsi="Verdana" w:cs="Arial"/>
          <w:sz w:val="20"/>
          <w:szCs w:val="20"/>
          <w:lang w:val="es-ES_tradnl"/>
        </w:rPr>
        <w:t>Ject</w:t>
      </w:r>
      <w:proofErr w:type="spellEnd"/>
      <w:r w:rsidRPr="00EB3D67">
        <w:rPr>
          <w:rFonts w:ascii="Verdana" w:hAnsi="Verdana" w:cs="Arial"/>
          <w:sz w:val="20"/>
          <w:szCs w:val="20"/>
          <w:lang w:val="es-ES_tradnl"/>
        </w:rPr>
        <w:t xml:space="preserve"> micro 4 producido por </w:t>
      </w:r>
      <w:proofErr w:type="spellStart"/>
      <w:r w:rsidRPr="00EB3D67">
        <w:rPr>
          <w:rFonts w:ascii="Verdana" w:hAnsi="Verdana" w:cs="Arial"/>
          <w:sz w:val="20"/>
          <w:szCs w:val="20"/>
          <w:lang w:val="es-ES_tradnl"/>
        </w:rPr>
        <w:t>Pharmaq</w:t>
      </w:r>
      <w:proofErr w:type="spellEnd"/>
      <w:r w:rsidRPr="00EB3D67">
        <w:rPr>
          <w:rFonts w:ascii="Verdana" w:hAnsi="Verdana" w:cs="Arial"/>
          <w:sz w:val="20"/>
          <w:szCs w:val="20"/>
          <w:lang w:val="es-ES_tradnl"/>
        </w:rPr>
        <w:t xml:space="preserve"> contiene cultivos inactivados con formalina de A. </w:t>
      </w:r>
      <w:proofErr w:type="spellStart"/>
      <w:r w:rsidRPr="00EB3D67">
        <w:rPr>
          <w:rFonts w:ascii="Verdana" w:hAnsi="Verdana" w:cs="Arial"/>
          <w:sz w:val="20"/>
          <w:szCs w:val="20"/>
          <w:lang w:val="es-ES_tradnl"/>
        </w:rPr>
        <w:t>salmonicida</w:t>
      </w:r>
      <w:proofErr w:type="spellEnd"/>
      <w:r w:rsidRPr="00EB3D67">
        <w:rPr>
          <w:rFonts w:ascii="Verdana" w:hAnsi="Verdana" w:cs="Arial"/>
          <w:sz w:val="20"/>
          <w:szCs w:val="20"/>
          <w:lang w:val="es-ES_tradnl"/>
        </w:rPr>
        <w:t xml:space="preserve"> </w:t>
      </w:r>
      <w:proofErr w:type="spellStart"/>
      <w:r w:rsidRPr="00EB3D67">
        <w:rPr>
          <w:rFonts w:ascii="Verdana" w:hAnsi="Verdana" w:cs="Arial"/>
          <w:sz w:val="20"/>
          <w:szCs w:val="20"/>
          <w:lang w:val="es-ES_tradnl"/>
        </w:rPr>
        <w:t>subsp</w:t>
      </w:r>
      <w:proofErr w:type="spellEnd"/>
      <w:r w:rsidRPr="00EB3D67">
        <w:rPr>
          <w:rFonts w:ascii="Verdana" w:hAnsi="Verdana" w:cs="Arial"/>
          <w:sz w:val="20"/>
          <w:szCs w:val="20"/>
          <w:lang w:val="es-ES_tradnl"/>
        </w:rPr>
        <w:t xml:space="preserve">. </w:t>
      </w:r>
      <w:proofErr w:type="spellStart"/>
      <w:r w:rsidRPr="00EB3D67">
        <w:rPr>
          <w:rFonts w:ascii="Verdana" w:hAnsi="Verdana" w:cs="Arial"/>
          <w:sz w:val="20"/>
          <w:szCs w:val="20"/>
          <w:lang w:val="es-ES_tradnl"/>
        </w:rPr>
        <w:t>salmonicida</w:t>
      </w:r>
      <w:proofErr w:type="spellEnd"/>
      <w:r w:rsidRPr="00EB3D67">
        <w:rPr>
          <w:rFonts w:ascii="Verdana" w:hAnsi="Verdana" w:cs="Arial"/>
          <w:sz w:val="20"/>
          <w:szCs w:val="20"/>
          <w:lang w:val="es-ES_tradnl"/>
        </w:rPr>
        <w:t xml:space="preserve">, </w:t>
      </w:r>
      <w:proofErr w:type="spellStart"/>
      <w:r w:rsidRPr="00EB3D67">
        <w:rPr>
          <w:rFonts w:ascii="Verdana" w:hAnsi="Verdana" w:cs="Arial"/>
          <w:sz w:val="20"/>
          <w:szCs w:val="20"/>
          <w:lang w:val="es-ES_tradnl"/>
        </w:rPr>
        <w:t>Listonella</w:t>
      </w:r>
      <w:proofErr w:type="spellEnd"/>
      <w:r w:rsidRPr="00EB3D67">
        <w:rPr>
          <w:rFonts w:ascii="Verdana" w:hAnsi="Verdana" w:cs="Arial"/>
          <w:sz w:val="20"/>
          <w:szCs w:val="20"/>
          <w:lang w:val="es-ES_tradnl"/>
        </w:rPr>
        <w:t xml:space="preserve"> (Vibrio) </w:t>
      </w:r>
      <w:proofErr w:type="spellStart"/>
      <w:r w:rsidRPr="00EB3D67">
        <w:rPr>
          <w:rFonts w:ascii="Verdana" w:hAnsi="Verdana" w:cs="Arial"/>
          <w:sz w:val="20"/>
          <w:szCs w:val="20"/>
          <w:lang w:val="es-ES_tradnl"/>
        </w:rPr>
        <w:t>anguillarum</w:t>
      </w:r>
      <w:proofErr w:type="spellEnd"/>
      <w:r w:rsidRPr="00EB3D67">
        <w:rPr>
          <w:rFonts w:ascii="Verdana" w:hAnsi="Verdana" w:cs="Arial"/>
          <w:sz w:val="20"/>
          <w:szCs w:val="20"/>
          <w:lang w:val="es-ES_tradnl"/>
        </w:rPr>
        <w:t xml:space="preserve"> serotipos O1 y O2 y V. </w:t>
      </w:r>
      <w:proofErr w:type="spellStart"/>
      <w:r w:rsidRPr="00EB3D67">
        <w:rPr>
          <w:rFonts w:ascii="Verdana" w:hAnsi="Verdana" w:cs="Arial"/>
          <w:sz w:val="20"/>
          <w:szCs w:val="20"/>
          <w:lang w:val="es-ES_tradnl"/>
        </w:rPr>
        <w:t>salmonicida</w:t>
      </w:r>
      <w:proofErr w:type="spellEnd"/>
      <w:r w:rsidRPr="00EB3D67">
        <w:rPr>
          <w:rFonts w:ascii="Verdana" w:hAnsi="Verdana" w:cs="Arial"/>
          <w:sz w:val="20"/>
          <w:szCs w:val="20"/>
          <w:lang w:val="es-ES_tradnl"/>
        </w:rPr>
        <w:t xml:space="preserve"> [45]. La eficacia de estas vacunas polivalentes basadas en microbios completos inactivados puede verse limitada por la presencia de epítopos inmunosupresores [36,40] y la competencia o interferencia de antígenos [46,47]. Es importante seleccionar cuidadosamente el número y las propiedades de los antígenos bacterianos en las vacunas polivalentes para evitar los efectos inhibitorios de los antígenos sobre la respuesta específica de los peces [48].</w:t>
      </w:r>
    </w:p>
    <w:p w14:paraId="119F6C9D" w14:textId="47B3E6A1" w:rsidR="004B7A6E" w:rsidRDefault="004B7A6E" w:rsidP="003C4994">
      <w:pPr>
        <w:spacing w:before="186"/>
        <w:rPr>
          <w:rFonts w:ascii="Verdana" w:hAnsi="Verdana" w:cs="Arial"/>
          <w:sz w:val="20"/>
          <w:szCs w:val="20"/>
          <w:lang w:val="es-ES_tradnl"/>
        </w:rPr>
      </w:pPr>
      <w:r>
        <w:rPr>
          <w:rFonts w:ascii="Verdana" w:hAnsi="Verdana" w:cs="Arial"/>
          <w:sz w:val="20"/>
          <w:szCs w:val="20"/>
          <w:lang w:val="es-ES_tradnl"/>
        </w:rPr>
        <w:t>Sistema Inmune</w:t>
      </w:r>
    </w:p>
    <w:p w14:paraId="62F534ED" w14:textId="5A127856" w:rsidR="003C4994" w:rsidRPr="00C77C6B" w:rsidRDefault="003C4994" w:rsidP="003C4994">
      <w:pPr>
        <w:spacing w:before="186"/>
        <w:rPr>
          <w:rFonts w:ascii="Verdana" w:hAnsi="Verdana" w:cs="Arial"/>
          <w:sz w:val="20"/>
          <w:szCs w:val="20"/>
          <w:lang w:val="es-ES_tradnl"/>
        </w:rPr>
      </w:pPr>
      <w:r w:rsidRPr="00C77C6B">
        <w:rPr>
          <w:rFonts w:ascii="Verdana" w:hAnsi="Verdana" w:cs="Arial"/>
          <w:sz w:val="20"/>
          <w:szCs w:val="20"/>
          <w:lang w:val="es-ES_tradnl"/>
        </w:rPr>
        <w:t>Los peces tienen un fuerte sistema inmunológico innato que puede hacer frente a una gran variedad de agentes infecciosos. Sin embargo, muchos patógenos han desarrollado mecanismos de evasión para resistir las defensas inmunitarias innatas y, en tales casos, el sistema inmunitario adaptativo, que evolucionó por primera vez en los primeros vertebrados, debe entrar en juego para combatir estos patógenos (8). Los sistemas inmunitarios innato y adaptativo están entrelazados, y la magnitud y la especificidad de las señales percibidas por las células inmunitarias innatas después de la infección o la vacunación dan forma a las respuestas inmunitarias adaptativas posteriores (9). (</w:t>
      </w:r>
      <w:proofErr w:type="spellStart"/>
      <w:r w:rsidRPr="00C77C6B">
        <w:rPr>
          <w:rFonts w:ascii="Verdana" w:hAnsi="Verdana" w:cs="Arial"/>
          <w:sz w:val="20"/>
          <w:szCs w:val="20"/>
          <w:lang w:val="es-ES_tradnl"/>
        </w:rPr>
        <w:t>Wangkahart</w:t>
      </w:r>
      <w:proofErr w:type="spellEnd"/>
      <w:r w:rsidRPr="00C77C6B">
        <w:rPr>
          <w:rFonts w:ascii="Verdana" w:hAnsi="Verdana" w:cs="Arial"/>
          <w:sz w:val="20"/>
          <w:szCs w:val="20"/>
          <w:lang w:val="es-ES_tradnl"/>
        </w:rPr>
        <w:t xml:space="preserve"> </w:t>
      </w:r>
      <w:r w:rsidRPr="00C77C6B">
        <w:rPr>
          <w:rFonts w:ascii="Verdana" w:hAnsi="Verdana" w:cs="Arial"/>
          <w:i/>
          <w:iCs/>
          <w:sz w:val="20"/>
          <w:szCs w:val="20"/>
          <w:lang w:val="es-ES_tradnl"/>
        </w:rPr>
        <w:t>et al</w:t>
      </w:r>
      <w:r w:rsidRPr="00C77C6B">
        <w:rPr>
          <w:rFonts w:ascii="Verdana" w:hAnsi="Verdana" w:cs="Arial"/>
          <w:sz w:val="20"/>
          <w:szCs w:val="20"/>
          <w:lang w:val="es-ES_tradnl"/>
        </w:rPr>
        <w:t>., 2018).</w:t>
      </w:r>
    </w:p>
    <w:p w14:paraId="73FC5378" w14:textId="4B004B05" w:rsidR="003C4994" w:rsidRPr="00C77C6B" w:rsidRDefault="00A3439C" w:rsidP="003C4994">
      <w:pPr>
        <w:rPr>
          <w:rFonts w:ascii="Verdana" w:hAnsi="Verdana" w:cs="Arial"/>
          <w:sz w:val="20"/>
          <w:szCs w:val="20"/>
          <w:lang w:val="es-ES_tradnl"/>
        </w:rPr>
      </w:pPr>
      <w:r w:rsidRPr="00D665E1">
        <w:rPr>
          <w:rFonts w:ascii="Verdana" w:hAnsi="Verdana" w:cs="Arial"/>
          <w:sz w:val="20"/>
          <w:szCs w:val="20"/>
          <w:lang w:val="es-ES_tradnl"/>
        </w:rPr>
        <w:t>El sistema inmune innato es la primera línea de defensa contra agentes patógenos, y su principal función es el reconocimiento temprano de patógenos y la activación de una respuesta proinflamatoria adecuada (</w:t>
      </w:r>
      <w:proofErr w:type="spellStart"/>
      <w:r w:rsidRPr="00D665E1">
        <w:rPr>
          <w:rFonts w:ascii="Verdana" w:hAnsi="Verdana" w:cs="Arial"/>
          <w:sz w:val="20"/>
          <w:szCs w:val="20"/>
          <w:lang w:val="es-ES_tradnl"/>
        </w:rPr>
        <w:t>Medzhitov</w:t>
      </w:r>
      <w:proofErr w:type="spellEnd"/>
      <w:r w:rsidRPr="00D665E1">
        <w:rPr>
          <w:rFonts w:ascii="Verdana" w:hAnsi="Verdana" w:cs="Arial"/>
          <w:sz w:val="20"/>
          <w:szCs w:val="20"/>
          <w:lang w:val="es-ES_tradnl"/>
        </w:rPr>
        <w:t xml:space="preserve">, 2007). La IL-12 promueve la transformación de las células T </w:t>
      </w:r>
      <w:proofErr w:type="spellStart"/>
      <w:r w:rsidRPr="00D665E1">
        <w:rPr>
          <w:rFonts w:ascii="Verdana" w:hAnsi="Verdana" w:cs="Arial"/>
          <w:sz w:val="20"/>
          <w:szCs w:val="20"/>
          <w:lang w:val="es-ES_tradnl"/>
        </w:rPr>
        <w:t>helper</w:t>
      </w:r>
      <w:proofErr w:type="spellEnd"/>
      <w:r w:rsidRPr="00D665E1">
        <w:rPr>
          <w:rFonts w:ascii="Verdana" w:hAnsi="Verdana" w:cs="Arial"/>
          <w:sz w:val="20"/>
          <w:szCs w:val="20"/>
          <w:lang w:val="es-ES_tradnl"/>
        </w:rPr>
        <w:t xml:space="preserve"> (Th1) y estimula la secreción de IFN-γ e IL-2, que a su vez regulan la proliferación de células T, la maduración de las células T CD8+ y la activación de la respuesta inmune celular dirigida a controlar los patógenos intracelulares (</w:t>
      </w:r>
      <w:proofErr w:type="spellStart"/>
      <w:r w:rsidRPr="00D665E1">
        <w:rPr>
          <w:rFonts w:ascii="Verdana" w:hAnsi="Verdana" w:cs="Arial"/>
          <w:sz w:val="20"/>
          <w:szCs w:val="20"/>
          <w:lang w:val="es-ES_tradnl"/>
        </w:rPr>
        <w:t>Yamane</w:t>
      </w:r>
      <w:proofErr w:type="spellEnd"/>
      <w:r w:rsidRPr="00D665E1">
        <w:rPr>
          <w:rFonts w:ascii="Verdana" w:hAnsi="Verdana" w:cs="Arial"/>
          <w:sz w:val="20"/>
          <w:szCs w:val="20"/>
          <w:lang w:val="es-ES_tradnl"/>
        </w:rPr>
        <w:t xml:space="preserve"> y Paul, 2012). La infección in vitro de macrófagos de trucha arcoíris (Álvarez et al., 2016) y la infección in vivo de salmón del Atlántico </w:t>
      </w:r>
      <w:proofErr w:type="spellStart"/>
      <w:r w:rsidRPr="00D665E1">
        <w:rPr>
          <w:rFonts w:ascii="Verdana" w:hAnsi="Verdana" w:cs="Arial"/>
          <w:sz w:val="20"/>
          <w:szCs w:val="20"/>
          <w:lang w:val="es-ES_tradnl"/>
        </w:rPr>
        <w:t>post-smolt</w:t>
      </w:r>
      <w:proofErr w:type="spellEnd"/>
      <w:r w:rsidRPr="00D665E1">
        <w:rPr>
          <w:rFonts w:ascii="Verdana" w:hAnsi="Verdana" w:cs="Arial"/>
          <w:sz w:val="20"/>
          <w:szCs w:val="20"/>
          <w:lang w:val="es-ES_tradnl"/>
        </w:rPr>
        <w:t xml:space="preserve"> (Rozas-</w:t>
      </w:r>
      <w:proofErr w:type="spellStart"/>
      <w:r w:rsidRPr="00D665E1">
        <w:rPr>
          <w:rFonts w:ascii="Verdana" w:hAnsi="Verdana" w:cs="Arial"/>
          <w:sz w:val="20"/>
          <w:szCs w:val="20"/>
          <w:lang w:val="es-ES_tradnl"/>
        </w:rPr>
        <w:t>Serri</w:t>
      </w:r>
      <w:proofErr w:type="spellEnd"/>
      <w:r w:rsidRPr="00D665E1">
        <w:rPr>
          <w:rFonts w:ascii="Verdana" w:hAnsi="Verdana" w:cs="Arial"/>
          <w:sz w:val="20"/>
          <w:szCs w:val="20"/>
          <w:lang w:val="es-ES_tradnl"/>
        </w:rPr>
        <w:t xml:space="preserve"> et al., 2017b) con P. </w:t>
      </w:r>
      <w:proofErr w:type="spellStart"/>
      <w:r w:rsidRPr="00D665E1">
        <w:rPr>
          <w:rFonts w:ascii="Verdana" w:hAnsi="Verdana" w:cs="Arial"/>
          <w:sz w:val="20"/>
          <w:szCs w:val="20"/>
          <w:lang w:val="es-ES_tradnl"/>
        </w:rPr>
        <w:t>salmonis</w:t>
      </w:r>
      <w:proofErr w:type="spellEnd"/>
      <w:r w:rsidRPr="00D665E1">
        <w:rPr>
          <w:rFonts w:ascii="Verdana" w:hAnsi="Verdana" w:cs="Arial"/>
          <w:sz w:val="20"/>
          <w:szCs w:val="20"/>
          <w:lang w:val="es-ES_tradnl"/>
        </w:rPr>
        <w:t xml:space="preserve"> inducen la sobreexpresión de IL-10 y regulan a la baja la IL-12 expresión, contribuyendo así a la inactivación de la respuesta antibacteriana y la promoción de la supervivencia y replicación intracelular de la bacteria</w:t>
      </w:r>
      <w:r>
        <w:rPr>
          <w:rFonts w:ascii="Verdana" w:hAnsi="Verdana" w:cs="Arial"/>
          <w:sz w:val="20"/>
          <w:szCs w:val="20"/>
          <w:lang w:val="es-ES_tradnl"/>
        </w:rPr>
        <w:t xml:space="preserve"> </w:t>
      </w:r>
      <w:r>
        <w:rPr>
          <w:rFonts w:ascii="Verdana" w:hAnsi="Verdana" w:cs="Arial"/>
          <w:sz w:val="20"/>
          <w:szCs w:val="20"/>
          <w:lang w:val="es-ES_tradnl"/>
        </w:rPr>
        <w:fldChar w:fldCharType="begin" w:fldLock="1"/>
      </w:r>
      <w:r>
        <w:rPr>
          <w:rFonts w:ascii="Verdana" w:hAnsi="Verdana" w:cs="Arial"/>
          <w:sz w:val="20"/>
          <w:szCs w:val="20"/>
          <w:lang w:val="es-ES_tradnl"/>
        </w:rPr>
        <w:instrText>ADDIN CSL_CITATION {"citationItems":[{"id":"ITEM-1","itemData":{"DOI":"https://doi.org/10.1016/j.dci.2017.12.023","author":[{"dropping-particle":"","family":"Rozas","given":"Marco","non-dropping-particle":"","parse-names":false,"suffix":""},{"dropping-particle":"","family":"Peña","given":"Andrea","non-dropping-particle":"","parse-names":false,"suffix":""},{"dropping-particle":"","family":"Maldonado","given":"Lucerina","non-dropping-particle":"","parse-names":false,"suffix":""}],"container-title":"Development &amp; Comparative Inmunology","id":"ITEM-1","issued":{"date-parts":[["2018"]]},"page":"348-362","title":"Transcriptomic profiles of post-smolt Atlantic salmon challenged with Piscirickettsia salmonis reveal a strategy to evade the adaptive immune response and modify cell-autonomous immunity","type":"article-journal","volume":"81"},"uris":["http://www.mendeley.com/documents/?uuid=0093ac82-26c3-4f31-a299-28af1c8696db"]}],"mendeley":{"formattedCitation":"(Rozas et al., 2018)","plainTextFormattedCitation":"(Rozas et al., 2018)","previouslyFormattedCitation":"(Rozas et al., 2018)"},"properties":{"noteIndex":0},"schema":"https://github.com/citation-style-language/schema/raw/master/csl-citation.json"}</w:instrText>
      </w:r>
      <w:r>
        <w:rPr>
          <w:rFonts w:ascii="Verdana" w:hAnsi="Verdana" w:cs="Arial"/>
          <w:sz w:val="20"/>
          <w:szCs w:val="20"/>
          <w:lang w:val="es-ES_tradnl"/>
        </w:rPr>
        <w:fldChar w:fldCharType="separate"/>
      </w:r>
      <w:r w:rsidRPr="00B62328">
        <w:rPr>
          <w:rFonts w:ascii="Verdana" w:hAnsi="Verdana" w:cs="Arial"/>
          <w:noProof/>
          <w:sz w:val="20"/>
          <w:szCs w:val="20"/>
          <w:lang w:val="es-ES_tradnl"/>
        </w:rPr>
        <w:t>(Rozas et al., 2018)</w:t>
      </w:r>
      <w:r>
        <w:rPr>
          <w:rFonts w:ascii="Verdana" w:hAnsi="Verdana" w:cs="Arial"/>
          <w:sz w:val="20"/>
          <w:szCs w:val="20"/>
          <w:lang w:val="es-ES_tradnl"/>
        </w:rPr>
        <w:fldChar w:fldCharType="end"/>
      </w:r>
      <w:r w:rsidRPr="00D665E1">
        <w:rPr>
          <w:rFonts w:ascii="Verdana" w:hAnsi="Verdana" w:cs="Arial"/>
          <w:sz w:val="20"/>
          <w:szCs w:val="20"/>
          <w:lang w:val="es-ES_tradnl"/>
        </w:rPr>
        <w:t>.</w:t>
      </w:r>
    </w:p>
    <w:p w14:paraId="321B0799" w14:textId="30048B8B" w:rsidR="003C4994" w:rsidRDefault="003C4994" w:rsidP="003C4994">
      <w:pPr>
        <w:rPr>
          <w:rFonts w:ascii="Verdana" w:hAnsi="Verdana" w:cs="Arial"/>
          <w:sz w:val="20"/>
          <w:szCs w:val="20"/>
          <w:lang w:val="es-ES_tradnl"/>
        </w:rPr>
      </w:pPr>
      <w:r w:rsidRPr="00C77C6B">
        <w:rPr>
          <w:rFonts w:ascii="Verdana" w:hAnsi="Verdana" w:cs="Arial"/>
          <w:sz w:val="20"/>
          <w:szCs w:val="20"/>
          <w:lang w:val="es-ES_tradnl"/>
        </w:rPr>
        <w:t xml:space="preserve">Los inmunoestimulantes son compuestos químicos que activan los leucocitos y, por lo tanto, pueden hacer que los animales sean más resistentes a las infecciones. La respuesta inmunitaria innata se inicia con el reconocimiento de patrones moleculares </w:t>
      </w:r>
      <w:r w:rsidRPr="00C77C6B">
        <w:rPr>
          <w:rFonts w:ascii="Verdana" w:hAnsi="Verdana" w:cs="Arial"/>
          <w:sz w:val="20"/>
          <w:szCs w:val="20"/>
          <w:lang w:val="es-ES_tradnl"/>
        </w:rPr>
        <w:lastRenderedPageBreak/>
        <w:t xml:space="preserve">asociados a patógenos (PAMP), como ARN de doble cadena, flagelina, lipopolisacárido (LPS) y </w:t>
      </w:r>
      <w:r w:rsidRPr="00C77C6B">
        <w:rPr>
          <w:rFonts w:ascii="Verdana" w:hAnsi="Verdana" w:cs="Arial" w:hint="eastAsia"/>
          <w:sz w:val="20"/>
          <w:szCs w:val="20"/>
          <w:lang w:val="es-ES_tradnl"/>
        </w:rPr>
        <w:t>β</w:t>
      </w:r>
      <w:r w:rsidRPr="00C77C6B">
        <w:rPr>
          <w:rFonts w:ascii="Verdana" w:hAnsi="Verdana" w:cs="Arial"/>
          <w:sz w:val="20"/>
          <w:szCs w:val="20"/>
          <w:lang w:val="es-ES_tradnl"/>
        </w:rPr>
        <w:t xml:space="preserve">-glucanos (9, 14), por receptores de reconocimiento de patrones (PRR) como </w:t>
      </w:r>
      <w:proofErr w:type="spellStart"/>
      <w:r w:rsidRPr="00C77C6B">
        <w:rPr>
          <w:rFonts w:ascii="Verdana" w:hAnsi="Verdana" w:cs="Arial"/>
          <w:sz w:val="20"/>
          <w:szCs w:val="20"/>
          <w:lang w:val="es-ES_tradnl"/>
        </w:rPr>
        <w:t>Toll</w:t>
      </w:r>
      <w:proofErr w:type="spellEnd"/>
      <w:r w:rsidRPr="00C77C6B">
        <w:rPr>
          <w:rFonts w:ascii="Verdana" w:hAnsi="Verdana" w:cs="Arial"/>
          <w:sz w:val="20"/>
          <w:szCs w:val="20"/>
          <w:lang w:val="es-ES_tradnl"/>
        </w:rPr>
        <w:t xml:space="preserve"> receptores tipo C (TLR), receptores de lectina tipo C (CLR), receptores tipo NOD (NLR) y receptores tipo RIG-I (RLR) (15). En presencia de PAMP, el sistema inmunitario responderá como si lo desafiara un microbio patógeno. Por lo tanto, los PAMP, cuando se administran antes de una infección, pueden elevar las defensas y funcionar como inmunoestimulantes. También pueden funcionar como adyuvantes cuando se formulan con vacunas, para elevar la respuesta inmunitaria adaptativa específica (11–13). (</w:t>
      </w:r>
      <w:proofErr w:type="spellStart"/>
      <w:r w:rsidRPr="00C77C6B">
        <w:rPr>
          <w:rFonts w:ascii="Verdana" w:hAnsi="Verdana" w:cs="Arial"/>
          <w:sz w:val="20"/>
          <w:szCs w:val="20"/>
          <w:lang w:val="es-ES_tradnl"/>
        </w:rPr>
        <w:t>Wangkahart</w:t>
      </w:r>
      <w:proofErr w:type="spellEnd"/>
      <w:r w:rsidRPr="00C77C6B">
        <w:rPr>
          <w:rFonts w:ascii="Verdana" w:hAnsi="Verdana" w:cs="Arial"/>
          <w:sz w:val="20"/>
          <w:szCs w:val="20"/>
          <w:lang w:val="es-ES_tradnl"/>
        </w:rPr>
        <w:t xml:space="preserve"> </w:t>
      </w:r>
      <w:r w:rsidRPr="00C77C6B">
        <w:rPr>
          <w:rFonts w:ascii="Verdana" w:hAnsi="Verdana" w:cs="Arial"/>
          <w:i/>
          <w:iCs/>
          <w:sz w:val="20"/>
          <w:szCs w:val="20"/>
          <w:lang w:val="es-ES_tradnl"/>
        </w:rPr>
        <w:t>et al</w:t>
      </w:r>
      <w:r w:rsidRPr="00C77C6B">
        <w:rPr>
          <w:rFonts w:ascii="Verdana" w:hAnsi="Verdana" w:cs="Arial"/>
          <w:sz w:val="20"/>
          <w:szCs w:val="20"/>
          <w:lang w:val="es-ES_tradnl"/>
        </w:rPr>
        <w:t>., 2018).</w:t>
      </w:r>
    </w:p>
    <w:p w14:paraId="396A1C1A" w14:textId="4FAA154F" w:rsidR="00D665E1" w:rsidRPr="00C77C6B" w:rsidRDefault="00D665E1" w:rsidP="003C4994">
      <w:pPr>
        <w:rPr>
          <w:rFonts w:ascii="Verdana" w:hAnsi="Verdana" w:cs="Arial"/>
          <w:sz w:val="20"/>
          <w:szCs w:val="20"/>
          <w:lang w:val="es-ES_tradnl"/>
        </w:rPr>
      </w:pPr>
    </w:p>
    <w:p w14:paraId="51FF4CBA" w14:textId="77777777" w:rsidR="003C4994" w:rsidRPr="00C77C6B" w:rsidRDefault="003C4994" w:rsidP="003C4994">
      <w:pPr>
        <w:rPr>
          <w:rFonts w:ascii="Verdana" w:hAnsi="Verdana" w:cs="Arial"/>
          <w:sz w:val="20"/>
          <w:szCs w:val="20"/>
          <w:lang w:val="es-ES_tradnl"/>
        </w:rPr>
      </w:pPr>
      <w:r w:rsidRPr="00C77C6B">
        <w:rPr>
          <w:rFonts w:ascii="Verdana" w:hAnsi="Verdana" w:cs="Arial"/>
          <w:sz w:val="20"/>
          <w:szCs w:val="20"/>
          <w:lang w:val="es-ES_tradnl"/>
        </w:rPr>
        <w:t>Inmunoestimulantes</w:t>
      </w:r>
    </w:p>
    <w:p w14:paraId="4A2F54BC" w14:textId="77777777" w:rsidR="003C4994" w:rsidRPr="00C77C6B" w:rsidRDefault="003C4994" w:rsidP="003C4994">
      <w:pPr>
        <w:rPr>
          <w:rFonts w:ascii="Verdana" w:hAnsi="Verdana" w:cs="Arial"/>
          <w:sz w:val="20"/>
          <w:szCs w:val="20"/>
          <w:lang w:val="es-ES_tradnl"/>
        </w:rPr>
      </w:pPr>
      <w:proofErr w:type="spellStart"/>
      <w:r w:rsidRPr="00C77C6B">
        <w:rPr>
          <w:rFonts w:ascii="Verdana" w:hAnsi="Verdana" w:cs="Arial"/>
          <w:sz w:val="20"/>
          <w:szCs w:val="20"/>
          <w:lang w:val="es-ES_tradnl"/>
        </w:rPr>
        <w:t>Proteinas</w:t>
      </w:r>
      <w:proofErr w:type="spellEnd"/>
      <w:r w:rsidRPr="00C77C6B">
        <w:rPr>
          <w:rFonts w:ascii="Verdana" w:hAnsi="Verdana" w:cs="Arial"/>
          <w:sz w:val="20"/>
          <w:szCs w:val="20"/>
          <w:lang w:val="es-ES_tradnl"/>
        </w:rPr>
        <w:t xml:space="preserve"> recombinantes</w:t>
      </w:r>
    </w:p>
    <w:p w14:paraId="14D28FFC" w14:textId="77777777" w:rsidR="003C4994" w:rsidRPr="00C77C6B" w:rsidRDefault="003C4994" w:rsidP="003C4994">
      <w:pPr>
        <w:rPr>
          <w:rFonts w:ascii="Verdana" w:hAnsi="Verdana" w:cs="Arial"/>
          <w:sz w:val="20"/>
          <w:szCs w:val="20"/>
          <w:lang w:val="es-ES_tradnl"/>
        </w:rPr>
      </w:pPr>
      <w:r w:rsidRPr="00C77C6B">
        <w:rPr>
          <w:rFonts w:ascii="Verdana" w:hAnsi="Verdana" w:cs="Arial"/>
          <w:sz w:val="20"/>
          <w:szCs w:val="20"/>
          <w:lang w:val="es-ES_tradnl"/>
        </w:rPr>
        <w:t>Cuerpos de inclusión</w:t>
      </w:r>
    </w:p>
    <w:p w14:paraId="4F6D73CD" w14:textId="4DCA04C9" w:rsidR="00ED38AD" w:rsidRPr="003C4994" w:rsidRDefault="00ED38AD" w:rsidP="00ED38AD">
      <w:pPr>
        <w:pStyle w:val="Textoindependiente"/>
        <w:rPr>
          <w:lang w:val="es-ES"/>
        </w:rPr>
      </w:pPr>
    </w:p>
    <w:p w14:paraId="5A267F24" w14:textId="4C09AD5F" w:rsidR="00ED38AD" w:rsidRPr="003C4994" w:rsidRDefault="00ED38AD" w:rsidP="00ED38AD">
      <w:pPr>
        <w:pStyle w:val="Textoindependiente"/>
        <w:rPr>
          <w:lang w:val="es-ES"/>
        </w:rPr>
      </w:pPr>
    </w:p>
    <w:p w14:paraId="2A4CF858" w14:textId="4F9FD0B0" w:rsidR="00ED38AD" w:rsidRPr="003C4994" w:rsidRDefault="00ED38AD" w:rsidP="00ED38AD">
      <w:pPr>
        <w:pStyle w:val="Textoindependiente"/>
        <w:rPr>
          <w:lang w:val="es-ES"/>
        </w:rPr>
      </w:pPr>
    </w:p>
    <w:p w14:paraId="4115E174" w14:textId="5675A4A3" w:rsidR="00ED38AD" w:rsidRPr="003C4994" w:rsidRDefault="00ED38AD" w:rsidP="00ED38AD">
      <w:pPr>
        <w:pStyle w:val="Textoindependiente"/>
        <w:rPr>
          <w:lang w:val="es-ES"/>
        </w:rPr>
      </w:pPr>
    </w:p>
    <w:p w14:paraId="7A39D3A2" w14:textId="5A7B4EAB" w:rsidR="00ED38AD" w:rsidRPr="003C4994" w:rsidRDefault="00ED38AD" w:rsidP="00ED38AD">
      <w:pPr>
        <w:pStyle w:val="Textoindependiente"/>
        <w:rPr>
          <w:lang w:val="es-ES"/>
        </w:rPr>
      </w:pPr>
    </w:p>
    <w:p w14:paraId="4785E77D" w14:textId="419EDB26" w:rsidR="00ED38AD" w:rsidRPr="003C4994" w:rsidRDefault="00ED38AD" w:rsidP="00ED38AD">
      <w:pPr>
        <w:pStyle w:val="Textoindependiente"/>
        <w:rPr>
          <w:lang w:val="es-ES"/>
        </w:rPr>
      </w:pPr>
    </w:p>
    <w:p w14:paraId="064A1A46" w14:textId="64076114" w:rsidR="00ED38AD" w:rsidRPr="003C4994" w:rsidRDefault="00ED38AD" w:rsidP="00ED38AD">
      <w:pPr>
        <w:pStyle w:val="Textoindependiente"/>
        <w:rPr>
          <w:lang w:val="es-ES"/>
        </w:rPr>
      </w:pPr>
    </w:p>
    <w:p w14:paraId="0A242C96" w14:textId="13D5BEF6" w:rsidR="00ED38AD" w:rsidRPr="003C4994" w:rsidRDefault="00ED38AD" w:rsidP="00ED38AD">
      <w:pPr>
        <w:pStyle w:val="Textoindependiente"/>
        <w:rPr>
          <w:lang w:val="es-ES"/>
        </w:rPr>
      </w:pPr>
    </w:p>
    <w:p w14:paraId="0A0B9A71" w14:textId="2896F7A1" w:rsidR="00ED38AD" w:rsidRPr="003C4994" w:rsidRDefault="00ED38AD" w:rsidP="00ED38AD">
      <w:pPr>
        <w:pStyle w:val="Textoindependiente"/>
        <w:rPr>
          <w:lang w:val="es-ES"/>
        </w:rPr>
      </w:pPr>
    </w:p>
    <w:p w14:paraId="42A69EA0" w14:textId="5E0178CD" w:rsidR="00ED38AD" w:rsidRPr="003C4994" w:rsidRDefault="00ED38AD" w:rsidP="00ED38AD">
      <w:pPr>
        <w:pStyle w:val="Textoindependiente"/>
        <w:rPr>
          <w:lang w:val="es-ES"/>
        </w:rPr>
      </w:pPr>
    </w:p>
    <w:p w14:paraId="79843B78" w14:textId="0A072D78" w:rsidR="00ED38AD" w:rsidRPr="003C4994" w:rsidRDefault="00ED38AD" w:rsidP="00ED38AD">
      <w:pPr>
        <w:pStyle w:val="Textoindependiente"/>
        <w:rPr>
          <w:lang w:val="es-ES"/>
        </w:rPr>
      </w:pPr>
    </w:p>
    <w:p w14:paraId="50681B66" w14:textId="00424845" w:rsidR="00ED38AD" w:rsidRPr="003C4994" w:rsidRDefault="00ED38AD" w:rsidP="00ED38AD">
      <w:pPr>
        <w:pStyle w:val="Textoindependiente"/>
        <w:rPr>
          <w:lang w:val="es-ES"/>
        </w:rPr>
      </w:pPr>
    </w:p>
    <w:p w14:paraId="09DB3099" w14:textId="1FEA3634" w:rsidR="00ED38AD" w:rsidRPr="003C4994" w:rsidRDefault="00ED38AD" w:rsidP="00ED38AD">
      <w:pPr>
        <w:pStyle w:val="Textoindependiente"/>
        <w:rPr>
          <w:lang w:val="es-ES"/>
        </w:rPr>
      </w:pPr>
    </w:p>
    <w:p w14:paraId="772E2967" w14:textId="3795BCB8" w:rsidR="00ED38AD" w:rsidRPr="003C4994" w:rsidRDefault="00ED38AD" w:rsidP="00ED38AD">
      <w:pPr>
        <w:pStyle w:val="Textoindependiente"/>
        <w:rPr>
          <w:lang w:val="es-ES"/>
        </w:rPr>
      </w:pPr>
    </w:p>
    <w:p w14:paraId="0675ABA6" w14:textId="1D210BD0" w:rsidR="00ED38AD" w:rsidRPr="003C4994" w:rsidRDefault="00ED38AD" w:rsidP="00ED38AD">
      <w:pPr>
        <w:pStyle w:val="Textoindependiente"/>
        <w:rPr>
          <w:lang w:val="es-ES"/>
        </w:rPr>
      </w:pPr>
    </w:p>
    <w:p w14:paraId="17CEFC3D" w14:textId="53E5FB16" w:rsidR="00ED38AD" w:rsidRDefault="00ED38AD" w:rsidP="00ED38AD">
      <w:pPr>
        <w:pStyle w:val="Textoindependiente"/>
        <w:rPr>
          <w:lang w:val="es-ES"/>
        </w:rPr>
      </w:pPr>
    </w:p>
    <w:p w14:paraId="301C5AF8" w14:textId="21FE03E5" w:rsidR="00B93F2C" w:rsidRPr="00C77C6B" w:rsidRDefault="002B4FED" w:rsidP="006F7531">
      <w:pPr>
        <w:pStyle w:val="Ttulo2"/>
        <w:jc w:val="both"/>
        <w:rPr>
          <w:rFonts w:ascii="Verdana" w:hAnsi="Verdana"/>
          <w:sz w:val="24"/>
          <w:szCs w:val="24"/>
          <w:lang w:val="es-ES"/>
        </w:rPr>
      </w:pPr>
      <w:r w:rsidRPr="00C77C6B">
        <w:rPr>
          <w:rFonts w:ascii="Verdana" w:hAnsi="Verdana"/>
          <w:sz w:val="24"/>
          <w:szCs w:val="24"/>
          <w:lang w:val="es-ES"/>
        </w:rPr>
        <w:t>2. PLANTEAMIENTO DEL PROBLEMA.</w:t>
      </w:r>
    </w:p>
    <w:p w14:paraId="4ADAAEE4" w14:textId="12F22ABC" w:rsidR="00B93F2C" w:rsidRPr="0042500D" w:rsidRDefault="002B4FED" w:rsidP="006F7531">
      <w:pPr>
        <w:pStyle w:val="FirstParagraph"/>
        <w:jc w:val="both"/>
        <w:rPr>
          <w:rFonts w:ascii="Verdana" w:hAnsi="Verdana"/>
          <w:lang w:val="es-CL"/>
        </w:rPr>
      </w:pPr>
      <w:r w:rsidRPr="00BC4593">
        <w:rPr>
          <w:rFonts w:ascii="Verdana" w:hAnsi="Verdana"/>
          <w:sz w:val="20"/>
          <w:szCs w:val="20"/>
          <w:lang w:val="es-CL"/>
        </w:rPr>
        <w:t xml:space="preserve">En base al punto anteriormente expuesto, sintetice el problema que va a abordar y los aspectos biotecnológicos que sustentan la solución de éste en su propuesta de tesis doctoral. </w:t>
      </w:r>
      <w:r w:rsidRPr="0042500D">
        <w:rPr>
          <w:rFonts w:ascii="Verdana" w:hAnsi="Verdana"/>
          <w:sz w:val="20"/>
          <w:szCs w:val="20"/>
          <w:lang w:val="es-CL"/>
        </w:rPr>
        <w:t>Extensión máxima 1 página</w:t>
      </w:r>
      <w:r w:rsidRPr="0042500D">
        <w:rPr>
          <w:rFonts w:ascii="Verdana" w:hAnsi="Verdana"/>
          <w:lang w:val="es-CL"/>
        </w:rPr>
        <w:t>.</w:t>
      </w:r>
    </w:p>
    <w:p w14:paraId="25E634C8" w14:textId="43FFD4F9" w:rsidR="00460E54" w:rsidRDefault="00460E54" w:rsidP="006F7531">
      <w:pPr>
        <w:pStyle w:val="Textoindependiente"/>
        <w:jc w:val="both"/>
        <w:rPr>
          <w:rFonts w:ascii="Verdana" w:hAnsi="Verdana"/>
          <w:sz w:val="20"/>
          <w:szCs w:val="20"/>
          <w:lang w:val="es-CL"/>
        </w:rPr>
      </w:pPr>
    </w:p>
    <w:p w14:paraId="489A33D7" w14:textId="620EB216" w:rsidR="00460E54" w:rsidRDefault="00460E54" w:rsidP="006F7531">
      <w:pPr>
        <w:pStyle w:val="Textoindependiente"/>
        <w:jc w:val="both"/>
        <w:rPr>
          <w:rFonts w:ascii="Verdana" w:hAnsi="Verdana"/>
          <w:sz w:val="20"/>
          <w:szCs w:val="20"/>
          <w:lang w:val="es-CL"/>
        </w:rPr>
      </w:pPr>
    </w:p>
    <w:p w14:paraId="68D2F00C" w14:textId="67676A06" w:rsidR="00460E54" w:rsidRDefault="00460E54" w:rsidP="006F7531">
      <w:pPr>
        <w:pStyle w:val="Textoindependiente"/>
        <w:jc w:val="both"/>
        <w:rPr>
          <w:rFonts w:ascii="Verdana" w:hAnsi="Verdana"/>
          <w:sz w:val="20"/>
          <w:szCs w:val="20"/>
          <w:lang w:val="es-CL"/>
        </w:rPr>
      </w:pPr>
    </w:p>
    <w:p w14:paraId="055B4F23" w14:textId="23D3412F" w:rsidR="00460E54" w:rsidRDefault="00460E54" w:rsidP="006F7531">
      <w:pPr>
        <w:pStyle w:val="Textoindependiente"/>
        <w:jc w:val="both"/>
        <w:rPr>
          <w:rFonts w:ascii="Verdana" w:hAnsi="Verdana"/>
          <w:sz w:val="20"/>
          <w:szCs w:val="20"/>
          <w:lang w:val="es-CL"/>
        </w:rPr>
      </w:pPr>
    </w:p>
    <w:p w14:paraId="7A78715A" w14:textId="23677874" w:rsidR="00460E54" w:rsidRDefault="00460E54" w:rsidP="006F7531">
      <w:pPr>
        <w:pStyle w:val="Textoindependiente"/>
        <w:jc w:val="both"/>
        <w:rPr>
          <w:rFonts w:ascii="Verdana" w:hAnsi="Verdana"/>
          <w:sz w:val="20"/>
          <w:szCs w:val="20"/>
          <w:lang w:val="es-CL"/>
        </w:rPr>
      </w:pPr>
    </w:p>
    <w:p w14:paraId="5384CB5D" w14:textId="04AD5A02" w:rsidR="00ED38AD" w:rsidRDefault="00ED38AD" w:rsidP="006F7531">
      <w:pPr>
        <w:pStyle w:val="Textoindependiente"/>
        <w:jc w:val="both"/>
        <w:rPr>
          <w:rFonts w:ascii="Verdana" w:hAnsi="Verdana"/>
          <w:sz w:val="20"/>
          <w:szCs w:val="20"/>
          <w:lang w:val="es-CL"/>
        </w:rPr>
      </w:pPr>
    </w:p>
    <w:p w14:paraId="0962C3E4" w14:textId="2D01A80B" w:rsidR="00ED38AD" w:rsidRDefault="00ED38AD" w:rsidP="006F7531">
      <w:pPr>
        <w:pStyle w:val="Textoindependiente"/>
        <w:jc w:val="both"/>
        <w:rPr>
          <w:rFonts w:ascii="Verdana" w:hAnsi="Verdana"/>
          <w:sz w:val="20"/>
          <w:szCs w:val="20"/>
          <w:lang w:val="es-CL"/>
        </w:rPr>
      </w:pPr>
    </w:p>
    <w:p w14:paraId="339879E6" w14:textId="7B894677" w:rsidR="00ED38AD" w:rsidRDefault="00ED38AD" w:rsidP="006F7531">
      <w:pPr>
        <w:pStyle w:val="Textoindependiente"/>
        <w:jc w:val="both"/>
        <w:rPr>
          <w:rFonts w:ascii="Verdana" w:hAnsi="Verdana"/>
          <w:sz w:val="20"/>
          <w:szCs w:val="20"/>
          <w:lang w:val="es-CL"/>
        </w:rPr>
      </w:pPr>
    </w:p>
    <w:p w14:paraId="5C61423C" w14:textId="1A36CD25" w:rsidR="00ED38AD" w:rsidRDefault="00ED38AD" w:rsidP="006F7531">
      <w:pPr>
        <w:pStyle w:val="Textoindependiente"/>
        <w:jc w:val="both"/>
        <w:rPr>
          <w:rFonts w:ascii="Verdana" w:hAnsi="Verdana"/>
          <w:sz w:val="20"/>
          <w:szCs w:val="20"/>
          <w:lang w:val="es-CL"/>
        </w:rPr>
      </w:pPr>
    </w:p>
    <w:p w14:paraId="4368B3A5" w14:textId="22C0AB6B" w:rsidR="00ED38AD" w:rsidRDefault="00ED38AD" w:rsidP="006F7531">
      <w:pPr>
        <w:pStyle w:val="Textoindependiente"/>
        <w:jc w:val="both"/>
        <w:rPr>
          <w:rFonts w:ascii="Verdana" w:hAnsi="Verdana"/>
          <w:sz w:val="20"/>
          <w:szCs w:val="20"/>
          <w:lang w:val="es-CL"/>
        </w:rPr>
      </w:pPr>
    </w:p>
    <w:p w14:paraId="547CDF9E" w14:textId="559B8FA2" w:rsidR="00ED38AD" w:rsidRDefault="00ED38AD" w:rsidP="006F7531">
      <w:pPr>
        <w:pStyle w:val="Textoindependiente"/>
        <w:jc w:val="both"/>
        <w:rPr>
          <w:rFonts w:ascii="Verdana" w:hAnsi="Verdana"/>
          <w:sz w:val="20"/>
          <w:szCs w:val="20"/>
          <w:lang w:val="es-CL"/>
        </w:rPr>
      </w:pPr>
    </w:p>
    <w:p w14:paraId="4BE20E85" w14:textId="3A53E7E6" w:rsidR="00ED38AD" w:rsidRDefault="00ED38AD" w:rsidP="006F7531">
      <w:pPr>
        <w:pStyle w:val="Textoindependiente"/>
        <w:jc w:val="both"/>
        <w:rPr>
          <w:rFonts w:ascii="Verdana" w:hAnsi="Verdana"/>
          <w:sz w:val="20"/>
          <w:szCs w:val="20"/>
          <w:lang w:val="es-CL"/>
        </w:rPr>
      </w:pPr>
    </w:p>
    <w:p w14:paraId="3FF42564" w14:textId="144B4812" w:rsidR="00ED38AD" w:rsidRDefault="00ED38AD" w:rsidP="006F7531">
      <w:pPr>
        <w:pStyle w:val="Textoindependiente"/>
        <w:jc w:val="both"/>
        <w:rPr>
          <w:rFonts w:ascii="Verdana" w:hAnsi="Verdana"/>
          <w:sz w:val="20"/>
          <w:szCs w:val="20"/>
          <w:lang w:val="es-CL"/>
        </w:rPr>
      </w:pPr>
    </w:p>
    <w:p w14:paraId="27188CBE" w14:textId="73DC2352" w:rsidR="00ED38AD" w:rsidRDefault="00ED38AD" w:rsidP="006F7531">
      <w:pPr>
        <w:pStyle w:val="Textoindependiente"/>
        <w:jc w:val="both"/>
        <w:rPr>
          <w:rFonts w:ascii="Verdana" w:hAnsi="Verdana"/>
          <w:sz w:val="20"/>
          <w:szCs w:val="20"/>
          <w:lang w:val="es-CL"/>
        </w:rPr>
      </w:pPr>
    </w:p>
    <w:p w14:paraId="5F43F9DF" w14:textId="4DD5CE3B" w:rsidR="00ED38AD" w:rsidRDefault="00ED38AD" w:rsidP="006F7531">
      <w:pPr>
        <w:pStyle w:val="Textoindependiente"/>
        <w:jc w:val="both"/>
        <w:rPr>
          <w:rFonts w:ascii="Verdana" w:hAnsi="Verdana"/>
          <w:sz w:val="20"/>
          <w:szCs w:val="20"/>
          <w:lang w:val="es-CL"/>
        </w:rPr>
      </w:pPr>
    </w:p>
    <w:p w14:paraId="1E558EB1" w14:textId="534FED4C" w:rsidR="00ED38AD" w:rsidRDefault="00ED38AD" w:rsidP="006F7531">
      <w:pPr>
        <w:pStyle w:val="Textoindependiente"/>
        <w:jc w:val="both"/>
        <w:rPr>
          <w:rFonts w:ascii="Verdana" w:hAnsi="Verdana"/>
          <w:sz w:val="20"/>
          <w:szCs w:val="20"/>
          <w:lang w:val="es-CL"/>
        </w:rPr>
      </w:pPr>
    </w:p>
    <w:p w14:paraId="3C4F6403" w14:textId="4CBC940A" w:rsidR="00ED38AD" w:rsidRDefault="00ED38AD" w:rsidP="006F7531">
      <w:pPr>
        <w:pStyle w:val="Textoindependiente"/>
        <w:jc w:val="both"/>
        <w:rPr>
          <w:rFonts w:ascii="Verdana" w:hAnsi="Verdana"/>
          <w:sz w:val="20"/>
          <w:szCs w:val="20"/>
          <w:lang w:val="es-CL"/>
        </w:rPr>
      </w:pPr>
    </w:p>
    <w:p w14:paraId="79883260" w14:textId="7901788B" w:rsidR="00ED38AD" w:rsidRDefault="00ED38AD" w:rsidP="006F7531">
      <w:pPr>
        <w:pStyle w:val="Textoindependiente"/>
        <w:jc w:val="both"/>
        <w:rPr>
          <w:rFonts w:ascii="Verdana" w:hAnsi="Verdana"/>
          <w:sz w:val="20"/>
          <w:szCs w:val="20"/>
          <w:lang w:val="es-CL"/>
        </w:rPr>
      </w:pPr>
    </w:p>
    <w:p w14:paraId="487A6D73" w14:textId="1BC59F7C" w:rsidR="00ED38AD" w:rsidRDefault="00ED38AD" w:rsidP="006F7531">
      <w:pPr>
        <w:pStyle w:val="Textoindependiente"/>
        <w:jc w:val="both"/>
        <w:rPr>
          <w:rFonts w:ascii="Verdana" w:hAnsi="Verdana"/>
          <w:sz w:val="20"/>
          <w:szCs w:val="20"/>
          <w:lang w:val="es-CL"/>
        </w:rPr>
      </w:pPr>
    </w:p>
    <w:p w14:paraId="07840F33" w14:textId="7047BF03" w:rsidR="00ED38AD" w:rsidRDefault="00ED38AD" w:rsidP="006F7531">
      <w:pPr>
        <w:pStyle w:val="Textoindependiente"/>
        <w:jc w:val="both"/>
        <w:rPr>
          <w:rFonts w:ascii="Verdana" w:hAnsi="Verdana"/>
          <w:sz w:val="20"/>
          <w:szCs w:val="20"/>
          <w:lang w:val="es-CL"/>
        </w:rPr>
      </w:pPr>
    </w:p>
    <w:p w14:paraId="0B77CBBB" w14:textId="0DCF7F4E" w:rsidR="00ED38AD" w:rsidRDefault="00ED38AD" w:rsidP="006F7531">
      <w:pPr>
        <w:pStyle w:val="Textoindependiente"/>
        <w:jc w:val="both"/>
        <w:rPr>
          <w:rFonts w:ascii="Verdana" w:hAnsi="Verdana"/>
          <w:sz w:val="20"/>
          <w:szCs w:val="20"/>
          <w:lang w:val="es-CL"/>
        </w:rPr>
      </w:pPr>
    </w:p>
    <w:p w14:paraId="6C5399EA" w14:textId="5B98213D" w:rsidR="00ED38AD" w:rsidRDefault="00ED38AD" w:rsidP="006F7531">
      <w:pPr>
        <w:pStyle w:val="Textoindependiente"/>
        <w:jc w:val="both"/>
        <w:rPr>
          <w:rFonts w:ascii="Verdana" w:hAnsi="Verdana"/>
          <w:sz w:val="20"/>
          <w:szCs w:val="20"/>
          <w:lang w:val="es-CL"/>
        </w:rPr>
      </w:pPr>
    </w:p>
    <w:p w14:paraId="763FFF7E" w14:textId="486DAE82" w:rsidR="00ED38AD" w:rsidRDefault="00ED38AD" w:rsidP="006F7531">
      <w:pPr>
        <w:pStyle w:val="Textoindependiente"/>
        <w:jc w:val="both"/>
        <w:rPr>
          <w:rFonts w:ascii="Verdana" w:hAnsi="Verdana"/>
          <w:sz w:val="20"/>
          <w:szCs w:val="20"/>
          <w:lang w:val="es-CL"/>
        </w:rPr>
      </w:pPr>
    </w:p>
    <w:p w14:paraId="32CC879F" w14:textId="741DD1AD" w:rsidR="00ED38AD" w:rsidRDefault="00ED38AD" w:rsidP="006F7531">
      <w:pPr>
        <w:pStyle w:val="Textoindependiente"/>
        <w:jc w:val="both"/>
        <w:rPr>
          <w:rFonts w:ascii="Verdana" w:hAnsi="Verdana"/>
          <w:sz w:val="20"/>
          <w:szCs w:val="20"/>
          <w:lang w:val="es-CL"/>
        </w:rPr>
      </w:pPr>
    </w:p>
    <w:p w14:paraId="418AC98C" w14:textId="77777777" w:rsidR="00ED38AD" w:rsidRDefault="00ED38AD" w:rsidP="006F7531">
      <w:pPr>
        <w:pStyle w:val="Textoindependiente"/>
        <w:jc w:val="both"/>
        <w:rPr>
          <w:rFonts w:ascii="Verdana" w:hAnsi="Verdana"/>
          <w:sz w:val="20"/>
          <w:szCs w:val="20"/>
          <w:lang w:val="es-CL"/>
        </w:rPr>
      </w:pPr>
    </w:p>
    <w:p w14:paraId="70AAE1F3" w14:textId="77777777" w:rsidR="00460E54" w:rsidRPr="00460E54" w:rsidRDefault="00460E54" w:rsidP="006F7531">
      <w:pPr>
        <w:pStyle w:val="Textoindependiente"/>
        <w:jc w:val="both"/>
        <w:rPr>
          <w:rFonts w:ascii="Verdana" w:hAnsi="Verdana"/>
          <w:sz w:val="20"/>
          <w:szCs w:val="20"/>
          <w:lang w:val="es-CL"/>
        </w:rPr>
      </w:pPr>
    </w:p>
    <w:p w14:paraId="1C8D0E36" w14:textId="77777777" w:rsidR="00B93F2C" w:rsidRPr="00BC4593" w:rsidRDefault="002B4FED">
      <w:pPr>
        <w:pStyle w:val="Ttulo2"/>
        <w:rPr>
          <w:rFonts w:ascii="Verdana" w:hAnsi="Verdana"/>
          <w:sz w:val="24"/>
          <w:szCs w:val="24"/>
          <w:lang w:val="es-CL"/>
        </w:rPr>
      </w:pPr>
      <w:bookmarkStart w:id="8" w:name="hipótesis-de-trabajo"/>
      <w:bookmarkEnd w:id="7"/>
      <w:r w:rsidRPr="00BC4593">
        <w:rPr>
          <w:rFonts w:ascii="Verdana" w:hAnsi="Verdana"/>
          <w:sz w:val="24"/>
          <w:szCs w:val="24"/>
          <w:lang w:val="es-CL"/>
        </w:rPr>
        <w:t>3. HIPÓTESIS DE TRABAJO:</w:t>
      </w:r>
    </w:p>
    <w:p w14:paraId="6A66EB48" w14:textId="77777777" w:rsidR="00B93F2C" w:rsidRPr="00BC4593" w:rsidRDefault="002B4FED">
      <w:pPr>
        <w:pStyle w:val="FirstParagraph"/>
        <w:rPr>
          <w:rFonts w:ascii="Verdana" w:hAnsi="Verdana"/>
          <w:sz w:val="20"/>
          <w:szCs w:val="20"/>
          <w:lang w:val="es-CL"/>
        </w:rPr>
      </w:pPr>
      <w:r w:rsidRPr="00BC4593">
        <w:rPr>
          <w:rFonts w:ascii="Verdana" w:hAnsi="Verdana"/>
          <w:sz w:val="20"/>
          <w:szCs w:val="20"/>
          <w:lang w:val="es-CL"/>
        </w:rPr>
        <w:t xml:space="preserve">Explicite la o las </w:t>
      </w:r>
      <w:proofErr w:type="spellStart"/>
      <w:r w:rsidRPr="00BC4593">
        <w:rPr>
          <w:rFonts w:ascii="Verdana" w:hAnsi="Verdana"/>
          <w:sz w:val="20"/>
          <w:szCs w:val="20"/>
          <w:lang w:val="es-CL"/>
        </w:rPr>
        <w:t>hipótesis</w:t>
      </w:r>
      <w:proofErr w:type="spellEnd"/>
      <w:r w:rsidRPr="00BC4593">
        <w:rPr>
          <w:rFonts w:ascii="Verdana" w:hAnsi="Verdana"/>
          <w:sz w:val="20"/>
          <w:szCs w:val="20"/>
          <w:lang w:val="es-CL"/>
        </w:rPr>
        <w:t xml:space="preserve"> de trabajo. Extensión máxima de </w:t>
      </w:r>
      <w:proofErr w:type="spellStart"/>
      <w:r w:rsidRPr="00BC4593">
        <w:rPr>
          <w:rFonts w:ascii="Verdana" w:hAnsi="Verdana"/>
          <w:sz w:val="20"/>
          <w:szCs w:val="20"/>
          <w:lang w:val="es-CL"/>
        </w:rPr>
        <w:t>Hipótesis</w:t>
      </w:r>
      <w:proofErr w:type="spellEnd"/>
      <w:r w:rsidRPr="00BC4593">
        <w:rPr>
          <w:rFonts w:ascii="Verdana" w:hAnsi="Verdana"/>
          <w:sz w:val="20"/>
          <w:szCs w:val="20"/>
          <w:lang w:val="es-CL"/>
        </w:rPr>
        <w:t xml:space="preserve"> y Objetivos una página.</w:t>
      </w:r>
    </w:p>
    <w:p w14:paraId="40B47693" w14:textId="04D76F84" w:rsidR="00962CFF" w:rsidRDefault="00962CFF">
      <w:pPr>
        <w:pStyle w:val="Textoindependiente"/>
        <w:rPr>
          <w:rFonts w:ascii="Verdana" w:hAnsi="Verdana"/>
          <w:lang w:val="es-CL"/>
        </w:rPr>
      </w:pPr>
    </w:p>
    <w:p w14:paraId="57DDBDB8" w14:textId="29223CF6" w:rsidR="003C4994" w:rsidRDefault="003C4994">
      <w:pPr>
        <w:pStyle w:val="Textoindependiente"/>
        <w:rPr>
          <w:rFonts w:ascii="Verdana" w:hAnsi="Verdana"/>
          <w:lang w:val="es-CL"/>
        </w:rPr>
      </w:pPr>
    </w:p>
    <w:p w14:paraId="252821AD" w14:textId="494E6E6D" w:rsidR="003C4994" w:rsidRDefault="003C4994">
      <w:pPr>
        <w:pStyle w:val="Textoindependiente"/>
        <w:rPr>
          <w:rFonts w:ascii="Verdana" w:hAnsi="Verdana"/>
          <w:lang w:val="es-CL"/>
        </w:rPr>
      </w:pPr>
    </w:p>
    <w:p w14:paraId="5741E101" w14:textId="35DD37D4" w:rsidR="003C4994" w:rsidRDefault="003C4994">
      <w:pPr>
        <w:pStyle w:val="Textoindependiente"/>
        <w:rPr>
          <w:rFonts w:ascii="Verdana" w:hAnsi="Verdana"/>
          <w:lang w:val="es-CL"/>
        </w:rPr>
      </w:pPr>
    </w:p>
    <w:p w14:paraId="02B39B35" w14:textId="437DA46E" w:rsidR="003C4994" w:rsidRDefault="003C4994">
      <w:pPr>
        <w:pStyle w:val="Textoindependiente"/>
        <w:rPr>
          <w:rFonts w:ascii="Verdana" w:hAnsi="Verdana"/>
          <w:lang w:val="es-CL"/>
        </w:rPr>
      </w:pPr>
    </w:p>
    <w:p w14:paraId="4619E981" w14:textId="7AAE7AD5" w:rsidR="003C4994" w:rsidRDefault="003C4994">
      <w:pPr>
        <w:pStyle w:val="Textoindependiente"/>
        <w:rPr>
          <w:rFonts w:ascii="Verdana" w:hAnsi="Verdana"/>
          <w:lang w:val="es-CL"/>
        </w:rPr>
      </w:pPr>
    </w:p>
    <w:p w14:paraId="12AB2E99" w14:textId="77777777" w:rsidR="003C4994" w:rsidRPr="00BC4593" w:rsidRDefault="003C4994">
      <w:pPr>
        <w:pStyle w:val="Textoindependiente"/>
        <w:rPr>
          <w:rFonts w:ascii="Verdana" w:hAnsi="Verdana"/>
          <w:lang w:val="es-CL"/>
        </w:rPr>
      </w:pPr>
    </w:p>
    <w:p w14:paraId="531A41D9" w14:textId="77777777" w:rsidR="00B93F2C" w:rsidRPr="00BC4593" w:rsidRDefault="002B4FED">
      <w:pPr>
        <w:pStyle w:val="Ttulo2"/>
        <w:rPr>
          <w:rFonts w:ascii="Verdana" w:hAnsi="Verdana"/>
          <w:sz w:val="24"/>
          <w:szCs w:val="24"/>
          <w:lang w:val="es-CL"/>
        </w:rPr>
      </w:pPr>
      <w:bookmarkStart w:id="9" w:name="objetivos-general-y-específicos."/>
      <w:bookmarkEnd w:id="8"/>
      <w:r w:rsidRPr="00BC4593">
        <w:rPr>
          <w:rFonts w:ascii="Verdana" w:hAnsi="Verdana"/>
          <w:sz w:val="24"/>
          <w:szCs w:val="24"/>
          <w:lang w:val="es-CL"/>
        </w:rPr>
        <w:t>4. OBJETIVOS: (General y específicos).</w:t>
      </w:r>
    </w:p>
    <w:p w14:paraId="72E16246" w14:textId="4B841F80" w:rsidR="003C4994" w:rsidRDefault="003C4994" w:rsidP="006F7531">
      <w:pPr>
        <w:pStyle w:val="Ttulo2"/>
        <w:jc w:val="both"/>
        <w:rPr>
          <w:rFonts w:ascii="Verdana" w:hAnsi="Verdana"/>
          <w:sz w:val="24"/>
          <w:szCs w:val="24"/>
          <w:lang w:val="es-CL"/>
        </w:rPr>
      </w:pPr>
      <w:bookmarkStart w:id="10" w:name="metodología"/>
      <w:bookmarkEnd w:id="9"/>
    </w:p>
    <w:p w14:paraId="26B945F2" w14:textId="2CBD2397" w:rsidR="003C4994" w:rsidRDefault="003C4994" w:rsidP="003C4994">
      <w:pPr>
        <w:pStyle w:val="Textoindependiente"/>
        <w:rPr>
          <w:lang w:val="es-CL"/>
        </w:rPr>
      </w:pPr>
    </w:p>
    <w:p w14:paraId="6F0B270D" w14:textId="19E61DB4" w:rsidR="003C4994" w:rsidRDefault="003C4994" w:rsidP="003C4994">
      <w:pPr>
        <w:pStyle w:val="Textoindependiente"/>
        <w:rPr>
          <w:lang w:val="es-CL"/>
        </w:rPr>
      </w:pPr>
    </w:p>
    <w:p w14:paraId="2C0E3F29" w14:textId="3999C749" w:rsidR="003C4994" w:rsidRDefault="003C4994" w:rsidP="003C4994">
      <w:pPr>
        <w:pStyle w:val="Textoindependiente"/>
        <w:rPr>
          <w:lang w:val="es-CL"/>
        </w:rPr>
      </w:pPr>
    </w:p>
    <w:p w14:paraId="5B7F089F" w14:textId="337A9215" w:rsidR="003C4994" w:rsidRDefault="003C4994" w:rsidP="003C4994">
      <w:pPr>
        <w:pStyle w:val="Textoindependiente"/>
        <w:rPr>
          <w:lang w:val="es-CL"/>
        </w:rPr>
      </w:pPr>
    </w:p>
    <w:p w14:paraId="0042ECB3" w14:textId="227F43EE" w:rsidR="003C4994" w:rsidRDefault="003C4994" w:rsidP="003C4994">
      <w:pPr>
        <w:pStyle w:val="Textoindependiente"/>
        <w:rPr>
          <w:lang w:val="es-CL"/>
        </w:rPr>
      </w:pPr>
    </w:p>
    <w:p w14:paraId="075DBE15" w14:textId="3251EB78" w:rsidR="003C4994" w:rsidRDefault="003C4994" w:rsidP="003C4994">
      <w:pPr>
        <w:pStyle w:val="Textoindependiente"/>
        <w:rPr>
          <w:lang w:val="es-CL"/>
        </w:rPr>
      </w:pPr>
    </w:p>
    <w:p w14:paraId="0BC32B25" w14:textId="595AE808" w:rsidR="003C4994" w:rsidRDefault="003C4994" w:rsidP="003C4994">
      <w:pPr>
        <w:pStyle w:val="Textoindependiente"/>
        <w:rPr>
          <w:lang w:val="es-CL"/>
        </w:rPr>
      </w:pPr>
    </w:p>
    <w:p w14:paraId="0F846096" w14:textId="647A20A0" w:rsidR="003C4994" w:rsidRDefault="003C4994" w:rsidP="003C4994">
      <w:pPr>
        <w:pStyle w:val="Textoindependiente"/>
        <w:rPr>
          <w:lang w:val="es-CL"/>
        </w:rPr>
      </w:pPr>
    </w:p>
    <w:p w14:paraId="3C427490" w14:textId="5C7E9B5E" w:rsidR="003C4994" w:rsidRDefault="003C4994" w:rsidP="003C4994">
      <w:pPr>
        <w:pStyle w:val="Textoindependiente"/>
        <w:rPr>
          <w:lang w:val="es-CL"/>
        </w:rPr>
      </w:pPr>
    </w:p>
    <w:p w14:paraId="001B43F0" w14:textId="3109F90C" w:rsidR="003C4994" w:rsidRDefault="003C4994" w:rsidP="003C4994">
      <w:pPr>
        <w:pStyle w:val="Textoindependiente"/>
        <w:rPr>
          <w:lang w:val="es-CL"/>
        </w:rPr>
      </w:pPr>
    </w:p>
    <w:p w14:paraId="66A4174D" w14:textId="401EDA50" w:rsidR="003C4994" w:rsidRDefault="003C4994" w:rsidP="003C4994">
      <w:pPr>
        <w:pStyle w:val="Textoindependiente"/>
        <w:rPr>
          <w:lang w:val="es-CL"/>
        </w:rPr>
      </w:pPr>
    </w:p>
    <w:p w14:paraId="7AA9F3C5" w14:textId="64F9BC0F" w:rsidR="003C4994" w:rsidRDefault="003C4994" w:rsidP="003C4994">
      <w:pPr>
        <w:pStyle w:val="Textoindependiente"/>
        <w:rPr>
          <w:lang w:val="es-CL"/>
        </w:rPr>
      </w:pPr>
    </w:p>
    <w:p w14:paraId="5BB07014" w14:textId="1AC886EF" w:rsidR="003C4994" w:rsidRDefault="003C4994" w:rsidP="003C4994">
      <w:pPr>
        <w:pStyle w:val="Textoindependiente"/>
        <w:rPr>
          <w:lang w:val="es-CL"/>
        </w:rPr>
      </w:pPr>
    </w:p>
    <w:p w14:paraId="19ED463C" w14:textId="3EAC233F" w:rsidR="003C4994" w:rsidRDefault="003C4994" w:rsidP="003C4994">
      <w:pPr>
        <w:pStyle w:val="Textoindependiente"/>
        <w:rPr>
          <w:lang w:val="es-CL"/>
        </w:rPr>
      </w:pPr>
    </w:p>
    <w:p w14:paraId="6CD0EB3F" w14:textId="25DDB50B" w:rsidR="003C4994" w:rsidRDefault="003C4994" w:rsidP="003C4994">
      <w:pPr>
        <w:pStyle w:val="Textoindependiente"/>
        <w:rPr>
          <w:lang w:val="es-CL"/>
        </w:rPr>
      </w:pPr>
    </w:p>
    <w:p w14:paraId="457722DD" w14:textId="77777777" w:rsidR="003C4994" w:rsidRPr="003C4994" w:rsidRDefault="003C4994" w:rsidP="003C4994">
      <w:pPr>
        <w:pStyle w:val="Textoindependiente"/>
        <w:rPr>
          <w:lang w:val="es-CL"/>
        </w:rPr>
      </w:pPr>
    </w:p>
    <w:p w14:paraId="4D52FEB8" w14:textId="27AEAAF6" w:rsidR="00B93F2C" w:rsidRPr="00BC4593" w:rsidRDefault="002B4FED" w:rsidP="006F7531">
      <w:pPr>
        <w:pStyle w:val="Ttulo2"/>
        <w:jc w:val="both"/>
        <w:rPr>
          <w:rFonts w:ascii="Verdana" w:hAnsi="Verdana"/>
          <w:sz w:val="24"/>
          <w:szCs w:val="24"/>
          <w:lang w:val="es-CL"/>
        </w:rPr>
      </w:pPr>
      <w:r w:rsidRPr="00BC4593">
        <w:rPr>
          <w:rFonts w:ascii="Verdana" w:hAnsi="Verdana"/>
          <w:sz w:val="24"/>
          <w:szCs w:val="24"/>
          <w:lang w:val="es-CL"/>
        </w:rPr>
        <w:t>5. METODOLOGÍA:</w:t>
      </w:r>
    </w:p>
    <w:p w14:paraId="0402AE57" w14:textId="615E0CAD" w:rsidR="00B93F2C" w:rsidRPr="00BC4593" w:rsidRDefault="002B4FED" w:rsidP="006F7531">
      <w:pPr>
        <w:pStyle w:val="FirstParagraph"/>
        <w:jc w:val="both"/>
        <w:rPr>
          <w:rFonts w:ascii="Verdana" w:hAnsi="Verdana"/>
          <w:sz w:val="20"/>
          <w:szCs w:val="20"/>
          <w:lang w:val="es-CL"/>
        </w:rPr>
      </w:pPr>
      <w:r w:rsidRPr="00BC4593">
        <w:rPr>
          <w:rFonts w:ascii="Verdana" w:hAnsi="Verdana"/>
          <w:sz w:val="20"/>
          <w:szCs w:val="20"/>
          <w:lang w:val="es-CL"/>
        </w:rPr>
        <w:t>Para cada uno de los objetivos específicos, describa los métodos que planea utilizar y justifíquelos. Identifique el equipamiento y principales materiales requeridos, describa las técnicas experimentales y justifique el/los diseño(s) experimental(es) propuesto(s). La extensión máxima de esta sección es de 2.000 palabras. En forma adicional incluya esquemas y figuras.</w:t>
      </w:r>
    </w:p>
    <w:p w14:paraId="61B67A56" w14:textId="30802A82" w:rsidR="000B53DF" w:rsidRPr="00421E6C" w:rsidRDefault="000B53DF" w:rsidP="00BC4593">
      <w:pPr>
        <w:pStyle w:val="Textoindependiente"/>
        <w:jc w:val="both"/>
        <w:rPr>
          <w:rFonts w:ascii="Verdana" w:hAnsi="Verdana"/>
          <w:sz w:val="20"/>
          <w:szCs w:val="20"/>
          <w:lang w:val="es-CL"/>
        </w:rPr>
      </w:pPr>
    </w:p>
    <w:p w14:paraId="3FEB7AF8" w14:textId="47D94958" w:rsidR="000B53DF" w:rsidRPr="00421E6C" w:rsidRDefault="000B53DF" w:rsidP="00BC4593">
      <w:pPr>
        <w:pStyle w:val="Textoindependiente"/>
        <w:jc w:val="both"/>
        <w:rPr>
          <w:rFonts w:ascii="Verdana" w:hAnsi="Verdana"/>
          <w:sz w:val="20"/>
          <w:szCs w:val="20"/>
          <w:lang w:val="es-CL"/>
        </w:rPr>
      </w:pPr>
    </w:p>
    <w:p w14:paraId="75DF9938" w14:textId="1E05FAE6" w:rsidR="000B53DF" w:rsidRDefault="000B53DF" w:rsidP="00BC4593">
      <w:pPr>
        <w:pStyle w:val="Textoindependiente"/>
        <w:jc w:val="both"/>
        <w:rPr>
          <w:rFonts w:ascii="Verdana" w:hAnsi="Verdana"/>
          <w:lang w:val="es-CL"/>
        </w:rPr>
      </w:pPr>
    </w:p>
    <w:p w14:paraId="6676FF47" w14:textId="7E2C29B2" w:rsidR="000B53DF" w:rsidRDefault="000B53DF" w:rsidP="00BC4593">
      <w:pPr>
        <w:pStyle w:val="Textoindependiente"/>
        <w:jc w:val="both"/>
        <w:rPr>
          <w:rFonts w:ascii="Verdana" w:hAnsi="Verdana"/>
          <w:lang w:val="es-CL"/>
        </w:rPr>
      </w:pPr>
    </w:p>
    <w:p w14:paraId="7F4888DF" w14:textId="1CB7D2EB" w:rsidR="000B53DF" w:rsidRDefault="000B53DF" w:rsidP="00BC4593">
      <w:pPr>
        <w:pStyle w:val="Textoindependiente"/>
        <w:jc w:val="both"/>
        <w:rPr>
          <w:rFonts w:ascii="Verdana" w:hAnsi="Verdana"/>
          <w:lang w:val="es-CL"/>
        </w:rPr>
      </w:pPr>
    </w:p>
    <w:p w14:paraId="5323373E" w14:textId="77777777" w:rsidR="000B53DF" w:rsidRDefault="000B53DF" w:rsidP="00BC4593">
      <w:pPr>
        <w:pStyle w:val="Textoindependiente"/>
        <w:jc w:val="both"/>
        <w:rPr>
          <w:rFonts w:ascii="Verdana" w:hAnsi="Verdana"/>
          <w:lang w:val="es-CL"/>
        </w:rPr>
      </w:pPr>
    </w:p>
    <w:p w14:paraId="62366687" w14:textId="77777777" w:rsidR="00421E6C" w:rsidRDefault="00421E6C" w:rsidP="00BC4593">
      <w:pPr>
        <w:pStyle w:val="Textoindependiente"/>
        <w:jc w:val="both"/>
        <w:rPr>
          <w:rFonts w:ascii="Verdana" w:hAnsi="Verdana"/>
          <w:lang w:val="es-CL"/>
        </w:rPr>
      </w:pPr>
    </w:p>
    <w:p w14:paraId="4425909D" w14:textId="77777777" w:rsidR="00421E6C" w:rsidRDefault="00421E6C" w:rsidP="00BC4593">
      <w:pPr>
        <w:pStyle w:val="Textoindependiente"/>
        <w:jc w:val="both"/>
        <w:rPr>
          <w:rFonts w:ascii="Verdana" w:hAnsi="Verdana"/>
          <w:lang w:val="es-CL"/>
        </w:rPr>
      </w:pPr>
    </w:p>
    <w:p w14:paraId="079EF3A4" w14:textId="57B6A703" w:rsidR="00421E6C" w:rsidRDefault="00421E6C" w:rsidP="00BC4593">
      <w:pPr>
        <w:pStyle w:val="Textoindependiente"/>
        <w:jc w:val="both"/>
        <w:rPr>
          <w:rFonts w:ascii="Verdana" w:hAnsi="Verdana"/>
          <w:lang w:val="es-CL"/>
        </w:rPr>
      </w:pPr>
    </w:p>
    <w:p w14:paraId="1531FB01" w14:textId="523BDB90" w:rsidR="00ED38AD" w:rsidRDefault="00ED38AD" w:rsidP="00BC4593">
      <w:pPr>
        <w:pStyle w:val="Textoindependiente"/>
        <w:jc w:val="both"/>
        <w:rPr>
          <w:rFonts w:ascii="Verdana" w:hAnsi="Verdana"/>
          <w:lang w:val="es-CL"/>
        </w:rPr>
      </w:pPr>
    </w:p>
    <w:p w14:paraId="5D62F821" w14:textId="1D0EA7C7" w:rsidR="00ED38AD" w:rsidRDefault="00ED38AD" w:rsidP="00BC4593">
      <w:pPr>
        <w:pStyle w:val="Textoindependiente"/>
        <w:jc w:val="both"/>
        <w:rPr>
          <w:rFonts w:ascii="Verdana" w:hAnsi="Verdana"/>
          <w:lang w:val="es-CL"/>
        </w:rPr>
      </w:pPr>
    </w:p>
    <w:p w14:paraId="56474ED0" w14:textId="3C93B8C2" w:rsidR="00ED38AD" w:rsidRDefault="00ED38AD" w:rsidP="00BC4593">
      <w:pPr>
        <w:pStyle w:val="Textoindependiente"/>
        <w:jc w:val="both"/>
        <w:rPr>
          <w:rFonts w:ascii="Verdana" w:hAnsi="Verdana"/>
          <w:lang w:val="es-CL"/>
        </w:rPr>
      </w:pPr>
    </w:p>
    <w:p w14:paraId="0A23BD80" w14:textId="68E1D6BA" w:rsidR="00ED38AD" w:rsidRDefault="00ED38AD" w:rsidP="00BC4593">
      <w:pPr>
        <w:pStyle w:val="Textoindependiente"/>
        <w:jc w:val="both"/>
        <w:rPr>
          <w:rFonts w:ascii="Verdana" w:hAnsi="Verdana"/>
          <w:lang w:val="es-CL"/>
        </w:rPr>
      </w:pPr>
    </w:p>
    <w:p w14:paraId="3AF79D40" w14:textId="06815726" w:rsidR="00ED38AD" w:rsidRDefault="00ED38AD" w:rsidP="00BC4593">
      <w:pPr>
        <w:pStyle w:val="Textoindependiente"/>
        <w:jc w:val="both"/>
        <w:rPr>
          <w:rFonts w:ascii="Verdana" w:hAnsi="Verdana"/>
          <w:lang w:val="es-CL"/>
        </w:rPr>
      </w:pPr>
    </w:p>
    <w:p w14:paraId="2AF8FEA2" w14:textId="2D4D5EAD" w:rsidR="003C4994" w:rsidRDefault="003C4994" w:rsidP="00BC4593">
      <w:pPr>
        <w:pStyle w:val="Textoindependiente"/>
        <w:jc w:val="both"/>
        <w:rPr>
          <w:rFonts w:ascii="Verdana" w:hAnsi="Verdana"/>
          <w:lang w:val="es-CL"/>
        </w:rPr>
      </w:pPr>
    </w:p>
    <w:p w14:paraId="0C35D3D0" w14:textId="080B988D" w:rsidR="003C4994" w:rsidRDefault="003C4994" w:rsidP="00BC4593">
      <w:pPr>
        <w:pStyle w:val="Textoindependiente"/>
        <w:jc w:val="both"/>
        <w:rPr>
          <w:rFonts w:ascii="Verdana" w:hAnsi="Verdana"/>
          <w:lang w:val="es-CL"/>
        </w:rPr>
      </w:pPr>
    </w:p>
    <w:p w14:paraId="3FE7FF5D" w14:textId="77777777" w:rsidR="003C4994" w:rsidRDefault="003C4994" w:rsidP="00BC4593">
      <w:pPr>
        <w:pStyle w:val="Textoindependiente"/>
        <w:jc w:val="both"/>
        <w:rPr>
          <w:rFonts w:ascii="Verdana" w:hAnsi="Verdana"/>
          <w:lang w:val="es-CL"/>
        </w:rPr>
      </w:pPr>
    </w:p>
    <w:p w14:paraId="6250E3C4" w14:textId="63F37A9E" w:rsidR="00ED38AD" w:rsidRDefault="00ED38AD" w:rsidP="00BC4593">
      <w:pPr>
        <w:pStyle w:val="Textoindependiente"/>
        <w:jc w:val="both"/>
        <w:rPr>
          <w:rFonts w:ascii="Verdana" w:hAnsi="Verdana"/>
          <w:lang w:val="es-CL"/>
        </w:rPr>
      </w:pPr>
    </w:p>
    <w:p w14:paraId="0EB3F39E" w14:textId="139D692B" w:rsidR="00ED38AD" w:rsidRDefault="00ED38AD" w:rsidP="00BC4593">
      <w:pPr>
        <w:pStyle w:val="Textoindependiente"/>
        <w:jc w:val="both"/>
        <w:rPr>
          <w:rFonts w:ascii="Verdana" w:hAnsi="Verdana"/>
          <w:lang w:val="es-CL"/>
        </w:rPr>
      </w:pPr>
    </w:p>
    <w:p w14:paraId="18D85663" w14:textId="77777777" w:rsidR="00ED38AD" w:rsidRDefault="00ED38AD" w:rsidP="00BC4593">
      <w:pPr>
        <w:pStyle w:val="Textoindependiente"/>
        <w:jc w:val="both"/>
        <w:rPr>
          <w:rFonts w:ascii="Verdana" w:hAnsi="Verdana"/>
          <w:lang w:val="es-CL"/>
        </w:rPr>
      </w:pPr>
    </w:p>
    <w:p w14:paraId="22B37C9F" w14:textId="77777777" w:rsidR="00421E6C" w:rsidRDefault="00421E6C" w:rsidP="00BC4593">
      <w:pPr>
        <w:pStyle w:val="Textoindependiente"/>
        <w:jc w:val="both"/>
        <w:rPr>
          <w:rFonts w:ascii="Verdana" w:hAnsi="Verdana"/>
          <w:lang w:val="es-CL"/>
        </w:rPr>
      </w:pPr>
    </w:p>
    <w:p w14:paraId="6F55A853" w14:textId="77777777" w:rsidR="000967CB" w:rsidRPr="00BC4593" w:rsidRDefault="000967CB" w:rsidP="00BC4593">
      <w:pPr>
        <w:pStyle w:val="Textoindependiente"/>
        <w:jc w:val="both"/>
        <w:rPr>
          <w:rFonts w:ascii="Verdana" w:hAnsi="Verdana"/>
          <w:lang w:val="es-CL"/>
        </w:rPr>
      </w:pPr>
    </w:p>
    <w:p w14:paraId="478A3E15" w14:textId="77777777" w:rsidR="00B93F2C" w:rsidRPr="00BC4593" w:rsidRDefault="002B4FED">
      <w:pPr>
        <w:pStyle w:val="Ttulo2"/>
        <w:rPr>
          <w:rFonts w:ascii="Verdana" w:hAnsi="Verdana"/>
          <w:sz w:val="24"/>
          <w:szCs w:val="24"/>
          <w:lang w:val="es-CL"/>
        </w:rPr>
      </w:pPr>
      <w:bookmarkStart w:id="11" w:name="plan-de-trabajo"/>
      <w:bookmarkEnd w:id="10"/>
      <w:r w:rsidRPr="00BC4593">
        <w:rPr>
          <w:rFonts w:ascii="Verdana" w:hAnsi="Verdana"/>
          <w:sz w:val="24"/>
          <w:szCs w:val="24"/>
          <w:lang w:val="es-CL"/>
        </w:rPr>
        <w:t>6. PLAN DE TRABAJO:</w:t>
      </w:r>
    </w:p>
    <w:p w14:paraId="1D7C7AAE" w14:textId="0F423AF7" w:rsidR="00B93F2C" w:rsidRPr="00C77C6B" w:rsidRDefault="008E1BAE">
      <w:pPr>
        <w:pStyle w:val="FirstParagraph"/>
        <w:rPr>
          <w:rFonts w:ascii="Verdana" w:hAnsi="Verdana"/>
          <w:sz w:val="20"/>
          <w:szCs w:val="20"/>
          <w:lang w:val="es-ES"/>
        </w:rPr>
      </w:pPr>
      <w:r w:rsidRPr="00BC4593">
        <w:rPr>
          <w:rFonts w:ascii="Verdana" w:hAnsi="Verdana"/>
          <w:sz w:val="20"/>
          <w:szCs w:val="20"/>
          <w:lang w:val="es-CL"/>
        </w:rPr>
        <w:t>En relación con</w:t>
      </w:r>
      <w:r w:rsidR="002B4FED" w:rsidRPr="00BC4593">
        <w:rPr>
          <w:rFonts w:ascii="Verdana" w:hAnsi="Verdana"/>
          <w:sz w:val="20"/>
          <w:szCs w:val="20"/>
          <w:lang w:val="es-CL"/>
        </w:rPr>
        <w:t xml:space="preserve"> los objetivos planteados, señale en una carta Gantt, las etapas y actividades contempladas en la investigación. </w:t>
      </w:r>
      <w:r w:rsidR="002B4FED" w:rsidRPr="00C77C6B">
        <w:rPr>
          <w:rFonts w:ascii="Verdana" w:hAnsi="Verdana"/>
          <w:sz w:val="20"/>
          <w:szCs w:val="20"/>
          <w:lang w:val="es-ES"/>
        </w:rPr>
        <w:t>Extensión máxima 1 página.</w:t>
      </w:r>
    </w:p>
    <w:p w14:paraId="0FCD26B0" w14:textId="77777777" w:rsidR="006F7531" w:rsidRPr="00C77C6B" w:rsidRDefault="006F7531" w:rsidP="006F7531">
      <w:pPr>
        <w:pStyle w:val="Textoindependiente"/>
        <w:rPr>
          <w:lang w:val="es-ES"/>
        </w:rPr>
      </w:pPr>
    </w:p>
    <w:p w14:paraId="1722459F" w14:textId="18F3D19B" w:rsidR="008E1BAE" w:rsidRPr="00C77C6B" w:rsidRDefault="008E1BAE" w:rsidP="008E1BAE">
      <w:pPr>
        <w:rPr>
          <w:b/>
          <w:bCs/>
          <w:lang w:val="es-ES"/>
        </w:rPr>
      </w:pPr>
      <w:r w:rsidRPr="00C77C6B">
        <w:rPr>
          <w:b/>
          <w:bCs/>
          <w:lang w:val="es-ES"/>
        </w:rPr>
        <w:t xml:space="preserve"> </w:t>
      </w:r>
    </w:p>
    <w:p w14:paraId="78DC79BE" w14:textId="627B666A" w:rsidR="00B93F2C" w:rsidRPr="00C77C6B" w:rsidRDefault="002B4FED">
      <w:pPr>
        <w:rPr>
          <w:lang w:val="es-ES"/>
        </w:rPr>
      </w:pPr>
      <w:r w:rsidRPr="00C77C6B">
        <w:rPr>
          <w:lang w:val="es-ES"/>
        </w:rPr>
        <w:br w:type="page"/>
      </w:r>
    </w:p>
    <w:p w14:paraId="3D376888" w14:textId="77777777" w:rsidR="00B93F2C" w:rsidRPr="00BC4593" w:rsidRDefault="002B4FED" w:rsidP="006F7531">
      <w:pPr>
        <w:pStyle w:val="Ttulo2"/>
        <w:jc w:val="both"/>
        <w:rPr>
          <w:rFonts w:ascii="Verdana" w:hAnsi="Verdana"/>
          <w:sz w:val="24"/>
          <w:szCs w:val="24"/>
          <w:lang w:val="es-CL"/>
        </w:rPr>
      </w:pPr>
      <w:bookmarkStart w:id="12" w:name="trabajo-adelantado"/>
      <w:bookmarkEnd w:id="11"/>
      <w:r w:rsidRPr="00BC4593">
        <w:rPr>
          <w:rFonts w:ascii="Verdana" w:hAnsi="Verdana"/>
          <w:sz w:val="24"/>
          <w:szCs w:val="24"/>
          <w:lang w:val="es-CL"/>
        </w:rPr>
        <w:lastRenderedPageBreak/>
        <w:t>7. TRABAJO ADELANTADO:</w:t>
      </w:r>
    </w:p>
    <w:p w14:paraId="11B202A6" w14:textId="77777777" w:rsidR="00B93F2C" w:rsidRPr="00BC4593" w:rsidRDefault="002B4FED" w:rsidP="006F7531">
      <w:pPr>
        <w:pStyle w:val="FirstParagraph"/>
        <w:jc w:val="both"/>
        <w:rPr>
          <w:rFonts w:ascii="Verdana" w:hAnsi="Verdana"/>
          <w:sz w:val="20"/>
          <w:szCs w:val="20"/>
          <w:lang w:val="es-CL"/>
        </w:rPr>
      </w:pPr>
      <w:r w:rsidRPr="00BC4593">
        <w:rPr>
          <w:rFonts w:ascii="Verdana" w:hAnsi="Verdana"/>
          <w:sz w:val="20"/>
          <w:szCs w:val="20"/>
          <w:lang w:val="es-CL"/>
        </w:rPr>
        <w:t>Si lo hubiese, resuma los principales resultados de sus trabajos anteriores sobre el tema. Extensión máxima 2 páginas incluidas tablas, figuras o imágenes.</w:t>
      </w:r>
    </w:p>
    <w:p w14:paraId="45ECF227" w14:textId="2E12A573" w:rsidR="003C4994" w:rsidRDefault="003C4994" w:rsidP="003C4994">
      <w:pPr>
        <w:pStyle w:val="Textoindependiente"/>
        <w:rPr>
          <w:lang w:val="es-CL"/>
        </w:rPr>
      </w:pPr>
      <w:bookmarkStart w:id="13" w:name="otros-antecedentes"/>
      <w:bookmarkEnd w:id="12"/>
    </w:p>
    <w:p w14:paraId="1C61FA1B" w14:textId="75C4A2AA" w:rsidR="003C4994" w:rsidRDefault="003C4994" w:rsidP="003C4994">
      <w:pPr>
        <w:pStyle w:val="Textoindependiente"/>
        <w:rPr>
          <w:lang w:val="es-CL"/>
        </w:rPr>
      </w:pPr>
    </w:p>
    <w:p w14:paraId="13A15131" w14:textId="62286444" w:rsidR="003C4994" w:rsidRDefault="003C4994" w:rsidP="003C4994">
      <w:pPr>
        <w:pStyle w:val="Textoindependiente"/>
        <w:rPr>
          <w:lang w:val="es-CL"/>
        </w:rPr>
      </w:pPr>
    </w:p>
    <w:p w14:paraId="429B6237" w14:textId="77777777" w:rsidR="003C4994" w:rsidRDefault="003C4994" w:rsidP="003C4994">
      <w:pPr>
        <w:pStyle w:val="Textoindependiente"/>
        <w:rPr>
          <w:lang w:val="es-CL"/>
        </w:rPr>
      </w:pPr>
    </w:p>
    <w:p w14:paraId="5CDE88CF" w14:textId="60334BAF" w:rsidR="003C4994" w:rsidRDefault="003C4994" w:rsidP="003C4994">
      <w:pPr>
        <w:pStyle w:val="Textoindependiente"/>
        <w:rPr>
          <w:lang w:val="es-CL"/>
        </w:rPr>
      </w:pPr>
    </w:p>
    <w:p w14:paraId="2AEB544A" w14:textId="210D5AF3" w:rsidR="003C4994" w:rsidRDefault="003C4994" w:rsidP="003C4994">
      <w:pPr>
        <w:pStyle w:val="Textoindependiente"/>
        <w:rPr>
          <w:lang w:val="es-CL"/>
        </w:rPr>
      </w:pPr>
    </w:p>
    <w:p w14:paraId="1866DB5F" w14:textId="77777777" w:rsidR="003C4994" w:rsidRPr="003C4994" w:rsidRDefault="003C4994" w:rsidP="003C4994">
      <w:pPr>
        <w:pStyle w:val="Textoindependiente"/>
        <w:rPr>
          <w:lang w:val="es-CL"/>
        </w:rPr>
      </w:pPr>
    </w:p>
    <w:p w14:paraId="1739D871" w14:textId="009EDF6F" w:rsidR="00B93F2C" w:rsidRPr="00BC4593" w:rsidRDefault="002B4FED">
      <w:pPr>
        <w:pStyle w:val="Ttulo2"/>
        <w:rPr>
          <w:rFonts w:ascii="Verdana" w:hAnsi="Verdana"/>
          <w:sz w:val="24"/>
          <w:szCs w:val="24"/>
          <w:lang w:val="es-CL"/>
        </w:rPr>
      </w:pPr>
      <w:r w:rsidRPr="00BC4593">
        <w:rPr>
          <w:rFonts w:ascii="Verdana" w:hAnsi="Verdana"/>
          <w:sz w:val="24"/>
          <w:szCs w:val="24"/>
          <w:lang w:val="es-CL"/>
        </w:rPr>
        <w:t>8. OTROS ANTECEDENTES:</w:t>
      </w:r>
    </w:p>
    <w:p w14:paraId="2131326E" w14:textId="77777777" w:rsidR="00B93F2C" w:rsidRPr="00BC4593" w:rsidRDefault="002B4FED">
      <w:pPr>
        <w:pStyle w:val="FirstParagraph"/>
        <w:rPr>
          <w:rFonts w:ascii="Verdana" w:hAnsi="Verdana"/>
          <w:lang w:val="es-CL"/>
        </w:rPr>
      </w:pPr>
      <w:r w:rsidRPr="00BC4593">
        <w:rPr>
          <w:rFonts w:ascii="Verdana" w:hAnsi="Verdana"/>
          <w:sz w:val="20"/>
          <w:szCs w:val="20"/>
          <w:lang w:val="es-CL"/>
        </w:rPr>
        <w:t>Señale otros aspectos que Ud. considere relevantes para la evaluación de su propuesta y que no estén especificados en otras secciones, financiamiento, intención de colaboración con otros grupos de investigación nacionales o internacionales, difusión de su tema de tesis o de los avances de su tesis. Extensión máxima 1 página</w:t>
      </w:r>
      <w:r w:rsidRPr="00BC4593">
        <w:rPr>
          <w:rFonts w:ascii="Verdana" w:hAnsi="Verdana"/>
          <w:lang w:val="es-CL"/>
        </w:rPr>
        <w:t>.</w:t>
      </w:r>
    </w:p>
    <w:p w14:paraId="412F567D" w14:textId="77777777" w:rsidR="00ED38AD" w:rsidRDefault="00ED38AD">
      <w:pPr>
        <w:pStyle w:val="Ttulo2"/>
        <w:rPr>
          <w:rFonts w:ascii="Verdana" w:hAnsi="Verdana"/>
          <w:sz w:val="24"/>
          <w:szCs w:val="24"/>
          <w:lang w:val="es-CL"/>
        </w:rPr>
      </w:pPr>
      <w:bookmarkStart w:id="14" w:name="referencias-bibliográficas"/>
      <w:bookmarkEnd w:id="13"/>
    </w:p>
    <w:p w14:paraId="6DBB2DEC" w14:textId="3CFA7CBD" w:rsidR="00ED38AD" w:rsidRDefault="00ED38AD">
      <w:pPr>
        <w:pStyle w:val="Ttulo2"/>
        <w:rPr>
          <w:rFonts w:ascii="Verdana" w:hAnsi="Verdana"/>
          <w:sz w:val="24"/>
          <w:szCs w:val="24"/>
          <w:lang w:val="es-CL"/>
        </w:rPr>
      </w:pPr>
    </w:p>
    <w:p w14:paraId="70904576" w14:textId="69C5A1CC" w:rsidR="003C4994" w:rsidRDefault="003C4994" w:rsidP="003C4994">
      <w:pPr>
        <w:pStyle w:val="Textoindependiente"/>
        <w:rPr>
          <w:lang w:val="es-CL"/>
        </w:rPr>
      </w:pPr>
    </w:p>
    <w:p w14:paraId="5DDCF888" w14:textId="0137690E" w:rsidR="003C4994" w:rsidRDefault="003C4994" w:rsidP="003C4994">
      <w:pPr>
        <w:pStyle w:val="Textoindependiente"/>
        <w:rPr>
          <w:lang w:val="es-CL"/>
        </w:rPr>
      </w:pPr>
    </w:p>
    <w:p w14:paraId="45C5E3ED" w14:textId="53C5CA86" w:rsidR="003C4994" w:rsidRDefault="003C4994" w:rsidP="003C4994">
      <w:pPr>
        <w:pStyle w:val="Textoindependiente"/>
        <w:rPr>
          <w:lang w:val="es-CL"/>
        </w:rPr>
      </w:pPr>
    </w:p>
    <w:p w14:paraId="65F74A4C" w14:textId="5AEA3AB9" w:rsidR="003C4994" w:rsidRDefault="003C4994" w:rsidP="003C4994">
      <w:pPr>
        <w:pStyle w:val="Textoindependiente"/>
        <w:rPr>
          <w:lang w:val="es-CL"/>
        </w:rPr>
      </w:pPr>
    </w:p>
    <w:p w14:paraId="66DBA15F" w14:textId="12CAB55F" w:rsidR="003C4994" w:rsidRDefault="003C4994" w:rsidP="003C4994">
      <w:pPr>
        <w:pStyle w:val="Textoindependiente"/>
        <w:rPr>
          <w:lang w:val="es-CL"/>
        </w:rPr>
      </w:pPr>
    </w:p>
    <w:p w14:paraId="059CBAA8" w14:textId="68B17AE6" w:rsidR="003C4994" w:rsidRDefault="003C4994" w:rsidP="003C4994">
      <w:pPr>
        <w:pStyle w:val="Textoindependiente"/>
        <w:rPr>
          <w:lang w:val="es-CL"/>
        </w:rPr>
      </w:pPr>
    </w:p>
    <w:p w14:paraId="7BC4A869" w14:textId="427DC2B3" w:rsidR="003C4994" w:rsidRDefault="003C4994" w:rsidP="003C4994">
      <w:pPr>
        <w:pStyle w:val="Textoindependiente"/>
        <w:rPr>
          <w:lang w:val="es-CL"/>
        </w:rPr>
      </w:pPr>
    </w:p>
    <w:p w14:paraId="6DA31EEC" w14:textId="25E63208" w:rsidR="003C4994" w:rsidRDefault="003C4994" w:rsidP="003C4994">
      <w:pPr>
        <w:pStyle w:val="Textoindependiente"/>
        <w:rPr>
          <w:lang w:val="es-CL"/>
        </w:rPr>
      </w:pPr>
    </w:p>
    <w:p w14:paraId="0B1A1EC6" w14:textId="099C50E4" w:rsidR="003C4994" w:rsidRDefault="003C4994" w:rsidP="003C4994">
      <w:pPr>
        <w:pStyle w:val="Textoindependiente"/>
        <w:rPr>
          <w:lang w:val="es-CL"/>
        </w:rPr>
      </w:pPr>
    </w:p>
    <w:p w14:paraId="4CD7E670" w14:textId="11B02597" w:rsidR="00D665E1" w:rsidRDefault="00D665E1" w:rsidP="003C4994">
      <w:pPr>
        <w:pStyle w:val="Textoindependiente"/>
        <w:rPr>
          <w:lang w:val="es-CL"/>
        </w:rPr>
      </w:pPr>
    </w:p>
    <w:p w14:paraId="2D9ECF99" w14:textId="77777777" w:rsidR="00D665E1" w:rsidRDefault="00D665E1" w:rsidP="003C4994">
      <w:pPr>
        <w:pStyle w:val="Textoindependiente"/>
        <w:rPr>
          <w:lang w:val="es-CL"/>
        </w:rPr>
      </w:pPr>
    </w:p>
    <w:p w14:paraId="23512ED4" w14:textId="7C7E4471" w:rsidR="003C4994" w:rsidRDefault="003C4994" w:rsidP="003C4994">
      <w:pPr>
        <w:pStyle w:val="Textoindependiente"/>
        <w:rPr>
          <w:lang w:val="es-CL"/>
        </w:rPr>
      </w:pPr>
    </w:p>
    <w:p w14:paraId="20CDDF4E" w14:textId="174E09A7" w:rsidR="00B93F2C" w:rsidRPr="00C77C6B" w:rsidRDefault="002B4FED">
      <w:pPr>
        <w:pStyle w:val="Ttulo2"/>
        <w:rPr>
          <w:rFonts w:ascii="Verdana" w:hAnsi="Verdana"/>
          <w:sz w:val="24"/>
          <w:szCs w:val="24"/>
          <w:lang w:val="es-ES"/>
        </w:rPr>
      </w:pPr>
      <w:r w:rsidRPr="00C77C6B">
        <w:rPr>
          <w:rFonts w:ascii="Verdana" w:hAnsi="Verdana"/>
          <w:sz w:val="24"/>
          <w:szCs w:val="24"/>
          <w:lang w:val="es-ES"/>
        </w:rPr>
        <w:lastRenderedPageBreak/>
        <w:t>9. REFERENCIAS BIBLIOGRÁFICAS:</w:t>
      </w:r>
    </w:p>
    <w:p w14:paraId="379892B1" w14:textId="77777777" w:rsidR="003C4994" w:rsidRPr="00C77C6B" w:rsidRDefault="003C4994" w:rsidP="00D665E1">
      <w:pPr>
        <w:spacing w:before="240"/>
        <w:jc w:val="both"/>
        <w:rPr>
          <w:rFonts w:ascii="Verdana" w:hAnsi="Verdana" w:cs="Arial"/>
        </w:rPr>
      </w:pPr>
      <w:proofErr w:type="spellStart"/>
      <w:r w:rsidRPr="000C0C03">
        <w:rPr>
          <w:rFonts w:ascii="Verdana" w:hAnsi="Verdana" w:cs="Arial"/>
          <w:lang w:val="es-ES"/>
        </w:rPr>
        <w:t>Wangkahart</w:t>
      </w:r>
      <w:proofErr w:type="spellEnd"/>
      <w:r w:rsidRPr="000C0C03">
        <w:rPr>
          <w:rFonts w:ascii="Verdana" w:hAnsi="Verdana" w:cs="Arial"/>
          <w:lang w:val="es-ES"/>
        </w:rPr>
        <w:t xml:space="preserve"> E., </w:t>
      </w:r>
      <w:proofErr w:type="spellStart"/>
      <w:r w:rsidRPr="000C0C03">
        <w:rPr>
          <w:rFonts w:ascii="Verdana" w:hAnsi="Verdana" w:cs="Arial"/>
          <w:lang w:val="es-ES"/>
        </w:rPr>
        <w:t>Secombes</w:t>
      </w:r>
      <w:proofErr w:type="spellEnd"/>
      <w:r w:rsidRPr="000C0C03">
        <w:rPr>
          <w:rFonts w:ascii="Verdana" w:hAnsi="Verdana" w:cs="Arial"/>
          <w:lang w:val="es-ES"/>
        </w:rPr>
        <w:t xml:space="preserve"> C. &amp; Wang T. (2019). </w:t>
      </w:r>
      <w:r w:rsidRPr="00C77C6B">
        <w:rPr>
          <w:rFonts w:ascii="Verdana" w:hAnsi="Verdana" w:cs="Arial"/>
        </w:rPr>
        <w:t>Studies on the Use of Flagellin as an Immunostimulant and Vaccine Adjuvant in Fish Aquaculture. Front. Immunol. Vol. 9. 10.3389/fimmu.2018.03054</w:t>
      </w:r>
    </w:p>
    <w:p w14:paraId="73405C80" w14:textId="77777777" w:rsidR="003C4994" w:rsidRPr="00C77C6B" w:rsidRDefault="003C4994" w:rsidP="003C4994">
      <w:pPr>
        <w:jc w:val="both"/>
        <w:rPr>
          <w:rFonts w:ascii="Verdana" w:hAnsi="Verdana" w:cs="Arial"/>
        </w:rPr>
      </w:pPr>
      <w:r w:rsidRPr="00C77C6B">
        <w:rPr>
          <w:rFonts w:ascii="Verdana" w:hAnsi="Verdana" w:cs="Arial"/>
        </w:rPr>
        <w:t xml:space="preserve">FAO. (2020). The State of World Fisheries and Aquaculture 2020. Sustainability in action. Rome. </w:t>
      </w:r>
      <w:hyperlink r:id="rId10" w:history="1">
        <w:r w:rsidRPr="00C77C6B">
          <w:t>https://doi.org/10.4060/ca9229en</w:t>
        </w:r>
      </w:hyperlink>
    </w:p>
    <w:p w14:paraId="0729904B" w14:textId="77777777" w:rsidR="003C4994" w:rsidRPr="00C77C6B" w:rsidRDefault="003C4994" w:rsidP="003C4994">
      <w:pPr>
        <w:jc w:val="both"/>
        <w:rPr>
          <w:rFonts w:ascii="Verdana" w:hAnsi="Verdana" w:cs="Arial"/>
        </w:rPr>
      </w:pPr>
      <w:r w:rsidRPr="00C77C6B">
        <w:rPr>
          <w:rFonts w:ascii="Verdana" w:hAnsi="Verdana" w:cs="Arial"/>
        </w:rPr>
        <w:t xml:space="preserve">HLPE (2014). Sustainable fisheries and aquaculture for food security and nutrition. A report by the </w:t>
      </w:r>
      <w:proofErr w:type="gramStart"/>
      <w:r w:rsidRPr="00C77C6B">
        <w:rPr>
          <w:rFonts w:ascii="Verdana" w:hAnsi="Verdana" w:cs="Arial"/>
        </w:rPr>
        <w:t>High Level</w:t>
      </w:r>
      <w:proofErr w:type="gramEnd"/>
      <w:r w:rsidRPr="00C77C6B">
        <w:rPr>
          <w:rFonts w:ascii="Verdana" w:hAnsi="Verdana" w:cs="Arial"/>
        </w:rPr>
        <w:t xml:space="preserve"> Panel of Experts on Food Security and Nutrition of the Committee on World Food Security, Rome.</w:t>
      </w:r>
    </w:p>
    <w:p w14:paraId="60912F09" w14:textId="586FB9BA" w:rsidR="003C4994" w:rsidRPr="000C0C03" w:rsidRDefault="003C4994" w:rsidP="003C4994">
      <w:pPr>
        <w:jc w:val="both"/>
        <w:rPr>
          <w:rFonts w:ascii="Verdana" w:hAnsi="Verdana" w:cs="Arial"/>
          <w:lang w:val="es-ES"/>
        </w:rPr>
      </w:pPr>
      <w:proofErr w:type="spellStart"/>
      <w:r w:rsidRPr="003C4994">
        <w:rPr>
          <w:rFonts w:ascii="Verdana" w:hAnsi="Verdana" w:cs="Arial"/>
          <w:lang w:val="es-ES_tradnl"/>
        </w:rPr>
        <w:t>Mugimba</w:t>
      </w:r>
      <w:proofErr w:type="spellEnd"/>
      <w:r w:rsidRPr="003C4994">
        <w:rPr>
          <w:rFonts w:ascii="Verdana" w:hAnsi="Verdana" w:cs="Arial"/>
          <w:lang w:val="es-ES_tradnl"/>
        </w:rPr>
        <w:t xml:space="preserve"> K., </w:t>
      </w:r>
      <w:proofErr w:type="spellStart"/>
      <w:r w:rsidRPr="003C4994">
        <w:rPr>
          <w:rFonts w:ascii="Verdana" w:hAnsi="Verdana" w:cs="Arial"/>
          <w:lang w:val="es-ES_tradnl"/>
        </w:rPr>
        <w:t>Byaruga</w:t>
      </w:r>
      <w:proofErr w:type="spellEnd"/>
      <w:r w:rsidRPr="003C4994">
        <w:rPr>
          <w:rFonts w:ascii="Verdana" w:hAnsi="Verdana" w:cs="Arial"/>
          <w:lang w:val="es-ES_tradnl"/>
        </w:rPr>
        <w:t xml:space="preserve"> D., </w:t>
      </w:r>
      <w:proofErr w:type="spellStart"/>
      <w:r w:rsidRPr="003C4994">
        <w:rPr>
          <w:rFonts w:ascii="Verdana" w:hAnsi="Verdana" w:cs="Arial"/>
          <w:lang w:val="es-ES_tradnl"/>
        </w:rPr>
        <w:t>Mutoloki</w:t>
      </w:r>
      <w:proofErr w:type="spellEnd"/>
      <w:r w:rsidRPr="003C4994">
        <w:rPr>
          <w:rFonts w:ascii="Verdana" w:hAnsi="Verdana" w:cs="Arial"/>
          <w:lang w:val="es-ES_tradnl"/>
        </w:rPr>
        <w:t xml:space="preserve"> S., </w:t>
      </w:r>
      <w:proofErr w:type="spellStart"/>
      <w:r w:rsidRPr="003C4994">
        <w:rPr>
          <w:rFonts w:ascii="Verdana" w:hAnsi="Verdana" w:cs="Arial"/>
          <w:lang w:val="es-ES_tradnl"/>
        </w:rPr>
        <w:t>Evensen</w:t>
      </w:r>
      <w:proofErr w:type="spellEnd"/>
      <w:r w:rsidRPr="003C4994">
        <w:rPr>
          <w:rFonts w:ascii="Verdana" w:hAnsi="Verdana" w:cs="Arial"/>
          <w:lang w:val="es-ES_tradnl"/>
        </w:rPr>
        <w:t xml:space="preserve"> O. &amp; </w:t>
      </w:r>
      <w:proofErr w:type="spellStart"/>
      <w:r w:rsidRPr="003C4994">
        <w:rPr>
          <w:rFonts w:ascii="Verdana" w:hAnsi="Verdana" w:cs="Arial"/>
          <w:lang w:val="es-ES_tradnl"/>
        </w:rPr>
        <w:t>Munang</w:t>
      </w:r>
      <w:proofErr w:type="spellEnd"/>
      <w:r w:rsidRPr="003C4994">
        <w:rPr>
          <w:rFonts w:ascii="Verdana" w:hAnsi="Verdana" w:cs="Arial"/>
          <w:lang w:val="es-ES_tradnl"/>
        </w:rPr>
        <w:t xml:space="preserve"> H. (2021). </w:t>
      </w:r>
      <w:proofErr w:type="spellStart"/>
      <w:r w:rsidRPr="000C0C03">
        <w:rPr>
          <w:rFonts w:ascii="Verdana" w:hAnsi="Verdana" w:cs="Arial"/>
          <w:lang w:val="es-ES"/>
        </w:rPr>
        <w:t>Challenges</w:t>
      </w:r>
      <w:proofErr w:type="spellEnd"/>
      <w:r w:rsidRPr="000C0C03">
        <w:rPr>
          <w:rFonts w:ascii="Verdana" w:hAnsi="Verdana" w:cs="Arial"/>
          <w:lang w:val="es-ES"/>
        </w:rPr>
        <w:t xml:space="preserve"> and</w:t>
      </w:r>
    </w:p>
    <w:p w14:paraId="6345D38B" w14:textId="7AE71A88" w:rsidR="00EB3D67" w:rsidRPr="00EB3D67" w:rsidRDefault="00EB47C4" w:rsidP="00EB3D67">
      <w:pPr>
        <w:widowControl w:val="0"/>
        <w:autoSpaceDE w:val="0"/>
        <w:autoSpaceDN w:val="0"/>
        <w:adjustRightInd w:val="0"/>
        <w:ind w:left="480" w:hanging="480"/>
        <w:rPr>
          <w:rFonts w:ascii="Verdana" w:hAnsi="Verdana" w:cs="Times New Roman"/>
          <w:noProof/>
        </w:rPr>
      </w:pPr>
      <w:r>
        <w:rPr>
          <w:rFonts w:ascii="Verdana" w:hAnsi="Verdana" w:cs="Arial"/>
        </w:rPr>
        <w:fldChar w:fldCharType="begin" w:fldLock="1"/>
      </w:r>
      <w:r w:rsidRPr="000C0C03">
        <w:rPr>
          <w:rFonts w:ascii="Verdana" w:hAnsi="Verdana" w:cs="Arial"/>
          <w:lang w:val="es-ES"/>
        </w:rPr>
        <w:instrText xml:space="preserve">ADDIN Mendeley Bibliography CSL_BIBLIOGRAPHY </w:instrText>
      </w:r>
      <w:r>
        <w:rPr>
          <w:rFonts w:ascii="Verdana" w:hAnsi="Verdana" w:cs="Arial"/>
        </w:rPr>
        <w:fldChar w:fldCharType="separate"/>
      </w:r>
      <w:r w:rsidR="00EB3D67" w:rsidRPr="000C0C03">
        <w:rPr>
          <w:rFonts w:ascii="Verdana" w:hAnsi="Verdana" w:cs="Times New Roman"/>
          <w:noProof/>
          <w:lang w:val="es-ES"/>
        </w:rPr>
        <w:t xml:space="preserve">Cárcamo, P. F., Henríquez-Antipa, L. A., Galleguillos, F., &amp; Figueroa-Fábrega, L. D. (2021). </w:t>
      </w:r>
      <w:r w:rsidR="00EB3D67" w:rsidRPr="00EB3D67">
        <w:rPr>
          <w:rFonts w:ascii="Verdana" w:hAnsi="Verdana" w:cs="Times New Roman"/>
          <w:noProof/>
        </w:rPr>
        <w:t xml:space="preserve">Marine stocking in Chile: a review of past progress and future opportunities for enhancing marine artisanal fisheries. </w:t>
      </w:r>
      <w:r w:rsidR="00EB3D67" w:rsidRPr="00EB3D67">
        <w:rPr>
          <w:rFonts w:ascii="Verdana" w:hAnsi="Verdana" w:cs="Times New Roman"/>
          <w:i/>
          <w:iCs/>
          <w:noProof/>
        </w:rPr>
        <w:t>Bulletin of Marine Science</w:t>
      </w:r>
      <w:r w:rsidR="00EB3D67" w:rsidRPr="00EB3D67">
        <w:rPr>
          <w:rFonts w:ascii="Verdana" w:hAnsi="Verdana" w:cs="Times New Roman"/>
          <w:noProof/>
        </w:rPr>
        <w:t xml:space="preserve">, </w:t>
      </w:r>
      <w:r w:rsidR="00EB3D67" w:rsidRPr="00EB3D67">
        <w:rPr>
          <w:rFonts w:ascii="Verdana" w:hAnsi="Verdana" w:cs="Times New Roman"/>
          <w:i/>
          <w:iCs/>
          <w:noProof/>
        </w:rPr>
        <w:t>97</w:t>
      </w:r>
      <w:r w:rsidR="00EB3D67" w:rsidRPr="00EB3D67">
        <w:rPr>
          <w:rFonts w:ascii="Verdana" w:hAnsi="Verdana" w:cs="Times New Roman"/>
          <w:noProof/>
        </w:rPr>
        <w:t>(4), 729–748. https://doi.org/10.5343/bms.2020.0052</w:t>
      </w:r>
    </w:p>
    <w:p w14:paraId="08D15856" w14:textId="77777777" w:rsidR="00EB3D67" w:rsidRPr="000C0C03" w:rsidRDefault="00EB3D67" w:rsidP="00EB3D67">
      <w:pPr>
        <w:widowControl w:val="0"/>
        <w:autoSpaceDE w:val="0"/>
        <w:autoSpaceDN w:val="0"/>
        <w:adjustRightInd w:val="0"/>
        <w:ind w:left="480" w:hanging="480"/>
        <w:rPr>
          <w:rFonts w:ascii="Verdana" w:hAnsi="Verdana" w:cs="Times New Roman"/>
          <w:noProof/>
          <w:lang w:val="es-ES"/>
        </w:rPr>
      </w:pPr>
      <w:r w:rsidRPr="00EB3D67">
        <w:rPr>
          <w:rFonts w:ascii="Verdana" w:hAnsi="Verdana" w:cs="Times New Roman"/>
          <w:noProof/>
        </w:rPr>
        <w:t xml:space="preserve">Chukwu, J., Cao, T., Vasquez, I., Gnanagobal, H., Hossain, A., Machimbirike, V., &amp; Santander, J. (2022). Comparative Reverse Vaccinology of Piscirickettsia salmonis, Aeromonas salmonicida, Yersinia ruckeri, Vibrio anguillarum and Moritella viscosa, Frequent Pathogens of Atlantic Salmon and Lumpfish Aquaculture. </w:t>
      </w:r>
      <w:r w:rsidRPr="000C0C03">
        <w:rPr>
          <w:rFonts w:ascii="Verdana" w:hAnsi="Verdana" w:cs="Times New Roman"/>
          <w:i/>
          <w:iCs/>
          <w:noProof/>
          <w:lang w:val="es-ES"/>
        </w:rPr>
        <w:t>Vaccines</w:t>
      </w:r>
      <w:r w:rsidRPr="000C0C03">
        <w:rPr>
          <w:rFonts w:ascii="Verdana" w:hAnsi="Verdana" w:cs="Times New Roman"/>
          <w:noProof/>
          <w:lang w:val="es-ES"/>
        </w:rPr>
        <w:t xml:space="preserve">, </w:t>
      </w:r>
      <w:r w:rsidRPr="000C0C03">
        <w:rPr>
          <w:rFonts w:ascii="Verdana" w:hAnsi="Verdana" w:cs="Times New Roman"/>
          <w:i/>
          <w:iCs/>
          <w:noProof/>
          <w:lang w:val="es-ES"/>
        </w:rPr>
        <w:t>10</w:t>
      </w:r>
      <w:r w:rsidRPr="000C0C03">
        <w:rPr>
          <w:rFonts w:ascii="Verdana" w:hAnsi="Verdana" w:cs="Times New Roman"/>
          <w:noProof/>
          <w:lang w:val="es-ES"/>
        </w:rPr>
        <w:t>(2), 473. https://doi.org/https://doi.org/10.3390/vaccines10030473</w:t>
      </w:r>
    </w:p>
    <w:p w14:paraId="623690BD"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0C0C03">
        <w:rPr>
          <w:rFonts w:ascii="Verdana" w:hAnsi="Verdana" w:cs="Times New Roman"/>
          <w:noProof/>
          <w:lang w:val="es-ES"/>
        </w:rPr>
        <w:t xml:space="preserve">Dabi, M. (2015). </w:t>
      </w:r>
      <w:r w:rsidRPr="00EB3D67">
        <w:rPr>
          <w:rFonts w:ascii="Verdana" w:hAnsi="Verdana" w:cs="Times New Roman"/>
          <w:noProof/>
        </w:rPr>
        <w:t xml:space="preserve">The Impact of Aquaculture on the Environment: A Ghanaian Perspective. </w:t>
      </w:r>
      <w:r w:rsidRPr="00EB3D67">
        <w:rPr>
          <w:rFonts w:ascii="Verdana" w:hAnsi="Verdana" w:cs="Times New Roman"/>
          <w:i/>
          <w:iCs/>
          <w:noProof/>
        </w:rPr>
        <w:t>THE INTERNATIONAL JOURNAL OF SCIENCE &amp; TECHNOLEDGE</w:t>
      </w:r>
      <w:r w:rsidRPr="00EB3D67">
        <w:rPr>
          <w:rFonts w:ascii="Verdana" w:hAnsi="Verdana" w:cs="Times New Roman"/>
          <w:noProof/>
        </w:rPr>
        <w:t xml:space="preserve">, </w:t>
      </w:r>
      <w:r w:rsidRPr="00EB3D67">
        <w:rPr>
          <w:rFonts w:ascii="Verdana" w:hAnsi="Verdana" w:cs="Times New Roman"/>
          <w:i/>
          <w:iCs/>
          <w:noProof/>
        </w:rPr>
        <w:t>3</w:t>
      </w:r>
      <w:r w:rsidRPr="00EB3D67">
        <w:rPr>
          <w:rFonts w:ascii="Verdana" w:hAnsi="Verdana" w:cs="Times New Roman"/>
          <w:noProof/>
        </w:rPr>
        <w:t>(7), 106–113. https://www.researchgate.net/profile/Michael-Dabi-3/publication/282114327_The_Impact_of_Aquaculture_on_the_Environment_A_Ghanaian_Perspective/links/5602def608ae596d2591b97e/The-Impact-of-Aquaculture-on-the-Environment-A-Ghanaian-Perspective.pdf?origin=pub</w:t>
      </w:r>
    </w:p>
    <w:p w14:paraId="625B9706"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0C0C03">
        <w:rPr>
          <w:rFonts w:ascii="Verdana" w:hAnsi="Verdana" w:cs="Times New Roman"/>
          <w:noProof/>
          <w:lang w:val="es-ES"/>
        </w:rPr>
        <w:t xml:space="preserve">Figueroa, C., Veloso, P., Espin, L., Dixon, B., Torrealba, D., Said, I., Alfonso, J., Soto, C., Conejeros, P., &amp; Gallardo, J. (2020). </w:t>
      </w:r>
      <w:r w:rsidRPr="00EB3D67">
        <w:rPr>
          <w:rFonts w:ascii="Verdana" w:hAnsi="Verdana" w:cs="Times New Roman"/>
          <w:noProof/>
        </w:rPr>
        <w:t xml:space="preserve">Host genetic variation explains reduced protection of commercial vaccines against Piscirickettsia salmonis in Atlantic salmon. </w:t>
      </w:r>
      <w:r w:rsidRPr="00EB3D67">
        <w:rPr>
          <w:rFonts w:ascii="Verdana" w:hAnsi="Verdana" w:cs="Times New Roman"/>
          <w:i/>
          <w:iCs/>
          <w:noProof/>
        </w:rPr>
        <w:t>Scientific Reports</w:t>
      </w:r>
      <w:r w:rsidRPr="00EB3D67">
        <w:rPr>
          <w:rFonts w:ascii="Verdana" w:hAnsi="Verdana" w:cs="Times New Roman"/>
          <w:noProof/>
        </w:rPr>
        <w:t xml:space="preserve">, </w:t>
      </w:r>
      <w:r w:rsidRPr="00EB3D67">
        <w:rPr>
          <w:rFonts w:ascii="Verdana" w:hAnsi="Verdana" w:cs="Times New Roman"/>
          <w:i/>
          <w:iCs/>
          <w:noProof/>
        </w:rPr>
        <w:t>10</w:t>
      </w:r>
      <w:r w:rsidRPr="00EB3D67">
        <w:rPr>
          <w:rFonts w:ascii="Verdana" w:hAnsi="Verdana" w:cs="Times New Roman"/>
          <w:noProof/>
        </w:rPr>
        <w:t>(18252). https://doi.org/https://doi.org/10.1038/s41598-020-70847-9</w:t>
      </w:r>
    </w:p>
    <w:p w14:paraId="6EBD9E63"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EB3D67">
        <w:rPr>
          <w:rFonts w:ascii="Verdana" w:hAnsi="Verdana" w:cs="Times New Roman"/>
          <w:noProof/>
        </w:rPr>
        <w:t xml:space="preserve">Gobierno de Chile CONICYT, &amp; Unión Europea. (2007). </w:t>
      </w:r>
      <w:r w:rsidRPr="00EB3D67">
        <w:rPr>
          <w:rFonts w:ascii="Verdana" w:hAnsi="Verdana" w:cs="Times New Roman"/>
          <w:i/>
          <w:iCs/>
          <w:noProof/>
        </w:rPr>
        <w:t xml:space="preserve">The fishery and </w:t>
      </w:r>
      <w:r w:rsidRPr="00EB3D67">
        <w:rPr>
          <w:rFonts w:ascii="Verdana" w:hAnsi="Verdana" w:cs="Times New Roman"/>
          <w:i/>
          <w:iCs/>
          <w:noProof/>
        </w:rPr>
        <w:lastRenderedPageBreak/>
        <w:t>aquaculture sectors in Chile</w:t>
      </w:r>
      <w:r w:rsidRPr="00EB3D67">
        <w:rPr>
          <w:rFonts w:ascii="Verdana" w:hAnsi="Verdana" w:cs="Times New Roman"/>
          <w:noProof/>
        </w:rPr>
        <w:t>. https://www.conicyt.cl/documentos/dri/ue/Pesca_Acuic_Fishery_Aquac_BD.pdf</w:t>
      </w:r>
    </w:p>
    <w:p w14:paraId="7B723AAA"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EB3D67">
        <w:rPr>
          <w:rFonts w:ascii="Verdana" w:hAnsi="Verdana" w:cs="Times New Roman"/>
          <w:noProof/>
        </w:rPr>
        <w:t xml:space="preserve">Henriksson, P. J. G., Troell, M., Banks, L. K., Belton, B., Beveridge, M. C. M., Klinger, D. H., Pelletier, N., Phillips, M. J., &amp; Tran, N. (2021). Interventions for improving the productivity and environmental performance of global aquaculture for future food security. </w:t>
      </w:r>
      <w:r w:rsidRPr="00EB3D67">
        <w:rPr>
          <w:rFonts w:ascii="Verdana" w:hAnsi="Verdana" w:cs="Times New Roman"/>
          <w:i/>
          <w:iCs/>
          <w:noProof/>
        </w:rPr>
        <w:t>One Earth</w:t>
      </w:r>
      <w:r w:rsidRPr="00EB3D67">
        <w:rPr>
          <w:rFonts w:ascii="Verdana" w:hAnsi="Verdana" w:cs="Times New Roman"/>
          <w:noProof/>
        </w:rPr>
        <w:t xml:space="preserve">, </w:t>
      </w:r>
      <w:r w:rsidRPr="00EB3D67">
        <w:rPr>
          <w:rFonts w:ascii="Verdana" w:hAnsi="Verdana" w:cs="Times New Roman"/>
          <w:i/>
          <w:iCs/>
          <w:noProof/>
        </w:rPr>
        <w:t>4</w:t>
      </w:r>
      <w:r w:rsidRPr="00EB3D67">
        <w:rPr>
          <w:rFonts w:ascii="Verdana" w:hAnsi="Verdana" w:cs="Times New Roman"/>
          <w:noProof/>
        </w:rPr>
        <w:t>(9), 1220–1232. https://doi.org/10.1016/j.oneear.2021.08.009</w:t>
      </w:r>
    </w:p>
    <w:p w14:paraId="684191F4"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EB3D67">
        <w:rPr>
          <w:rFonts w:ascii="Verdana" w:hAnsi="Verdana" w:cs="Times New Roman"/>
          <w:noProof/>
        </w:rPr>
        <w:t xml:space="preserve">Ibieta, P., Tapia, V., Venegas, C., Hausdorf, M., &amp; Takle, H. (2011). Chilean Salmon Farming on the Horizon of Sustainability: Review of the Development of a Highly Intensive Production, the ISA Crisis and Implemented Actions to Reconstruct a More Sustainable Aquaculture Industry. In </w:t>
      </w:r>
      <w:r w:rsidRPr="00EB3D67">
        <w:rPr>
          <w:rFonts w:ascii="Verdana" w:hAnsi="Verdana" w:cs="Times New Roman"/>
          <w:i/>
          <w:iCs/>
          <w:noProof/>
        </w:rPr>
        <w:t>Aquaculture and the Environment - A Shared Destiny</w:t>
      </w:r>
      <w:r w:rsidRPr="00EB3D67">
        <w:rPr>
          <w:rFonts w:ascii="Verdana" w:hAnsi="Verdana" w:cs="Times New Roman"/>
          <w:noProof/>
        </w:rPr>
        <w:t>. InTech. https://doi.org/10.5772/30678</w:t>
      </w:r>
    </w:p>
    <w:p w14:paraId="368923C5"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EB3D67">
        <w:rPr>
          <w:rFonts w:ascii="Verdana" w:hAnsi="Verdana" w:cs="Times New Roman"/>
          <w:noProof/>
        </w:rPr>
        <w:t xml:space="preserve">Lafferty, K., Harvell, D., Conrad, J., Carolyn, F., Kent, M., Kuris, A., Powell, E., Rondeau, D., &amp; Saksida, S. (2015). Infectious Diseases Affect Marine Fisheries and Aquaculture Economics. </w:t>
      </w:r>
      <w:r w:rsidRPr="00EB3D67">
        <w:rPr>
          <w:rFonts w:ascii="Verdana" w:hAnsi="Verdana" w:cs="Times New Roman"/>
          <w:i/>
          <w:iCs/>
          <w:noProof/>
        </w:rPr>
        <w:t>Annual Review of Marine</w:t>
      </w:r>
      <w:r w:rsidRPr="00EB3D67">
        <w:rPr>
          <w:rFonts w:ascii="Verdana" w:hAnsi="Verdana" w:cs="Times New Roman"/>
          <w:noProof/>
        </w:rPr>
        <w:t xml:space="preserve">, </w:t>
      </w:r>
      <w:r w:rsidRPr="00EB3D67">
        <w:rPr>
          <w:rFonts w:ascii="Verdana" w:hAnsi="Verdana" w:cs="Times New Roman"/>
          <w:i/>
          <w:iCs/>
          <w:noProof/>
        </w:rPr>
        <w:t>7</w:t>
      </w:r>
      <w:r w:rsidRPr="00EB3D67">
        <w:rPr>
          <w:rFonts w:ascii="Verdana" w:hAnsi="Verdana" w:cs="Times New Roman"/>
          <w:noProof/>
        </w:rPr>
        <w:t>, 471–496. https://doi.org/10.1146/annurev-marine-010814-015646</w:t>
      </w:r>
    </w:p>
    <w:p w14:paraId="462E0625" w14:textId="77777777" w:rsidR="00EB3D67" w:rsidRPr="000C0C03" w:rsidRDefault="00EB3D67" w:rsidP="00EB3D67">
      <w:pPr>
        <w:widowControl w:val="0"/>
        <w:autoSpaceDE w:val="0"/>
        <w:autoSpaceDN w:val="0"/>
        <w:adjustRightInd w:val="0"/>
        <w:ind w:left="480" w:hanging="480"/>
        <w:rPr>
          <w:rFonts w:ascii="Verdana" w:hAnsi="Verdana" w:cs="Times New Roman"/>
          <w:noProof/>
          <w:lang w:val="es-ES"/>
        </w:rPr>
      </w:pPr>
      <w:r w:rsidRPr="00EB3D67">
        <w:rPr>
          <w:rFonts w:ascii="Verdana" w:hAnsi="Verdana" w:cs="Times New Roman"/>
          <w:noProof/>
        </w:rPr>
        <w:t xml:space="preserve">Love, D., Fry, J., Cabello, F., Good, C., &amp; Lunestad, B. (2020). Veterinary drug use in United States net pen Salmon aquaculture: Implications for drug use policy. </w:t>
      </w:r>
      <w:r w:rsidRPr="000C0C03">
        <w:rPr>
          <w:rFonts w:ascii="Verdana" w:hAnsi="Verdana" w:cs="Times New Roman"/>
          <w:i/>
          <w:iCs/>
          <w:noProof/>
          <w:lang w:val="es-ES"/>
        </w:rPr>
        <w:t>Aquaculture</w:t>
      </w:r>
      <w:r w:rsidRPr="000C0C03">
        <w:rPr>
          <w:rFonts w:ascii="Verdana" w:hAnsi="Verdana" w:cs="Times New Roman"/>
          <w:noProof/>
          <w:lang w:val="es-ES"/>
        </w:rPr>
        <w:t xml:space="preserve">, </w:t>
      </w:r>
      <w:r w:rsidRPr="000C0C03">
        <w:rPr>
          <w:rFonts w:ascii="Verdana" w:hAnsi="Verdana" w:cs="Times New Roman"/>
          <w:i/>
          <w:iCs/>
          <w:noProof/>
          <w:lang w:val="es-ES"/>
        </w:rPr>
        <w:t>518</w:t>
      </w:r>
      <w:r w:rsidRPr="000C0C03">
        <w:rPr>
          <w:rFonts w:ascii="Verdana" w:hAnsi="Verdana" w:cs="Times New Roman"/>
          <w:noProof/>
          <w:lang w:val="es-ES"/>
        </w:rPr>
        <w:t>(734820), 1–12. https://doi.org/https://doi.org/10.1016/j.aquaculture.2019.734820</w:t>
      </w:r>
    </w:p>
    <w:p w14:paraId="6EAEA184"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0C0C03">
        <w:rPr>
          <w:rFonts w:ascii="Verdana" w:hAnsi="Verdana" w:cs="Times New Roman"/>
          <w:noProof/>
          <w:lang w:val="es-ES"/>
        </w:rPr>
        <w:t xml:space="preserve">Mardones, F., Paredes, F., Medina, M., Tello, A., Valdivia, V., Ibarra, R., Correa, J., &amp; Gelcich, S. (2018). </w:t>
      </w:r>
      <w:r w:rsidRPr="00EB3D67">
        <w:rPr>
          <w:rFonts w:ascii="Verdana" w:hAnsi="Verdana" w:cs="Times New Roman"/>
          <w:noProof/>
        </w:rPr>
        <w:t xml:space="preserve">Identification of research gaps for highly infectious diseases in aquaculture: The case of the endemic Piscirickettsia salmonis in the Chilean salmon farming industry. </w:t>
      </w:r>
      <w:r w:rsidRPr="00EB3D67">
        <w:rPr>
          <w:rFonts w:ascii="Verdana" w:hAnsi="Verdana" w:cs="Times New Roman"/>
          <w:i/>
          <w:iCs/>
          <w:noProof/>
        </w:rPr>
        <w:t>Aquaculture</w:t>
      </w:r>
      <w:r w:rsidRPr="00EB3D67">
        <w:rPr>
          <w:rFonts w:ascii="Verdana" w:hAnsi="Verdana" w:cs="Times New Roman"/>
          <w:noProof/>
        </w:rPr>
        <w:t xml:space="preserve">, </w:t>
      </w:r>
      <w:r w:rsidRPr="00EB3D67">
        <w:rPr>
          <w:rFonts w:ascii="Verdana" w:hAnsi="Verdana" w:cs="Times New Roman"/>
          <w:i/>
          <w:iCs/>
          <w:noProof/>
        </w:rPr>
        <w:t>482</w:t>
      </w:r>
      <w:r w:rsidRPr="00EB3D67">
        <w:rPr>
          <w:rFonts w:ascii="Verdana" w:hAnsi="Verdana" w:cs="Times New Roman"/>
          <w:noProof/>
        </w:rPr>
        <w:t>, 211–220. https://doi.org/https://doi.org/10.1016/j.aquaculture.2017.09.048</w:t>
      </w:r>
    </w:p>
    <w:p w14:paraId="3C772A42"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EB3D67">
        <w:rPr>
          <w:rFonts w:ascii="Verdana" w:hAnsi="Verdana" w:cs="Times New Roman"/>
          <w:noProof/>
        </w:rPr>
        <w:t xml:space="preserve">Metian, M., Troell, M., Christensen, V., Steenbeek, J., &amp; Pouil, S. (2020). Mapping diversity of species in global aquaculture. </w:t>
      </w:r>
      <w:r w:rsidRPr="00EB3D67">
        <w:rPr>
          <w:rFonts w:ascii="Verdana" w:hAnsi="Verdana" w:cs="Times New Roman"/>
          <w:i/>
          <w:iCs/>
          <w:noProof/>
        </w:rPr>
        <w:t>Reviews in Aquaculture</w:t>
      </w:r>
      <w:r w:rsidRPr="00EB3D67">
        <w:rPr>
          <w:rFonts w:ascii="Verdana" w:hAnsi="Verdana" w:cs="Times New Roman"/>
          <w:noProof/>
        </w:rPr>
        <w:t xml:space="preserve">, </w:t>
      </w:r>
      <w:r w:rsidRPr="00EB3D67">
        <w:rPr>
          <w:rFonts w:ascii="Verdana" w:hAnsi="Verdana" w:cs="Times New Roman"/>
          <w:i/>
          <w:iCs/>
          <w:noProof/>
        </w:rPr>
        <w:t>12</w:t>
      </w:r>
      <w:r w:rsidRPr="00EB3D67">
        <w:rPr>
          <w:rFonts w:ascii="Verdana" w:hAnsi="Verdana" w:cs="Times New Roman"/>
          <w:noProof/>
        </w:rPr>
        <w:t>(2), 1090–1100. https://doi.org/10.1111/raq.12374</w:t>
      </w:r>
    </w:p>
    <w:p w14:paraId="429CEFA2"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EB3D67">
        <w:rPr>
          <w:rFonts w:ascii="Verdana" w:hAnsi="Verdana" w:cs="Times New Roman"/>
          <w:noProof/>
        </w:rPr>
        <w:t xml:space="preserve">Naylor, R. L., Hardy, R. W., Buschmann, A. H., Bush, S. R., Cao, L., Klinger, D. H., Little, D. C., Lubchenco, J., Shumway, S. E., &amp; Troell, M. (2021). A 20-year retrospective review of global aquaculture. </w:t>
      </w:r>
      <w:r w:rsidRPr="00EB3D67">
        <w:rPr>
          <w:rFonts w:ascii="Verdana" w:hAnsi="Verdana" w:cs="Times New Roman"/>
          <w:i/>
          <w:iCs/>
          <w:noProof/>
        </w:rPr>
        <w:t>Nature</w:t>
      </w:r>
      <w:r w:rsidRPr="00EB3D67">
        <w:rPr>
          <w:rFonts w:ascii="Verdana" w:hAnsi="Verdana" w:cs="Times New Roman"/>
          <w:noProof/>
        </w:rPr>
        <w:t xml:space="preserve">, </w:t>
      </w:r>
      <w:r w:rsidRPr="00EB3D67">
        <w:rPr>
          <w:rFonts w:ascii="Verdana" w:hAnsi="Verdana" w:cs="Times New Roman"/>
          <w:i/>
          <w:iCs/>
          <w:noProof/>
        </w:rPr>
        <w:t>591</w:t>
      </w:r>
      <w:r w:rsidRPr="00EB3D67">
        <w:rPr>
          <w:rFonts w:ascii="Verdana" w:hAnsi="Verdana" w:cs="Times New Roman"/>
          <w:noProof/>
        </w:rPr>
        <w:t>(7851), 551–563. https://doi.org/10.1038/s41586-021-03308-6</w:t>
      </w:r>
    </w:p>
    <w:p w14:paraId="19A1E289"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0C0C03">
        <w:rPr>
          <w:rFonts w:ascii="Verdana" w:hAnsi="Verdana" w:cs="Times New Roman"/>
          <w:noProof/>
          <w:lang w:val="es-ES"/>
        </w:rPr>
        <w:t xml:space="preserve">Pérez-Sánchez, T., Mora-Sánchez, B., &amp; Balcázar, J. L. (2018). </w:t>
      </w:r>
      <w:r w:rsidRPr="00EB3D67">
        <w:rPr>
          <w:rFonts w:ascii="Verdana" w:hAnsi="Verdana" w:cs="Times New Roman"/>
          <w:noProof/>
        </w:rPr>
        <w:t xml:space="preserve">Biological </w:t>
      </w:r>
      <w:r w:rsidRPr="00EB3D67">
        <w:rPr>
          <w:rFonts w:ascii="Verdana" w:hAnsi="Verdana" w:cs="Times New Roman"/>
          <w:noProof/>
        </w:rPr>
        <w:lastRenderedPageBreak/>
        <w:t xml:space="preserve">Approaches for Disease Control in Aquaculture: Advantages, Limitations and Challenges. </w:t>
      </w:r>
      <w:r w:rsidRPr="00EB3D67">
        <w:rPr>
          <w:rFonts w:ascii="Verdana" w:hAnsi="Verdana" w:cs="Times New Roman"/>
          <w:i/>
          <w:iCs/>
          <w:noProof/>
        </w:rPr>
        <w:t>Trends in Microbiology</w:t>
      </w:r>
      <w:r w:rsidRPr="00EB3D67">
        <w:rPr>
          <w:rFonts w:ascii="Verdana" w:hAnsi="Verdana" w:cs="Times New Roman"/>
          <w:noProof/>
        </w:rPr>
        <w:t xml:space="preserve">, </w:t>
      </w:r>
      <w:r w:rsidRPr="00EB3D67">
        <w:rPr>
          <w:rFonts w:ascii="Verdana" w:hAnsi="Verdana" w:cs="Times New Roman"/>
          <w:i/>
          <w:iCs/>
          <w:noProof/>
        </w:rPr>
        <w:t>26</w:t>
      </w:r>
      <w:r w:rsidRPr="00EB3D67">
        <w:rPr>
          <w:rFonts w:ascii="Verdana" w:hAnsi="Verdana" w:cs="Times New Roman"/>
          <w:noProof/>
        </w:rPr>
        <w:t>(11), 896–903. https://doi.org/10.1016/j.tim.2018.05.002</w:t>
      </w:r>
    </w:p>
    <w:p w14:paraId="727C5C96"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EB3D67">
        <w:rPr>
          <w:rFonts w:ascii="Verdana" w:hAnsi="Verdana" w:cs="Times New Roman"/>
          <w:noProof/>
        </w:rPr>
        <w:t xml:space="preserve">Pillay, T., &amp; Kutty, M. (2005). </w:t>
      </w:r>
      <w:r w:rsidRPr="00EB3D67">
        <w:rPr>
          <w:rFonts w:ascii="Verdana" w:hAnsi="Verdana" w:cs="Times New Roman"/>
          <w:i/>
          <w:iCs/>
          <w:noProof/>
        </w:rPr>
        <w:t>Aquaculture pinciples and practices</w:t>
      </w:r>
      <w:r w:rsidRPr="00EB3D67">
        <w:rPr>
          <w:rFonts w:ascii="Verdana" w:hAnsi="Verdana" w:cs="Times New Roman"/>
          <w:noProof/>
        </w:rPr>
        <w:t xml:space="preserve"> (Second Edi). http://www.agrifs.ir/sites/default/files/AQUACULTURE.pdf</w:t>
      </w:r>
    </w:p>
    <w:p w14:paraId="27F8D6E3"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0C0C03">
        <w:rPr>
          <w:rFonts w:ascii="Verdana" w:hAnsi="Verdana" w:cs="Times New Roman"/>
          <w:noProof/>
          <w:lang w:val="es-ES"/>
        </w:rPr>
        <w:t xml:space="preserve">Pontigo, J. P., Espinoza, C., Hernandez, M., Nourdin, G., Oliver, C., Avendaño-Herrera, R., Figueroa, J., Rauch, C., Troncoso, J., Vargas-Chacoff, L., &amp; Yáñez, A. (2021). </w:t>
      </w:r>
      <w:r w:rsidRPr="00EB3D67">
        <w:rPr>
          <w:rFonts w:ascii="Verdana" w:hAnsi="Verdana" w:cs="Times New Roman"/>
          <w:noProof/>
        </w:rPr>
        <w:t xml:space="preserve">Protein-Based Vaccine Protect Against Piscirickettsia salmonis in Atlantic Salmon (Salmo salar). </w:t>
      </w:r>
      <w:r w:rsidRPr="00EB3D67">
        <w:rPr>
          <w:rFonts w:ascii="Verdana" w:hAnsi="Verdana" w:cs="Times New Roman"/>
          <w:i/>
          <w:iCs/>
          <w:noProof/>
        </w:rPr>
        <w:t>Frontiers in Immunology</w:t>
      </w:r>
      <w:r w:rsidRPr="00EB3D67">
        <w:rPr>
          <w:rFonts w:ascii="Verdana" w:hAnsi="Verdana" w:cs="Times New Roman"/>
          <w:noProof/>
        </w:rPr>
        <w:t xml:space="preserve">, </w:t>
      </w:r>
      <w:r w:rsidRPr="00EB3D67">
        <w:rPr>
          <w:rFonts w:ascii="Verdana" w:hAnsi="Verdana" w:cs="Times New Roman"/>
          <w:i/>
          <w:iCs/>
          <w:noProof/>
        </w:rPr>
        <w:t>12</w:t>
      </w:r>
      <w:r w:rsidRPr="00EB3D67">
        <w:rPr>
          <w:rFonts w:ascii="Verdana" w:hAnsi="Verdana" w:cs="Times New Roman"/>
          <w:noProof/>
        </w:rPr>
        <w:t>(602689), 1–13. https://doi.org/https://doi.org/10.3389/fimmu.2021.602689</w:t>
      </w:r>
    </w:p>
    <w:p w14:paraId="105887A0" w14:textId="77777777" w:rsidR="00EB3D67" w:rsidRPr="000C0C03" w:rsidRDefault="00EB3D67" w:rsidP="00EB3D67">
      <w:pPr>
        <w:widowControl w:val="0"/>
        <w:autoSpaceDE w:val="0"/>
        <w:autoSpaceDN w:val="0"/>
        <w:adjustRightInd w:val="0"/>
        <w:ind w:left="480" w:hanging="480"/>
        <w:rPr>
          <w:rFonts w:ascii="Verdana" w:hAnsi="Verdana" w:cs="Times New Roman"/>
          <w:noProof/>
          <w:lang w:val="es-ES"/>
        </w:rPr>
      </w:pPr>
      <w:r w:rsidRPr="000C0C03">
        <w:rPr>
          <w:rFonts w:ascii="Verdana" w:hAnsi="Verdana" w:cs="Times New Roman"/>
          <w:noProof/>
          <w:lang w:val="es-ES"/>
        </w:rPr>
        <w:t xml:space="preserve">Rodríguez-Luna, D., Vela, N., Alcalá, F. J., &amp; Encina-Montoya, F. (2021). </w:t>
      </w:r>
      <w:r w:rsidRPr="00EB3D67">
        <w:rPr>
          <w:rFonts w:ascii="Verdana" w:hAnsi="Verdana" w:cs="Times New Roman"/>
          <w:noProof/>
        </w:rPr>
        <w:t xml:space="preserve">The Environmental Impact Assessment in Aquaculture Projects in Chile: A Retrospective and Prospective Review Considering Cultural Aspects. </w:t>
      </w:r>
      <w:r w:rsidRPr="000C0C03">
        <w:rPr>
          <w:rFonts w:ascii="Verdana" w:hAnsi="Verdana" w:cs="Times New Roman"/>
          <w:i/>
          <w:iCs/>
          <w:noProof/>
          <w:lang w:val="es-ES"/>
        </w:rPr>
        <w:t>Sustainability</w:t>
      </w:r>
      <w:r w:rsidRPr="000C0C03">
        <w:rPr>
          <w:rFonts w:ascii="Verdana" w:hAnsi="Verdana" w:cs="Times New Roman"/>
          <w:noProof/>
          <w:lang w:val="es-ES"/>
        </w:rPr>
        <w:t xml:space="preserve">, </w:t>
      </w:r>
      <w:r w:rsidRPr="000C0C03">
        <w:rPr>
          <w:rFonts w:ascii="Verdana" w:hAnsi="Verdana" w:cs="Times New Roman"/>
          <w:i/>
          <w:iCs/>
          <w:noProof/>
          <w:lang w:val="es-ES"/>
        </w:rPr>
        <w:t>13</w:t>
      </w:r>
      <w:r w:rsidRPr="000C0C03">
        <w:rPr>
          <w:rFonts w:ascii="Verdana" w:hAnsi="Verdana" w:cs="Times New Roman"/>
          <w:noProof/>
          <w:lang w:val="es-ES"/>
        </w:rPr>
        <w:t>(16), 9006. https://doi.org/10.3390/su13169006</w:t>
      </w:r>
    </w:p>
    <w:p w14:paraId="2F57D1B4" w14:textId="77777777" w:rsidR="00EB3D67" w:rsidRPr="00EB3D67" w:rsidRDefault="00EB3D67" w:rsidP="00EB3D67">
      <w:pPr>
        <w:widowControl w:val="0"/>
        <w:autoSpaceDE w:val="0"/>
        <w:autoSpaceDN w:val="0"/>
        <w:adjustRightInd w:val="0"/>
        <w:ind w:left="480" w:hanging="480"/>
        <w:rPr>
          <w:rFonts w:ascii="Verdana" w:hAnsi="Verdana" w:cs="Times New Roman"/>
          <w:noProof/>
        </w:rPr>
      </w:pPr>
      <w:r w:rsidRPr="000C0C03">
        <w:rPr>
          <w:rFonts w:ascii="Verdana" w:hAnsi="Verdana" w:cs="Times New Roman"/>
          <w:noProof/>
          <w:lang w:val="es-ES"/>
        </w:rPr>
        <w:t xml:space="preserve">Rozas, M., Peña, A., &amp; Maldonado, L. (2018). </w:t>
      </w:r>
      <w:r w:rsidRPr="00EB3D67">
        <w:rPr>
          <w:rFonts w:ascii="Verdana" w:hAnsi="Verdana" w:cs="Times New Roman"/>
          <w:noProof/>
        </w:rPr>
        <w:t xml:space="preserve">Transcriptomic profiles of post-smolt Atlantic salmon challenged with Piscirickettsia salmonis reveal a strategy to evade the adaptive immune response and modify cell-autonomous immunity. </w:t>
      </w:r>
      <w:r w:rsidRPr="00EB3D67">
        <w:rPr>
          <w:rFonts w:ascii="Verdana" w:hAnsi="Verdana" w:cs="Times New Roman"/>
          <w:i/>
          <w:iCs/>
          <w:noProof/>
        </w:rPr>
        <w:t>Development &amp; Comparative Inmunology</w:t>
      </w:r>
      <w:r w:rsidRPr="00EB3D67">
        <w:rPr>
          <w:rFonts w:ascii="Verdana" w:hAnsi="Verdana" w:cs="Times New Roman"/>
          <w:noProof/>
        </w:rPr>
        <w:t xml:space="preserve">, </w:t>
      </w:r>
      <w:r w:rsidRPr="00EB3D67">
        <w:rPr>
          <w:rFonts w:ascii="Verdana" w:hAnsi="Verdana" w:cs="Times New Roman"/>
          <w:i/>
          <w:iCs/>
          <w:noProof/>
        </w:rPr>
        <w:t>81</w:t>
      </w:r>
      <w:r w:rsidRPr="00EB3D67">
        <w:rPr>
          <w:rFonts w:ascii="Verdana" w:hAnsi="Verdana" w:cs="Times New Roman"/>
          <w:noProof/>
        </w:rPr>
        <w:t>, 348–362. https://doi.org/https://doi.org/10.1016/j.dci.2017.12.023</w:t>
      </w:r>
    </w:p>
    <w:p w14:paraId="5714B24B" w14:textId="77777777" w:rsidR="00EB3D67" w:rsidRPr="00EB3D67" w:rsidRDefault="00EB3D67" w:rsidP="00EB3D67">
      <w:pPr>
        <w:widowControl w:val="0"/>
        <w:autoSpaceDE w:val="0"/>
        <w:autoSpaceDN w:val="0"/>
        <w:adjustRightInd w:val="0"/>
        <w:ind w:left="480" w:hanging="480"/>
        <w:rPr>
          <w:rFonts w:ascii="Verdana" w:hAnsi="Verdana"/>
          <w:noProof/>
        </w:rPr>
      </w:pPr>
      <w:r w:rsidRPr="00EB3D67">
        <w:rPr>
          <w:rFonts w:ascii="Verdana" w:hAnsi="Verdana" w:cs="Times New Roman"/>
          <w:noProof/>
        </w:rPr>
        <w:t xml:space="preserve">Troell, M., Kautsky, N., Beveridge, M., Henriksson, P., Primavera, J., Rönnbäck, P., Folke, C., &amp; Jonell, M. (2017). Aquaculture </w:t>
      </w:r>
      <w:r w:rsidRPr="00EB3D67">
        <w:rPr>
          <w:rFonts w:ascii="Segoe UI Symbol" w:hAnsi="Segoe UI Symbol" w:cs="Segoe UI Symbol"/>
          <w:noProof/>
        </w:rPr>
        <w:t>☆</w:t>
      </w:r>
      <w:r w:rsidRPr="00EB3D67">
        <w:rPr>
          <w:rFonts w:ascii="Verdana" w:hAnsi="Verdana" w:cs="Times New Roman"/>
          <w:noProof/>
        </w:rPr>
        <w:t xml:space="preserve">. In </w:t>
      </w:r>
      <w:r w:rsidRPr="00EB3D67">
        <w:rPr>
          <w:rFonts w:ascii="Verdana" w:hAnsi="Verdana" w:cs="Times New Roman"/>
          <w:i/>
          <w:iCs/>
          <w:noProof/>
        </w:rPr>
        <w:t>Reference Module in Life Sciences</w:t>
      </w:r>
      <w:r w:rsidRPr="00EB3D67">
        <w:rPr>
          <w:rFonts w:ascii="Verdana" w:hAnsi="Verdana" w:cs="Times New Roman"/>
          <w:noProof/>
        </w:rPr>
        <w:t>. Elsevier. https://doi.org/10.1016/B978-0-12-809633-8.02007-0</w:t>
      </w:r>
    </w:p>
    <w:p w14:paraId="5134F1B5" w14:textId="7E4A99F0" w:rsidR="00EB47C4" w:rsidRPr="00C77C6B" w:rsidRDefault="00EB47C4" w:rsidP="003C4994">
      <w:pPr>
        <w:jc w:val="both"/>
        <w:rPr>
          <w:rFonts w:ascii="Verdana" w:hAnsi="Verdana" w:cs="Arial"/>
        </w:rPr>
      </w:pPr>
      <w:r>
        <w:rPr>
          <w:rFonts w:ascii="Verdana" w:hAnsi="Verdana" w:cs="Arial"/>
        </w:rPr>
        <w:fldChar w:fldCharType="end"/>
      </w:r>
    </w:p>
    <w:bookmarkEnd w:id="0"/>
    <w:bookmarkEnd w:id="14"/>
    <w:p w14:paraId="3EC926F1" w14:textId="77777777" w:rsidR="00AF645B" w:rsidRPr="005077C1" w:rsidRDefault="00AF645B" w:rsidP="00AF645B">
      <w:pPr>
        <w:pStyle w:val="Textoindependiente"/>
        <w:rPr>
          <w:rFonts w:ascii="Verdana" w:hAnsi="Verdana" w:cs="Arial"/>
        </w:rPr>
      </w:pPr>
    </w:p>
    <w:sectPr w:rsidR="00AF645B" w:rsidRPr="005077C1">
      <w:pgSz w:w="12240" w:h="15840"/>
      <w:pgMar w:top="1417" w:right="1701" w:bottom="1417" w:left="1701"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6CCC" w16cex:dateUtc="2022-03-01T12:58:00Z"/>
  <w16cex:commentExtensible w16cex:durableId="25C86FFA" w16cex:dateUtc="2022-03-01T13:12:00Z"/>
  <w16cex:commentExtensible w16cex:durableId="25C87036" w16cex:dateUtc="2022-03-01T13: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A0C4" w14:textId="77777777" w:rsidR="0020144A" w:rsidRDefault="0020144A">
      <w:pPr>
        <w:spacing w:after="0"/>
      </w:pPr>
      <w:r>
        <w:separator/>
      </w:r>
    </w:p>
  </w:endnote>
  <w:endnote w:type="continuationSeparator" w:id="0">
    <w:p w14:paraId="585244DA" w14:textId="77777777" w:rsidR="0020144A" w:rsidRDefault="002014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mbria">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6FF" w:usb1="4000FCFF" w:usb2="00000009"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012F0" w14:textId="77777777" w:rsidR="0020144A" w:rsidRDefault="0020144A">
      <w:r>
        <w:separator/>
      </w:r>
    </w:p>
  </w:footnote>
  <w:footnote w:type="continuationSeparator" w:id="0">
    <w:p w14:paraId="0C64E7FD" w14:textId="77777777" w:rsidR="0020144A" w:rsidRDefault="00201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56A1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2F94A6D"/>
    <w:multiLevelType w:val="hybridMultilevel"/>
    <w:tmpl w:val="0C1867B4"/>
    <w:lvl w:ilvl="0" w:tplc="56160F2E">
      <w:start w:val="6"/>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8F2683"/>
    <w:multiLevelType w:val="hybridMultilevel"/>
    <w:tmpl w:val="5B1CA1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016C8E"/>
    <w:multiLevelType w:val="hybridMultilevel"/>
    <w:tmpl w:val="60B2F08A"/>
    <w:lvl w:ilvl="0" w:tplc="7D74571C">
      <w:numFmt w:val="bullet"/>
      <w:lvlText w:val="-"/>
      <w:lvlJc w:val="left"/>
      <w:pPr>
        <w:ind w:left="1080" w:hanging="72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322953"/>
    <w:multiLevelType w:val="hybridMultilevel"/>
    <w:tmpl w:val="2948F88C"/>
    <w:lvl w:ilvl="0" w:tplc="56160F2E">
      <w:start w:val="6"/>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C4F2769"/>
    <w:multiLevelType w:val="hybridMultilevel"/>
    <w:tmpl w:val="37B8162A"/>
    <w:lvl w:ilvl="0" w:tplc="56160F2E">
      <w:start w:val="6"/>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824541"/>
    <w:multiLevelType w:val="hybridMultilevel"/>
    <w:tmpl w:val="37922744"/>
    <w:lvl w:ilvl="0" w:tplc="340A0001">
      <w:start w:val="1"/>
      <w:numFmt w:val="bullet"/>
      <w:lvlText w:val=""/>
      <w:lvlJc w:val="left"/>
      <w:pPr>
        <w:ind w:left="288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901928"/>
    <w:multiLevelType w:val="hybridMultilevel"/>
    <w:tmpl w:val="33709D84"/>
    <w:lvl w:ilvl="0" w:tplc="2DA6C3DA">
      <w:start w:val="1"/>
      <w:numFmt w:val="upperLetter"/>
      <w:lvlText w:val="%1."/>
      <w:lvlJc w:val="left"/>
      <w:pPr>
        <w:ind w:left="2160" w:hanging="360"/>
      </w:pPr>
      <w:rPr>
        <w:rFonts w:hint="default"/>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 w15:restartNumberingAfterBreak="0">
    <w:nsid w:val="2C1AE401"/>
    <w:multiLevelType w:val="multilevel"/>
    <w:tmpl w:val="E7625E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 w15:restartNumberingAfterBreak="0">
    <w:nsid w:val="37B00BBB"/>
    <w:multiLevelType w:val="hybridMultilevel"/>
    <w:tmpl w:val="B9FEDC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0275284"/>
    <w:multiLevelType w:val="hybridMultilevel"/>
    <w:tmpl w:val="BD52721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F9B3C9C"/>
    <w:multiLevelType w:val="hybridMultilevel"/>
    <w:tmpl w:val="D9D2F87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811482B"/>
    <w:multiLevelType w:val="multilevel"/>
    <w:tmpl w:val="4356A1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9DC1E89"/>
    <w:multiLevelType w:val="hybridMultilevel"/>
    <w:tmpl w:val="391A08C2"/>
    <w:lvl w:ilvl="0" w:tplc="340A0001">
      <w:start w:val="1"/>
      <w:numFmt w:val="bullet"/>
      <w:lvlText w:val=""/>
      <w:lvlJc w:val="left"/>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56160F2E">
      <w:start w:val="6"/>
      <w:numFmt w:val="bullet"/>
      <w:lvlText w:val="•"/>
      <w:lvlJc w:val="left"/>
      <w:pPr>
        <w:ind w:left="2520" w:hanging="720"/>
      </w:pPr>
      <w:rPr>
        <w:rFonts w:ascii="Verdana" w:eastAsiaTheme="minorHAnsi" w:hAnsi="Verdana" w:cstheme="minorBidi"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F2F603B"/>
    <w:multiLevelType w:val="hybridMultilevel"/>
    <w:tmpl w:val="5C84B1F4"/>
    <w:lvl w:ilvl="0" w:tplc="E1BEDDCC">
      <w:start w:val="1"/>
      <w:numFmt w:val="upperLetter"/>
      <w:lvlText w:val="%1."/>
      <w:lvlJc w:val="left"/>
      <w:pPr>
        <w:ind w:left="2160" w:hanging="360"/>
      </w:pPr>
      <w:rPr>
        <w:rFonts w:hint="default"/>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5" w15:restartNumberingAfterBreak="0">
    <w:nsid w:val="71315DCA"/>
    <w:multiLevelType w:val="multilevel"/>
    <w:tmpl w:val="0312112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0"/>
  </w:num>
  <w:num w:numId="8">
    <w:abstractNumId w:val="13"/>
  </w:num>
  <w:num w:numId="9">
    <w:abstractNumId w:val="6"/>
  </w:num>
  <w:num w:numId="10">
    <w:abstractNumId w:val="9"/>
  </w:num>
  <w:num w:numId="11">
    <w:abstractNumId w:val="7"/>
  </w:num>
  <w:num w:numId="12">
    <w:abstractNumId w:val="14"/>
  </w:num>
  <w:num w:numId="13">
    <w:abstractNumId w:val="4"/>
  </w:num>
  <w:num w:numId="14">
    <w:abstractNumId w:val="5"/>
  </w:num>
  <w:num w:numId="15">
    <w:abstractNumId w:val="1"/>
  </w:num>
  <w:num w:numId="16">
    <w:abstractNumId w:val="2"/>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w15:presenceInfo w15:providerId="None" w15:userId="Danie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N7M0sjS3sLQwNDRX0lEKTi0uzszPAykwqgUA0YS4ZiwAAAA="/>
  </w:docVars>
  <w:rsids>
    <w:rsidRoot w:val="00590D07"/>
    <w:rsid w:val="00000059"/>
    <w:rsid w:val="0000075B"/>
    <w:rsid w:val="00003BBF"/>
    <w:rsid w:val="00004600"/>
    <w:rsid w:val="00011C8B"/>
    <w:rsid w:val="00011CE3"/>
    <w:rsid w:val="000167B3"/>
    <w:rsid w:val="00016C78"/>
    <w:rsid w:val="00017B9A"/>
    <w:rsid w:val="00021439"/>
    <w:rsid w:val="000227F8"/>
    <w:rsid w:val="000236C0"/>
    <w:rsid w:val="00027B26"/>
    <w:rsid w:val="00030B24"/>
    <w:rsid w:val="0003275E"/>
    <w:rsid w:val="00032D1D"/>
    <w:rsid w:val="00035404"/>
    <w:rsid w:val="00035991"/>
    <w:rsid w:val="00036BDF"/>
    <w:rsid w:val="0003714B"/>
    <w:rsid w:val="00037B12"/>
    <w:rsid w:val="00040567"/>
    <w:rsid w:val="00040D5F"/>
    <w:rsid w:val="00041E4B"/>
    <w:rsid w:val="0004577E"/>
    <w:rsid w:val="00045851"/>
    <w:rsid w:val="000461AA"/>
    <w:rsid w:val="00046429"/>
    <w:rsid w:val="00051866"/>
    <w:rsid w:val="00053360"/>
    <w:rsid w:val="000540DE"/>
    <w:rsid w:val="000554EF"/>
    <w:rsid w:val="00056305"/>
    <w:rsid w:val="0005748C"/>
    <w:rsid w:val="00060962"/>
    <w:rsid w:val="00062449"/>
    <w:rsid w:val="00064373"/>
    <w:rsid w:val="00064797"/>
    <w:rsid w:val="00064CB3"/>
    <w:rsid w:val="000673D6"/>
    <w:rsid w:val="00067595"/>
    <w:rsid w:val="000700F9"/>
    <w:rsid w:val="00072008"/>
    <w:rsid w:val="00080D7F"/>
    <w:rsid w:val="00082F73"/>
    <w:rsid w:val="00083B4E"/>
    <w:rsid w:val="0008567C"/>
    <w:rsid w:val="00085EAA"/>
    <w:rsid w:val="00087F2A"/>
    <w:rsid w:val="000932CC"/>
    <w:rsid w:val="00094423"/>
    <w:rsid w:val="000967CB"/>
    <w:rsid w:val="00097948"/>
    <w:rsid w:val="000A0261"/>
    <w:rsid w:val="000A5492"/>
    <w:rsid w:val="000A56C5"/>
    <w:rsid w:val="000A605F"/>
    <w:rsid w:val="000B0244"/>
    <w:rsid w:val="000B19B6"/>
    <w:rsid w:val="000B53DF"/>
    <w:rsid w:val="000B576E"/>
    <w:rsid w:val="000B6B1D"/>
    <w:rsid w:val="000B6DE7"/>
    <w:rsid w:val="000C060C"/>
    <w:rsid w:val="000C0C03"/>
    <w:rsid w:val="000C3357"/>
    <w:rsid w:val="000C451A"/>
    <w:rsid w:val="000C577E"/>
    <w:rsid w:val="000C6AA2"/>
    <w:rsid w:val="000C7892"/>
    <w:rsid w:val="000C7A00"/>
    <w:rsid w:val="000C7B4F"/>
    <w:rsid w:val="000D09C5"/>
    <w:rsid w:val="000D1F6A"/>
    <w:rsid w:val="000D5B90"/>
    <w:rsid w:val="000D7B8E"/>
    <w:rsid w:val="000E0377"/>
    <w:rsid w:val="000E0B9B"/>
    <w:rsid w:val="000E12E9"/>
    <w:rsid w:val="000E4A9B"/>
    <w:rsid w:val="000E60C3"/>
    <w:rsid w:val="000E6AF4"/>
    <w:rsid w:val="000F2F38"/>
    <w:rsid w:val="000F7175"/>
    <w:rsid w:val="000F774A"/>
    <w:rsid w:val="000F78E2"/>
    <w:rsid w:val="00100DBC"/>
    <w:rsid w:val="00104593"/>
    <w:rsid w:val="00105ED6"/>
    <w:rsid w:val="001073DB"/>
    <w:rsid w:val="001109A5"/>
    <w:rsid w:val="0012037F"/>
    <w:rsid w:val="00120757"/>
    <w:rsid w:val="00120B78"/>
    <w:rsid w:val="00120D74"/>
    <w:rsid w:val="00125F39"/>
    <w:rsid w:val="0012638D"/>
    <w:rsid w:val="00130C5C"/>
    <w:rsid w:val="001336F1"/>
    <w:rsid w:val="00135901"/>
    <w:rsid w:val="00135A30"/>
    <w:rsid w:val="00143A2A"/>
    <w:rsid w:val="00146345"/>
    <w:rsid w:val="00150C87"/>
    <w:rsid w:val="001518D6"/>
    <w:rsid w:val="00151E98"/>
    <w:rsid w:val="001548BA"/>
    <w:rsid w:val="001575E4"/>
    <w:rsid w:val="00160542"/>
    <w:rsid w:val="001614C9"/>
    <w:rsid w:val="00161E27"/>
    <w:rsid w:val="00163754"/>
    <w:rsid w:val="00163CDB"/>
    <w:rsid w:val="00163F75"/>
    <w:rsid w:val="00166BE5"/>
    <w:rsid w:val="00166C06"/>
    <w:rsid w:val="00166D8A"/>
    <w:rsid w:val="00170C96"/>
    <w:rsid w:val="001714AC"/>
    <w:rsid w:val="0017188E"/>
    <w:rsid w:val="00172379"/>
    <w:rsid w:val="001724CB"/>
    <w:rsid w:val="00173C1D"/>
    <w:rsid w:val="0017433B"/>
    <w:rsid w:val="00174617"/>
    <w:rsid w:val="0017472B"/>
    <w:rsid w:val="0017552E"/>
    <w:rsid w:val="001859BF"/>
    <w:rsid w:val="00185ABF"/>
    <w:rsid w:val="00186015"/>
    <w:rsid w:val="001940AA"/>
    <w:rsid w:val="00195025"/>
    <w:rsid w:val="001A10B4"/>
    <w:rsid w:val="001A1BE4"/>
    <w:rsid w:val="001A2B5C"/>
    <w:rsid w:val="001A31FA"/>
    <w:rsid w:val="001A3AE3"/>
    <w:rsid w:val="001A60E6"/>
    <w:rsid w:val="001A744E"/>
    <w:rsid w:val="001A7E56"/>
    <w:rsid w:val="001B0947"/>
    <w:rsid w:val="001B10BD"/>
    <w:rsid w:val="001B2C27"/>
    <w:rsid w:val="001C2571"/>
    <w:rsid w:val="001C25ED"/>
    <w:rsid w:val="001C44BA"/>
    <w:rsid w:val="001C4B6E"/>
    <w:rsid w:val="001C576B"/>
    <w:rsid w:val="001D0584"/>
    <w:rsid w:val="001D2A7C"/>
    <w:rsid w:val="001D693A"/>
    <w:rsid w:val="001E15AD"/>
    <w:rsid w:val="001E38C0"/>
    <w:rsid w:val="001E469A"/>
    <w:rsid w:val="001E5272"/>
    <w:rsid w:val="001E7165"/>
    <w:rsid w:val="001E78F7"/>
    <w:rsid w:val="001F0C40"/>
    <w:rsid w:val="001F2AAA"/>
    <w:rsid w:val="001F62BF"/>
    <w:rsid w:val="001F6847"/>
    <w:rsid w:val="00200F17"/>
    <w:rsid w:val="0020144A"/>
    <w:rsid w:val="0020218E"/>
    <w:rsid w:val="00203A69"/>
    <w:rsid w:val="002063D3"/>
    <w:rsid w:val="002072F1"/>
    <w:rsid w:val="00207D10"/>
    <w:rsid w:val="0021151A"/>
    <w:rsid w:val="00211942"/>
    <w:rsid w:val="002126F9"/>
    <w:rsid w:val="00214A6A"/>
    <w:rsid w:val="00216E26"/>
    <w:rsid w:val="00221F1B"/>
    <w:rsid w:val="0022306B"/>
    <w:rsid w:val="002276C0"/>
    <w:rsid w:val="002302D7"/>
    <w:rsid w:val="002312CF"/>
    <w:rsid w:val="002370D4"/>
    <w:rsid w:val="00237BBB"/>
    <w:rsid w:val="00240CCE"/>
    <w:rsid w:val="00241A15"/>
    <w:rsid w:val="00242070"/>
    <w:rsid w:val="0024591B"/>
    <w:rsid w:val="00246189"/>
    <w:rsid w:val="00246939"/>
    <w:rsid w:val="00250801"/>
    <w:rsid w:val="00251122"/>
    <w:rsid w:val="00252925"/>
    <w:rsid w:val="00261160"/>
    <w:rsid w:val="002618B2"/>
    <w:rsid w:val="00267624"/>
    <w:rsid w:val="002710B7"/>
    <w:rsid w:val="00271A9D"/>
    <w:rsid w:val="00272281"/>
    <w:rsid w:val="00274264"/>
    <w:rsid w:val="0027508E"/>
    <w:rsid w:val="0027673A"/>
    <w:rsid w:val="00277285"/>
    <w:rsid w:val="00277CF2"/>
    <w:rsid w:val="00277F79"/>
    <w:rsid w:val="00280695"/>
    <w:rsid w:val="002819B8"/>
    <w:rsid w:val="00283316"/>
    <w:rsid w:val="00284D88"/>
    <w:rsid w:val="002855CB"/>
    <w:rsid w:val="00285EBB"/>
    <w:rsid w:val="00292317"/>
    <w:rsid w:val="00293774"/>
    <w:rsid w:val="002937FD"/>
    <w:rsid w:val="00294DFC"/>
    <w:rsid w:val="002A04C4"/>
    <w:rsid w:val="002A39D0"/>
    <w:rsid w:val="002A75CC"/>
    <w:rsid w:val="002B17B6"/>
    <w:rsid w:val="002B38B0"/>
    <w:rsid w:val="002B4158"/>
    <w:rsid w:val="002B460B"/>
    <w:rsid w:val="002B4FED"/>
    <w:rsid w:val="002C0C88"/>
    <w:rsid w:val="002C12E5"/>
    <w:rsid w:val="002C1D78"/>
    <w:rsid w:val="002C30B6"/>
    <w:rsid w:val="002C6895"/>
    <w:rsid w:val="002C691B"/>
    <w:rsid w:val="002C77DC"/>
    <w:rsid w:val="002D14EA"/>
    <w:rsid w:val="002D154A"/>
    <w:rsid w:val="002D178B"/>
    <w:rsid w:val="002D545E"/>
    <w:rsid w:val="002D61B5"/>
    <w:rsid w:val="002D72FF"/>
    <w:rsid w:val="002E23F5"/>
    <w:rsid w:val="002E60B5"/>
    <w:rsid w:val="002E659B"/>
    <w:rsid w:val="002F1661"/>
    <w:rsid w:val="002F17D5"/>
    <w:rsid w:val="002F4D0F"/>
    <w:rsid w:val="002F5C23"/>
    <w:rsid w:val="002F7786"/>
    <w:rsid w:val="00304622"/>
    <w:rsid w:val="0030595E"/>
    <w:rsid w:val="00306803"/>
    <w:rsid w:val="003078E2"/>
    <w:rsid w:val="003109EA"/>
    <w:rsid w:val="00315CB6"/>
    <w:rsid w:val="003168D8"/>
    <w:rsid w:val="00317607"/>
    <w:rsid w:val="00323ED5"/>
    <w:rsid w:val="00323F1F"/>
    <w:rsid w:val="00324D71"/>
    <w:rsid w:val="00330C04"/>
    <w:rsid w:val="00335E63"/>
    <w:rsid w:val="00337316"/>
    <w:rsid w:val="00337ED0"/>
    <w:rsid w:val="003423E0"/>
    <w:rsid w:val="00343AB3"/>
    <w:rsid w:val="0034682B"/>
    <w:rsid w:val="00346C07"/>
    <w:rsid w:val="00347E75"/>
    <w:rsid w:val="0035176D"/>
    <w:rsid w:val="00352448"/>
    <w:rsid w:val="003536A2"/>
    <w:rsid w:val="00356A06"/>
    <w:rsid w:val="00356BF8"/>
    <w:rsid w:val="00357807"/>
    <w:rsid w:val="00360093"/>
    <w:rsid w:val="00364D28"/>
    <w:rsid w:val="003673B5"/>
    <w:rsid w:val="00367D27"/>
    <w:rsid w:val="003739DE"/>
    <w:rsid w:val="00376170"/>
    <w:rsid w:val="00380A43"/>
    <w:rsid w:val="00380CD7"/>
    <w:rsid w:val="0038455F"/>
    <w:rsid w:val="003913FB"/>
    <w:rsid w:val="0039165A"/>
    <w:rsid w:val="00393E73"/>
    <w:rsid w:val="00397653"/>
    <w:rsid w:val="00397F46"/>
    <w:rsid w:val="003A2262"/>
    <w:rsid w:val="003A4663"/>
    <w:rsid w:val="003A5648"/>
    <w:rsid w:val="003A590D"/>
    <w:rsid w:val="003B5140"/>
    <w:rsid w:val="003B7813"/>
    <w:rsid w:val="003C16C4"/>
    <w:rsid w:val="003C4994"/>
    <w:rsid w:val="003D441F"/>
    <w:rsid w:val="003D4E6E"/>
    <w:rsid w:val="003D5147"/>
    <w:rsid w:val="003D72F8"/>
    <w:rsid w:val="003E0898"/>
    <w:rsid w:val="003E2111"/>
    <w:rsid w:val="003E25D2"/>
    <w:rsid w:val="003E48DF"/>
    <w:rsid w:val="003E54AF"/>
    <w:rsid w:val="003E55D0"/>
    <w:rsid w:val="003E7B43"/>
    <w:rsid w:val="003F0D30"/>
    <w:rsid w:val="003F36D4"/>
    <w:rsid w:val="003F543F"/>
    <w:rsid w:val="003F586A"/>
    <w:rsid w:val="003F5921"/>
    <w:rsid w:val="003F68E7"/>
    <w:rsid w:val="0040079F"/>
    <w:rsid w:val="004009CA"/>
    <w:rsid w:val="00400E61"/>
    <w:rsid w:val="00401282"/>
    <w:rsid w:val="004014B6"/>
    <w:rsid w:val="00402395"/>
    <w:rsid w:val="004029DB"/>
    <w:rsid w:val="0040698F"/>
    <w:rsid w:val="004077FD"/>
    <w:rsid w:val="00407A72"/>
    <w:rsid w:val="00412C6F"/>
    <w:rsid w:val="00413BB9"/>
    <w:rsid w:val="0042087B"/>
    <w:rsid w:val="00420BEE"/>
    <w:rsid w:val="004211E7"/>
    <w:rsid w:val="0042143E"/>
    <w:rsid w:val="00421E6C"/>
    <w:rsid w:val="004225F0"/>
    <w:rsid w:val="0042500D"/>
    <w:rsid w:val="00425BC7"/>
    <w:rsid w:val="00433718"/>
    <w:rsid w:val="00441AF7"/>
    <w:rsid w:val="00443593"/>
    <w:rsid w:val="00444308"/>
    <w:rsid w:val="00444E10"/>
    <w:rsid w:val="00445CB7"/>
    <w:rsid w:val="0044710D"/>
    <w:rsid w:val="00447A73"/>
    <w:rsid w:val="00447D77"/>
    <w:rsid w:val="0045232A"/>
    <w:rsid w:val="00453882"/>
    <w:rsid w:val="00455377"/>
    <w:rsid w:val="0046074A"/>
    <w:rsid w:val="00460E54"/>
    <w:rsid w:val="00461780"/>
    <w:rsid w:val="004622C5"/>
    <w:rsid w:val="004651E9"/>
    <w:rsid w:val="004717AE"/>
    <w:rsid w:val="00472736"/>
    <w:rsid w:val="00473E8F"/>
    <w:rsid w:val="00474240"/>
    <w:rsid w:val="004800E6"/>
    <w:rsid w:val="00481428"/>
    <w:rsid w:val="00482458"/>
    <w:rsid w:val="00483678"/>
    <w:rsid w:val="004845FA"/>
    <w:rsid w:val="004864E3"/>
    <w:rsid w:val="00486D7D"/>
    <w:rsid w:val="004870CE"/>
    <w:rsid w:val="0048781E"/>
    <w:rsid w:val="0049075D"/>
    <w:rsid w:val="00490AEA"/>
    <w:rsid w:val="004921D5"/>
    <w:rsid w:val="004944F2"/>
    <w:rsid w:val="00496034"/>
    <w:rsid w:val="004971AC"/>
    <w:rsid w:val="004A2888"/>
    <w:rsid w:val="004A31BF"/>
    <w:rsid w:val="004B0B27"/>
    <w:rsid w:val="004B3FA3"/>
    <w:rsid w:val="004B6F57"/>
    <w:rsid w:val="004B75B9"/>
    <w:rsid w:val="004B7A6E"/>
    <w:rsid w:val="004C0090"/>
    <w:rsid w:val="004C0FDB"/>
    <w:rsid w:val="004C1618"/>
    <w:rsid w:val="004C16FB"/>
    <w:rsid w:val="004C29B3"/>
    <w:rsid w:val="004C3423"/>
    <w:rsid w:val="004C5D90"/>
    <w:rsid w:val="004C6742"/>
    <w:rsid w:val="004C705A"/>
    <w:rsid w:val="004C7724"/>
    <w:rsid w:val="004D29A3"/>
    <w:rsid w:val="004D2CD9"/>
    <w:rsid w:val="004D3C18"/>
    <w:rsid w:val="004D54FD"/>
    <w:rsid w:val="004D57E9"/>
    <w:rsid w:val="004D5B95"/>
    <w:rsid w:val="004D6C45"/>
    <w:rsid w:val="004E0934"/>
    <w:rsid w:val="004E21B6"/>
    <w:rsid w:val="004E29B3"/>
    <w:rsid w:val="004E6936"/>
    <w:rsid w:val="004E7E97"/>
    <w:rsid w:val="005011D9"/>
    <w:rsid w:val="00501566"/>
    <w:rsid w:val="005019F6"/>
    <w:rsid w:val="0050234E"/>
    <w:rsid w:val="0050246C"/>
    <w:rsid w:val="0050311E"/>
    <w:rsid w:val="005077C1"/>
    <w:rsid w:val="00510D84"/>
    <w:rsid w:val="00513D5D"/>
    <w:rsid w:val="00513FB8"/>
    <w:rsid w:val="00516B9E"/>
    <w:rsid w:val="005171D2"/>
    <w:rsid w:val="00520A7C"/>
    <w:rsid w:val="00520DE7"/>
    <w:rsid w:val="005213C5"/>
    <w:rsid w:val="00522D61"/>
    <w:rsid w:val="00524CF0"/>
    <w:rsid w:val="0052598B"/>
    <w:rsid w:val="005262EF"/>
    <w:rsid w:val="00526D24"/>
    <w:rsid w:val="00530AE8"/>
    <w:rsid w:val="00531548"/>
    <w:rsid w:val="005316BB"/>
    <w:rsid w:val="0053207A"/>
    <w:rsid w:val="0053334E"/>
    <w:rsid w:val="0053403C"/>
    <w:rsid w:val="00536463"/>
    <w:rsid w:val="005377FB"/>
    <w:rsid w:val="00540BD4"/>
    <w:rsid w:val="0054683C"/>
    <w:rsid w:val="00546F38"/>
    <w:rsid w:val="0054701D"/>
    <w:rsid w:val="00547099"/>
    <w:rsid w:val="00555D98"/>
    <w:rsid w:val="00556CCB"/>
    <w:rsid w:val="00560424"/>
    <w:rsid w:val="00562B31"/>
    <w:rsid w:val="005635A1"/>
    <w:rsid w:val="0056415C"/>
    <w:rsid w:val="00565BE1"/>
    <w:rsid w:val="0057092A"/>
    <w:rsid w:val="005724CA"/>
    <w:rsid w:val="005745BC"/>
    <w:rsid w:val="005879F2"/>
    <w:rsid w:val="00590D07"/>
    <w:rsid w:val="005914D6"/>
    <w:rsid w:val="005915B7"/>
    <w:rsid w:val="0059163D"/>
    <w:rsid w:val="00591FA6"/>
    <w:rsid w:val="00595DE7"/>
    <w:rsid w:val="005A05EA"/>
    <w:rsid w:val="005A11CD"/>
    <w:rsid w:val="005A13EA"/>
    <w:rsid w:val="005A14CE"/>
    <w:rsid w:val="005A7260"/>
    <w:rsid w:val="005A7700"/>
    <w:rsid w:val="005B083E"/>
    <w:rsid w:val="005B4521"/>
    <w:rsid w:val="005B707E"/>
    <w:rsid w:val="005C1CE0"/>
    <w:rsid w:val="005C571D"/>
    <w:rsid w:val="005C5D1F"/>
    <w:rsid w:val="005C6EE6"/>
    <w:rsid w:val="005D04F3"/>
    <w:rsid w:val="005D1C44"/>
    <w:rsid w:val="005D2D76"/>
    <w:rsid w:val="005D526C"/>
    <w:rsid w:val="005D630A"/>
    <w:rsid w:val="005E32BF"/>
    <w:rsid w:val="005E4B06"/>
    <w:rsid w:val="005E4E64"/>
    <w:rsid w:val="005F558B"/>
    <w:rsid w:val="005F7C7D"/>
    <w:rsid w:val="006022A8"/>
    <w:rsid w:val="00604036"/>
    <w:rsid w:val="00607510"/>
    <w:rsid w:val="00611F45"/>
    <w:rsid w:val="006139E0"/>
    <w:rsid w:val="00614717"/>
    <w:rsid w:val="006211E4"/>
    <w:rsid w:val="006215B5"/>
    <w:rsid w:val="00622293"/>
    <w:rsid w:val="00624068"/>
    <w:rsid w:val="0062654A"/>
    <w:rsid w:val="00626B79"/>
    <w:rsid w:val="00626CF3"/>
    <w:rsid w:val="0063109E"/>
    <w:rsid w:val="0063301B"/>
    <w:rsid w:val="0063381A"/>
    <w:rsid w:val="0063428D"/>
    <w:rsid w:val="006345FB"/>
    <w:rsid w:val="00634B20"/>
    <w:rsid w:val="00636300"/>
    <w:rsid w:val="00640EC1"/>
    <w:rsid w:val="00642805"/>
    <w:rsid w:val="00643C10"/>
    <w:rsid w:val="00645138"/>
    <w:rsid w:val="006453BB"/>
    <w:rsid w:val="006466FD"/>
    <w:rsid w:val="006513FB"/>
    <w:rsid w:val="0065563F"/>
    <w:rsid w:val="00655ACE"/>
    <w:rsid w:val="0065666C"/>
    <w:rsid w:val="0065763E"/>
    <w:rsid w:val="00664BBA"/>
    <w:rsid w:val="00665AE2"/>
    <w:rsid w:val="00674311"/>
    <w:rsid w:val="00674DCA"/>
    <w:rsid w:val="0067593D"/>
    <w:rsid w:val="00677D9B"/>
    <w:rsid w:val="00677DDA"/>
    <w:rsid w:val="00680752"/>
    <w:rsid w:val="00681574"/>
    <w:rsid w:val="006818FC"/>
    <w:rsid w:val="00682822"/>
    <w:rsid w:val="00686AF5"/>
    <w:rsid w:val="006917EA"/>
    <w:rsid w:val="006918A0"/>
    <w:rsid w:val="006918E1"/>
    <w:rsid w:val="00692E87"/>
    <w:rsid w:val="00693473"/>
    <w:rsid w:val="006A0CF3"/>
    <w:rsid w:val="006A1ADF"/>
    <w:rsid w:val="006A5E41"/>
    <w:rsid w:val="006B282B"/>
    <w:rsid w:val="006B2F24"/>
    <w:rsid w:val="006B3B5E"/>
    <w:rsid w:val="006B4898"/>
    <w:rsid w:val="006B6C65"/>
    <w:rsid w:val="006B7AC6"/>
    <w:rsid w:val="006C1180"/>
    <w:rsid w:val="006C2068"/>
    <w:rsid w:val="006C435B"/>
    <w:rsid w:val="006C4D29"/>
    <w:rsid w:val="006C565B"/>
    <w:rsid w:val="006C72F8"/>
    <w:rsid w:val="006D194F"/>
    <w:rsid w:val="006D361F"/>
    <w:rsid w:val="006D3C7E"/>
    <w:rsid w:val="006D3C93"/>
    <w:rsid w:val="006D55BF"/>
    <w:rsid w:val="006D6ADC"/>
    <w:rsid w:val="006E1F5E"/>
    <w:rsid w:val="006E2868"/>
    <w:rsid w:val="006E3846"/>
    <w:rsid w:val="006E4A65"/>
    <w:rsid w:val="006E50BB"/>
    <w:rsid w:val="006E6868"/>
    <w:rsid w:val="006F245F"/>
    <w:rsid w:val="006F7531"/>
    <w:rsid w:val="006F7F28"/>
    <w:rsid w:val="00701070"/>
    <w:rsid w:val="007032A9"/>
    <w:rsid w:val="00705BA1"/>
    <w:rsid w:val="00713474"/>
    <w:rsid w:val="00713EE4"/>
    <w:rsid w:val="0071412C"/>
    <w:rsid w:val="0071680A"/>
    <w:rsid w:val="00722BF9"/>
    <w:rsid w:val="00723586"/>
    <w:rsid w:val="0073036D"/>
    <w:rsid w:val="007353A3"/>
    <w:rsid w:val="007355E8"/>
    <w:rsid w:val="00735A9D"/>
    <w:rsid w:val="007403AB"/>
    <w:rsid w:val="007415C7"/>
    <w:rsid w:val="0074470B"/>
    <w:rsid w:val="007467FA"/>
    <w:rsid w:val="007514BA"/>
    <w:rsid w:val="00751750"/>
    <w:rsid w:val="007525B8"/>
    <w:rsid w:val="0075398E"/>
    <w:rsid w:val="00755A5C"/>
    <w:rsid w:val="0075695B"/>
    <w:rsid w:val="0076047C"/>
    <w:rsid w:val="00761F58"/>
    <w:rsid w:val="00763FAD"/>
    <w:rsid w:val="00765419"/>
    <w:rsid w:val="00765E83"/>
    <w:rsid w:val="00767683"/>
    <w:rsid w:val="007720A3"/>
    <w:rsid w:val="00772170"/>
    <w:rsid w:val="007765EE"/>
    <w:rsid w:val="007768C0"/>
    <w:rsid w:val="007813A4"/>
    <w:rsid w:val="00784D58"/>
    <w:rsid w:val="00785746"/>
    <w:rsid w:val="00785A6D"/>
    <w:rsid w:val="00795A37"/>
    <w:rsid w:val="007A1072"/>
    <w:rsid w:val="007A12E7"/>
    <w:rsid w:val="007A3A79"/>
    <w:rsid w:val="007A3C26"/>
    <w:rsid w:val="007A66D4"/>
    <w:rsid w:val="007A6C77"/>
    <w:rsid w:val="007B3F83"/>
    <w:rsid w:val="007B42DE"/>
    <w:rsid w:val="007B4A10"/>
    <w:rsid w:val="007B552F"/>
    <w:rsid w:val="007B5844"/>
    <w:rsid w:val="007B7789"/>
    <w:rsid w:val="007B79CA"/>
    <w:rsid w:val="007C0765"/>
    <w:rsid w:val="007C118E"/>
    <w:rsid w:val="007C2235"/>
    <w:rsid w:val="007C33A8"/>
    <w:rsid w:val="007C4869"/>
    <w:rsid w:val="007D0C0A"/>
    <w:rsid w:val="007D37C5"/>
    <w:rsid w:val="007D6B66"/>
    <w:rsid w:val="007E2669"/>
    <w:rsid w:val="007E309D"/>
    <w:rsid w:val="007E44D5"/>
    <w:rsid w:val="007E7B6C"/>
    <w:rsid w:val="007E7DA3"/>
    <w:rsid w:val="007F0BA8"/>
    <w:rsid w:val="007F179E"/>
    <w:rsid w:val="007F1DE1"/>
    <w:rsid w:val="007F22CA"/>
    <w:rsid w:val="007F236E"/>
    <w:rsid w:val="007F46A4"/>
    <w:rsid w:val="007F5E0A"/>
    <w:rsid w:val="007F78E4"/>
    <w:rsid w:val="00800131"/>
    <w:rsid w:val="00801202"/>
    <w:rsid w:val="008031FD"/>
    <w:rsid w:val="0080662B"/>
    <w:rsid w:val="00806FFE"/>
    <w:rsid w:val="00812629"/>
    <w:rsid w:val="00813655"/>
    <w:rsid w:val="00815A4C"/>
    <w:rsid w:val="008236C3"/>
    <w:rsid w:val="008238AF"/>
    <w:rsid w:val="00824602"/>
    <w:rsid w:val="00827713"/>
    <w:rsid w:val="00830F77"/>
    <w:rsid w:val="00831A9A"/>
    <w:rsid w:val="008338A0"/>
    <w:rsid w:val="00835781"/>
    <w:rsid w:val="00835D25"/>
    <w:rsid w:val="008368A0"/>
    <w:rsid w:val="00840B86"/>
    <w:rsid w:val="00841128"/>
    <w:rsid w:val="00842B00"/>
    <w:rsid w:val="00843D4B"/>
    <w:rsid w:val="00845C7A"/>
    <w:rsid w:val="00847586"/>
    <w:rsid w:val="0085483A"/>
    <w:rsid w:val="00856B3E"/>
    <w:rsid w:val="0086263C"/>
    <w:rsid w:val="00862EBE"/>
    <w:rsid w:val="00867937"/>
    <w:rsid w:val="00867A0F"/>
    <w:rsid w:val="00870E85"/>
    <w:rsid w:val="00871010"/>
    <w:rsid w:val="00872661"/>
    <w:rsid w:val="00873BA6"/>
    <w:rsid w:val="00874EAB"/>
    <w:rsid w:val="00876D1F"/>
    <w:rsid w:val="00880669"/>
    <w:rsid w:val="00880898"/>
    <w:rsid w:val="00881CEF"/>
    <w:rsid w:val="0088238A"/>
    <w:rsid w:val="008871D7"/>
    <w:rsid w:val="0088790E"/>
    <w:rsid w:val="008911AE"/>
    <w:rsid w:val="00891D69"/>
    <w:rsid w:val="00896942"/>
    <w:rsid w:val="008A1625"/>
    <w:rsid w:val="008A4171"/>
    <w:rsid w:val="008A5979"/>
    <w:rsid w:val="008A605C"/>
    <w:rsid w:val="008A7421"/>
    <w:rsid w:val="008A7E39"/>
    <w:rsid w:val="008B0DB4"/>
    <w:rsid w:val="008B2163"/>
    <w:rsid w:val="008B38FB"/>
    <w:rsid w:val="008B4166"/>
    <w:rsid w:val="008B5E0F"/>
    <w:rsid w:val="008B73C2"/>
    <w:rsid w:val="008B768F"/>
    <w:rsid w:val="008B7A92"/>
    <w:rsid w:val="008B7A93"/>
    <w:rsid w:val="008C115C"/>
    <w:rsid w:val="008C2089"/>
    <w:rsid w:val="008C25FE"/>
    <w:rsid w:val="008C5280"/>
    <w:rsid w:val="008C645C"/>
    <w:rsid w:val="008D04AF"/>
    <w:rsid w:val="008D0E64"/>
    <w:rsid w:val="008D2278"/>
    <w:rsid w:val="008D2F2F"/>
    <w:rsid w:val="008D5D48"/>
    <w:rsid w:val="008D6863"/>
    <w:rsid w:val="008E1BAE"/>
    <w:rsid w:val="008E45EC"/>
    <w:rsid w:val="008E7FDB"/>
    <w:rsid w:val="00900040"/>
    <w:rsid w:val="009017B8"/>
    <w:rsid w:val="009027B0"/>
    <w:rsid w:val="00903298"/>
    <w:rsid w:val="00903B0F"/>
    <w:rsid w:val="009056AF"/>
    <w:rsid w:val="00906275"/>
    <w:rsid w:val="00910AB0"/>
    <w:rsid w:val="00912D34"/>
    <w:rsid w:val="009141A5"/>
    <w:rsid w:val="00921EB4"/>
    <w:rsid w:val="00922D33"/>
    <w:rsid w:val="009238B9"/>
    <w:rsid w:val="009247CD"/>
    <w:rsid w:val="00924BD4"/>
    <w:rsid w:val="009262AF"/>
    <w:rsid w:val="00927559"/>
    <w:rsid w:val="00927AC6"/>
    <w:rsid w:val="00931DC7"/>
    <w:rsid w:val="00932B51"/>
    <w:rsid w:val="009343A2"/>
    <w:rsid w:val="00935663"/>
    <w:rsid w:val="00935948"/>
    <w:rsid w:val="00937934"/>
    <w:rsid w:val="00944ACD"/>
    <w:rsid w:val="009460BF"/>
    <w:rsid w:val="0094644F"/>
    <w:rsid w:val="0094710A"/>
    <w:rsid w:val="00950636"/>
    <w:rsid w:val="0095254B"/>
    <w:rsid w:val="00952F24"/>
    <w:rsid w:val="0095586F"/>
    <w:rsid w:val="00960ABD"/>
    <w:rsid w:val="00962B74"/>
    <w:rsid w:val="00962CFF"/>
    <w:rsid w:val="00962F97"/>
    <w:rsid w:val="00963059"/>
    <w:rsid w:val="00964E63"/>
    <w:rsid w:val="009666EB"/>
    <w:rsid w:val="009703A6"/>
    <w:rsid w:val="009716DB"/>
    <w:rsid w:val="00971D33"/>
    <w:rsid w:val="009770EB"/>
    <w:rsid w:val="0097751B"/>
    <w:rsid w:val="00977BA8"/>
    <w:rsid w:val="00980471"/>
    <w:rsid w:val="00980D4A"/>
    <w:rsid w:val="0098286B"/>
    <w:rsid w:val="00983B2E"/>
    <w:rsid w:val="00984EF0"/>
    <w:rsid w:val="00987301"/>
    <w:rsid w:val="00987D14"/>
    <w:rsid w:val="00990B46"/>
    <w:rsid w:val="00991DFD"/>
    <w:rsid w:val="00995554"/>
    <w:rsid w:val="00995DC7"/>
    <w:rsid w:val="00996C6C"/>
    <w:rsid w:val="009A1063"/>
    <w:rsid w:val="009A1C54"/>
    <w:rsid w:val="009A4942"/>
    <w:rsid w:val="009A4B08"/>
    <w:rsid w:val="009A533D"/>
    <w:rsid w:val="009A5F3D"/>
    <w:rsid w:val="009B05B0"/>
    <w:rsid w:val="009C140A"/>
    <w:rsid w:val="009C3AA5"/>
    <w:rsid w:val="009C3B6E"/>
    <w:rsid w:val="009C5006"/>
    <w:rsid w:val="009C586C"/>
    <w:rsid w:val="009D0F5B"/>
    <w:rsid w:val="009D19C2"/>
    <w:rsid w:val="009D2D42"/>
    <w:rsid w:val="009D363C"/>
    <w:rsid w:val="009D3CC5"/>
    <w:rsid w:val="009D3F43"/>
    <w:rsid w:val="009D686D"/>
    <w:rsid w:val="009D7C17"/>
    <w:rsid w:val="009D7EE3"/>
    <w:rsid w:val="009E12C3"/>
    <w:rsid w:val="009E2BEB"/>
    <w:rsid w:val="009E2E21"/>
    <w:rsid w:val="009E4709"/>
    <w:rsid w:val="009E4B20"/>
    <w:rsid w:val="009E54B6"/>
    <w:rsid w:val="009F00D2"/>
    <w:rsid w:val="009F1A2A"/>
    <w:rsid w:val="009F22EA"/>
    <w:rsid w:val="009F39A8"/>
    <w:rsid w:val="009F3D79"/>
    <w:rsid w:val="009F3E32"/>
    <w:rsid w:val="009F476D"/>
    <w:rsid w:val="009F4A3A"/>
    <w:rsid w:val="009F5A3C"/>
    <w:rsid w:val="009F6807"/>
    <w:rsid w:val="00A03D19"/>
    <w:rsid w:val="00A04187"/>
    <w:rsid w:val="00A10BF2"/>
    <w:rsid w:val="00A11295"/>
    <w:rsid w:val="00A11625"/>
    <w:rsid w:val="00A124A1"/>
    <w:rsid w:val="00A14D63"/>
    <w:rsid w:val="00A15DF2"/>
    <w:rsid w:val="00A21F81"/>
    <w:rsid w:val="00A230D2"/>
    <w:rsid w:val="00A24F83"/>
    <w:rsid w:val="00A25EE1"/>
    <w:rsid w:val="00A273B1"/>
    <w:rsid w:val="00A31061"/>
    <w:rsid w:val="00A3439C"/>
    <w:rsid w:val="00A3472A"/>
    <w:rsid w:val="00A36C3E"/>
    <w:rsid w:val="00A377A5"/>
    <w:rsid w:val="00A457A1"/>
    <w:rsid w:val="00A459C3"/>
    <w:rsid w:val="00A46596"/>
    <w:rsid w:val="00A52F2C"/>
    <w:rsid w:val="00A530A2"/>
    <w:rsid w:val="00A54E38"/>
    <w:rsid w:val="00A56699"/>
    <w:rsid w:val="00A56DB9"/>
    <w:rsid w:val="00A60364"/>
    <w:rsid w:val="00A618CB"/>
    <w:rsid w:val="00A635C6"/>
    <w:rsid w:val="00A63844"/>
    <w:rsid w:val="00A650A3"/>
    <w:rsid w:val="00A67921"/>
    <w:rsid w:val="00A70200"/>
    <w:rsid w:val="00A7036D"/>
    <w:rsid w:val="00A71895"/>
    <w:rsid w:val="00A74423"/>
    <w:rsid w:val="00A763DF"/>
    <w:rsid w:val="00A8054E"/>
    <w:rsid w:val="00A8211E"/>
    <w:rsid w:val="00A83506"/>
    <w:rsid w:val="00A869F0"/>
    <w:rsid w:val="00A87325"/>
    <w:rsid w:val="00A87C4C"/>
    <w:rsid w:val="00A9081A"/>
    <w:rsid w:val="00A90BCB"/>
    <w:rsid w:val="00A929D0"/>
    <w:rsid w:val="00A9411D"/>
    <w:rsid w:val="00A974FF"/>
    <w:rsid w:val="00AA0346"/>
    <w:rsid w:val="00AA0ED6"/>
    <w:rsid w:val="00AA2D0C"/>
    <w:rsid w:val="00AA4B38"/>
    <w:rsid w:val="00AA4F5B"/>
    <w:rsid w:val="00AA55DA"/>
    <w:rsid w:val="00AA5D68"/>
    <w:rsid w:val="00AA6F02"/>
    <w:rsid w:val="00AB3C35"/>
    <w:rsid w:val="00AB3D72"/>
    <w:rsid w:val="00AB5BE5"/>
    <w:rsid w:val="00AB625C"/>
    <w:rsid w:val="00AB6728"/>
    <w:rsid w:val="00AB7576"/>
    <w:rsid w:val="00AC3725"/>
    <w:rsid w:val="00AC4E4E"/>
    <w:rsid w:val="00AC5366"/>
    <w:rsid w:val="00AC6506"/>
    <w:rsid w:val="00AC7B98"/>
    <w:rsid w:val="00AD0BCB"/>
    <w:rsid w:val="00AD12BC"/>
    <w:rsid w:val="00AD17AF"/>
    <w:rsid w:val="00AD1F4F"/>
    <w:rsid w:val="00AD53A6"/>
    <w:rsid w:val="00AD7D37"/>
    <w:rsid w:val="00AE27D4"/>
    <w:rsid w:val="00AE30C8"/>
    <w:rsid w:val="00AE4032"/>
    <w:rsid w:val="00AE5966"/>
    <w:rsid w:val="00AF2A79"/>
    <w:rsid w:val="00AF3707"/>
    <w:rsid w:val="00AF4555"/>
    <w:rsid w:val="00AF645B"/>
    <w:rsid w:val="00AF6926"/>
    <w:rsid w:val="00AF6AD6"/>
    <w:rsid w:val="00AF78B3"/>
    <w:rsid w:val="00B006F2"/>
    <w:rsid w:val="00B01305"/>
    <w:rsid w:val="00B04A20"/>
    <w:rsid w:val="00B04BF0"/>
    <w:rsid w:val="00B05A05"/>
    <w:rsid w:val="00B05B89"/>
    <w:rsid w:val="00B066E2"/>
    <w:rsid w:val="00B077C3"/>
    <w:rsid w:val="00B111C5"/>
    <w:rsid w:val="00B114CF"/>
    <w:rsid w:val="00B17DCA"/>
    <w:rsid w:val="00B204CB"/>
    <w:rsid w:val="00B21F5E"/>
    <w:rsid w:val="00B2268F"/>
    <w:rsid w:val="00B23B38"/>
    <w:rsid w:val="00B27246"/>
    <w:rsid w:val="00B31651"/>
    <w:rsid w:val="00B31F1D"/>
    <w:rsid w:val="00B34370"/>
    <w:rsid w:val="00B37177"/>
    <w:rsid w:val="00B400C2"/>
    <w:rsid w:val="00B402B7"/>
    <w:rsid w:val="00B434EE"/>
    <w:rsid w:val="00B44279"/>
    <w:rsid w:val="00B45B76"/>
    <w:rsid w:val="00B46A2F"/>
    <w:rsid w:val="00B46F04"/>
    <w:rsid w:val="00B47CBC"/>
    <w:rsid w:val="00B557E8"/>
    <w:rsid w:val="00B57516"/>
    <w:rsid w:val="00B57E6F"/>
    <w:rsid w:val="00B57EA0"/>
    <w:rsid w:val="00B62328"/>
    <w:rsid w:val="00B66C11"/>
    <w:rsid w:val="00B7233E"/>
    <w:rsid w:val="00B737E2"/>
    <w:rsid w:val="00B74665"/>
    <w:rsid w:val="00B7487F"/>
    <w:rsid w:val="00B74930"/>
    <w:rsid w:val="00B75B00"/>
    <w:rsid w:val="00B86B75"/>
    <w:rsid w:val="00B93F2C"/>
    <w:rsid w:val="00B94593"/>
    <w:rsid w:val="00B95FAB"/>
    <w:rsid w:val="00B96AC9"/>
    <w:rsid w:val="00B9777A"/>
    <w:rsid w:val="00BA0FAA"/>
    <w:rsid w:val="00BA4288"/>
    <w:rsid w:val="00BA6637"/>
    <w:rsid w:val="00BB0CD9"/>
    <w:rsid w:val="00BB1239"/>
    <w:rsid w:val="00BB2FA6"/>
    <w:rsid w:val="00BB4B06"/>
    <w:rsid w:val="00BC29A6"/>
    <w:rsid w:val="00BC30D8"/>
    <w:rsid w:val="00BC4593"/>
    <w:rsid w:val="00BC48D5"/>
    <w:rsid w:val="00BC5EEB"/>
    <w:rsid w:val="00BC6CB0"/>
    <w:rsid w:val="00BC78CB"/>
    <w:rsid w:val="00BD073D"/>
    <w:rsid w:val="00BD22BE"/>
    <w:rsid w:val="00BD29A4"/>
    <w:rsid w:val="00BD4E3E"/>
    <w:rsid w:val="00BD5836"/>
    <w:rsid w:val="00BE07D8"/>
    <w:rsid w:val="00BE27A4"/>
    <w:rsid w:val="00BE2D81"/>
    <w:rsid w:val="00BE3662"/>
    <w:rsid w:val="00BE39D6"/>
    <w:rsid w:val="00BE5B8D"/>
    <w:rsid w:val="00BE76B6"/>
    <w:rsid w:val="00BE7C3D"/>
    <w:rsid w:val="00BF0CFA"/>
    <w:rsid w:val="00BF1516"/>
    <w:rsid w:val="00BF658F"/>
    <w:rsid w:val="00BF73F9"/>
    <w:rsid w:val="00BF7C3F"/>
    <w:rsid w:val="00C00DD6"/>
    <w:rsid w:val="00C07538"/>
    <w:rsid w:val="00C1068E"/>
    <w:rsid w:val="00C10928"/>
    <w:rsid w:val="00C11EB2"/>
    <w:rsid w:val="00C141DA"/>
    <w:rsid w:val="00C1636E"/>
    <w:rsid w:val="00C163F0"/>
    <w:rsid w:val="00C242B1"/>
    <w:rsid w:val="00C24FBC"/>
    <w:rsid w:val="00C32716"/>
    <w:rsid w:val="00C3323B"/>
    <w:rsid w:val="00C34394"/>
    <w:rsid w:val="00C36279"/>
    <w:rsid w:val="00C36F6F"/>
    <w:rsid w:val="00C36FAF"/>
    <w:rsid w:val="00C43183"/>
    <w:rsid w:val="00C44176"/>
    <w:rsid w:val="00C463FF"/>
    <w:rsid w:val="00C51B0E"/>
    <w:rsid w:val="00C54B9B"/>
    <w:rsid w:val="00C56D7C"/>
    <w:rsid w:val="00C61F88"/>
    <w:rsid w:val="00C63852"/>
    <w:rsid w:val="00C6494B"/>
    <w:rsid w:val="00C74B1C"/>
    <w:rsid w:val="00C77C6B"/>
    <w:rsid w:val="00C808CC"/>
    <w:rsid w:val="00C82F54"/>
    <w:rsid w:val="00C875F8"/>
    <w:rsid w:val="00C92C9C"/>
    <w:rsid w:val="00C96FB6"/>
    <w:rsid w:val="00CA3672"/>
    <w:rsid w:val="00CA6AA5"/>
    <w:rsid w:val="00CA6E28"/>
    <w:rsid w:val="00CB1DC8"/>
    <w:rsid w:val="00CB42DE"/>
    <w:rsid w:val="00CB5B8E"/>
    <w:rsid w:val="00CC0772"/>
    <w:rsid w:val="00CC0C7D"/>
    <w:rsid w:val="00CC1702"/>
    <w:rsid w:val="00CC21A1"/>
    <w:rsid w:val="00CC3086"/>
    <w:rsid w:val="00CC4E34"/>
    <w:rsid w:val="00CD389C"/>
    <w:rsid w:val="00CD7D70"/>
    <w:rsid w:val="00CE297A"/>
    <w:rsid w:val="00CE32A0"/>
    <w:rsid w:val="00CE597F"/>
    <w:rsid w:val="00CE5A53"/>
    <w:rsid w:val="00CF416E"/>
    <w:rsid w:val="00CF61A5"/>
    <w:rsid w:val="00D01E23"/>
    <w:rsid w:val="00D055C5"/>
    <w:rsid w:val="00D060BA"/>
    <w:rsid w:val="00D11D32"/>
    <w:rsid w:val="00D131AD"/>
    <w:rsid w:val="00D14D63"/>
    <w:rsid w:val="00D172D6"/>
    <w:rsid w:val="00D17958"/>
    <w:rsid w:val="00D22669"/>
    <w:rsid w:val="00D22A59"/>
    <w:rsid w:val="00D2533F"/>
    <w:rsid w:val="00D322AD"/>
    <w:rsid w:val="00D3431C"/>
    <w:rsid w:val="00D34B1A"/>
    <w:rsid w:val="00D35F0A"/>
    <w:rsid w:val="00D36280"/>
    <w:rsid w:val="00D4007E"/>
    <w:rsid w:val="00D40C0B"/>
    <w:rsid w:val="00D417D0"/>
    <w:rsid w:val="00D42CF6"/>
    <w:rsid w:val="00D430EF"/>
    <w:rsid w:val="00D433FC"/>
    <w:rsid w:val="00D44397"/>
    <w:rsid w:val="00D45304"/>
    <w:rsid w:val="00D45E48"/>
    <w:rsid w:val="00D471C7"/>
    <w:rsid w:val="00D50DBE"/>
    <w:rsid w:val="00D514E1"/>
    <w:rsid w:val="00D51BF9"/>
    <w:rsid w:val="00D5212B"/>
    <w:rsid w:val="00D537F9"/>
    <w:rsid w:val="00D56B76"/>
    <w:rsid w:val="00D60B8C"/>
    <w:rsid w:val="00D665E1"/>
    <w:rsid w:val="00D67065"/>
    <w:rsid w:val="00D67B4A"/>
    <w:rsid w:val="00D70780"/>
    <w:rsid w:val="00D72436"/>
    <w:rsid w:val="00D74A4F"/>
    <w:rsid w:val="00D75825"/>
    <w:rsid w:val="00D75F9A"/>
    <w:rsid w:val="00D8057E"/>
    <w:rsid w:val="00D81739"/>
    <w:rsid w:val="00D840E4"/>
    <w:rsid w:val="00D85EBA"/>
    <w:rsid w:val="00D87352"/>
    <w:rsid w:val="00D87B98"/>
    <w:rsid w:val="00D9468A"/>
    <w:rsid w:val="00DA367B"/>
    <w:rsid w:val="00DA3D65"/>
    <w:rsid w:val="00DA3FBE"/>
    <w:rsid w:val="00DA40A8"/>
    <w:rsid w:val="00DA5BB4"/>
    <w:rsid w:val="00DA5D32"/>
    <w:rsid w:val="00DB093A"/>
    <w:rsid w:val="00DB1778"/>
    <w:rsid w:val="00DB269E"/>
    <w:rsid w:val="00DB3207"/>
    <w:rsid w:val="00DB32E1"/>
    <w:rsid w:val="00DB360C"/>
    <w:rsid w:val="00DB41C1"/>
    <w:rsid w:val="00DB5313"/>
    <w:rsid w:val="00DB5677"/>
    <w:rsid w:val="00DB5EAB"/>
    <w:rsid w:val="00DB75B5"/>
    <w:rsid w:val="00DB7C0B"/>
    <w:rsid w:val="00DC1F31"/>
    <w:rsid w:val="00DC229F"/>
    <w:rsid w:val="00DC52A5"/>
    <w:rsid w:val="00DC7A4C"/>
    <w:rsid w:val="00DC7C08"/>
    <w:rsid w:val="00DD237E"/>
    <w:rsid w:val="00DD53BA"/>
    <w:rsid w:val="00DD5E1C"/>
    <w:rsid w:val="00DE0F1C"/>
    <w:rsid w:val="00DE14BC"/>
    <w:rsid w:val="00DE1EF9"/>
    <w:rsid w:val="00DE24CB"/>
    <w:rsid w:val="00DE4BEB"/>
    <w:rsid w:val="00DE5224"/>
    <w:rsid w:val="00DE7A00"/>
    <w:rsid w:val="00DF1F18"/>
    <w:rsid w:val="00DF3B36"/>
    <w:rsid w:val="00DF3C92"/>
    <w:rsid w:val="00DF414F"/>
    <w:rsid w:val="00DF58BA"/>
    <w:rsid w:val="00DF6C3B"/>
    <w:rsid w:val="00E002D7"/>
    <w:rsid w:val="00E049D5"/>
    <w:rsid w:val="00E13B72"/>
    <w:rsid w:val="00E13F7F"/>
    <w:rsid w:val="00E15EA6"/>
    <w:rsid w:val="00E166FB"/>
    <w:rsid w:val="00E20533"/>
    <w:rsid w:val="00E20C9D"/>
    <w:rsid w:val="00E21A02"/>
    <w:rsid w:val="00E242C6"/>
    <w:rsid w:val="00E257BA"/>
    <w:rsid w:val="00E25999"/>
    <w:rsid w:val="00E27939"/>
    <w:rsid w:val="00E27966"/>
    <w:rsid w:val="00E27B94"/>
    <w:rsid w:val="00E27E12"/>
    <w:rsid w:val="00E30E58"/>
    <w:rsid w:val="00E315A3"/>
    <w:rsid w:val="00E32D56"/>
    <w:rsid w:val="00E4214D"/>
    <w:rsid w:val="00E459FD"/>
    <w:rsid w:val="00E472CC"/>
    <w:rsid w:val="00E47915"/>
    <w:rsid w:val="00E54713"/>
    <w:rsid w:val="00E61219"/>
    <w:rsid w:val="00E61244"/>
    <w:rsid w:val="00E671D3"/>
    <w:rsid w:val="00E6734B"/>
    <w:rsid w:val="00E679B3"/>
    <w:rsid w:val="00E720AC"/>
    <w:rsid w:val="00E733DD"/>
    <w:rsid w:val="00E73757"/>
    <w:rsid w:val="00E739CA"/>
    <w:rsid w:val="00E739FE"/>
    <w:rsid w:val="00E769D6"/>
    <w:rsid w:val="00E80879"/>
    <w:rsid w:val="00E8410E"/>
    <w:rsid w:val="00E8429C"/>
    <w:rsid w:val="00E90874"/>
    <w:rsid w:val="00E92FE1"/>
    <w:rsid w:val="00E939CA"/>
    <w:rsid w:val="00E97F4F"/>
    <w:rsid w:val="00EA1B80"/>
    <w:rsid w:val="00EA2BCE"/>
    <w:rsid w:val="00EA33CC"/>
    <w:rsid w:val="00EA547C"/>
    <w:rsid w:val="00EA717D"/>
    <w:rsid w:val="00EB11A4"/>
    <w:rsid w:val="00EB2FE8"/>
    <w:rsid w:val="00EB3D67"/>
    <w:rsid w:val="00EB410E"/>
    <w:rsid w:val="00EB47C4"/>
    <w:rsid w:val="00EB5467"/>
    <w:rsid w:val="00EC1F3F"/>
    <w:rsid w:val="00EC3E2B"/>
    <w:rsid w:val="00EC6E12"/>
    <w:rsid w:val="00EC7E09"/>
    <w:rsid w:val="00EC7FC0"/>
    <w:rsid w:val="00ED14E1"/>
    <w:rsid w:val="00ED178E"/>
    <w:rsid w:val="00ED2D53"/>
    <w:rsid w:val="00ED2D5C"/>
    <w:rsid w:val="00ED31A7"/>
    <w:rsid w:val="00ED38AD"/>
    <w:rsid w:val="00ED3DAC"/>
    <w:rsid w:val="00ED5E5F"/>
    <w:rsid w:val="00ED6D93"/>
    <w:rsid w:val="00ED6E5F"/>
    <w:rsid w:val="00ED7AF6"/>
    <w:rsid w:val="00EE03F9"/>
    <w:rsid w:val="00EE0FEB"/>
    <w:rsid w:val="00EE2919"/>
    <w:rsid w:val="00EE2BF3"/>
    <w:rsid w:val="00EE5A7F"/>
    <w:rsid w:val="00EF362A"/>
    <w:rsid w:val="00EF5A98"/>
    <w:rsid w:val="00EF5C5A"/>
    <w:rsid w:val="00EF6EC9"/>
    <w:rsid w:val="00EF7091"/>
    <w:rsid w:val="00EF7664"/>
    <w:rsid w:val="00F01073"/>
    <w:rsid w:val="00F0146E"/>
    <w:rsid w:val="00F01D94"/>
    <w:rsid w:val="00F055F7"/>
    <w:rsid w:val="00F058A9"/>
    <w:rsid w:val="00F10C29"/>
    <w:rsid w:val="00F1105C"/>
    <w:rsid w:val="00F11F7E"/>
    <w:rsid w:val="00F13130"/>
    <w:rsid w:val="00F13BB9"/>
    <w:rsid w:val="00F14DED"/>
    <w:rsid w:val="00F15852"/>
    <w:rsid w:val="00F24519"/>
    <w:rsid w:val="00F2703A"/>
    <w:rsid w:val="00F2716C"/>
    <w:rsid w:val="00F307AC"/>
    <w:rsid w:val="00F3298B"/>
    <w:rsid w:val="00F36662"/>
    <w:rsid w:val="00F421EF"/>
    <w:rsid w:val="00F427FA"/>
    <w:rsid w:val="00F46110"/>
    <w:rsid w:val="00F471ED"/>
    <w:rsid w:val="00F52108"/>
    <w:rsid w:val="00F52783"/>
    <w:rsid w:val="00F541CF"/>
    <w:rsid w:val="00F55BDF"/>
    <w:rsid w:val="00F55FB3"/>
    <w:rsid w:val="00F6183B"/>
    <w:rsid w:val="00F62F39"/>
    <w:rsid w:val="00F65644"/>
    <w:rsid w:val="00F65727"/>
    <w:rsid w:val="00F6572C"/>
    <w:rsid w:val="00F66799"/>
    <w:rsid w:val="00F672C0"/>
    <w:rsid w:val="00F67924"/>
    <w:rsid w:val="00F739B1"/>
    <w:rsid w:val="00F74A02"/>
    <w:rsid w:val="00F75AC6"/>
    <w:rsid w:val="00F75DD9"/>
    <w:rsid w:val="00F8280B"/>
    <w:rsid w:val="00F90829"/>
    <w:rsid w:val="00F9185D"/>
    <w:rsid w:val="00F93E80"/>
    <w:rsid w:val="00F96715"/>
    <w:rsid w:val="00FA1B94"/>
    <w:rsid w:val="00FA3368"/>
    <w:rsid w:val="00FA516B"/>
    <w:rsid w:val="00FA5348"/>
    <w:rsid w:val="00FB07D1"/>
    <w:rsid w:val="00FB0F61"/>
    <w:rsid w:val="00FB5FD7"/>
    <w:rsid w:val="00FB6110"/>
    <w:rsid w:val="00FB6553"/>
    <w:rsid w:val="00FB7905"/>
    <w:rsid w:val="00FC03DF"/>
    <w:rsid w:val="00FC0CB8"/>
    <w:rsid w:val="00FC1F42"/>
    <w:rsid w:val="00FC273E"/>
    <w:rsid w:val="00FC2BF8"/>
    <w:rsid w:val="00FC3AFC"/>
    <w:rsid w:val="00FC3D48"/>
    <w:rsid w:val="00FD067B"/>
    <w:rsid w:val="00FD2E07"/>
    <w:rsid w:val="00FD44E9"/>
    <w:rsid w:val="00FD49A3"/>
    <w:rsid w:val="00FD7FEF"/>
    <w:rsid w:val="00FE277B"/>
    <w:rsid w:val="00FE64BD"/>
    <w:rsid w:val="00FE71FC"/>
    <w:rsid w:val="00FF1D38"/>
    <w:rsid w:val="00FF1DF7"/>
    <w:rsid w:val="00FF6723"/>
    <w:rsid w:val="00FF6AA9"/>
    <w:rsid w:val="00FF72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D91F2"/>
  <w15:docId w15:val="{300C97AA-4421-4A50-A164-ECC623E5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semiHidden/>
    <w:unhideWhenUsed/>
    <w:rsid w:val="00083B4E"/>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083B4E"/>
    <w:rPr>
      <w:rFonts w:ascii="Times New Roman" w:hAnsi="Times New Roman" w:cs="Times New Roman"/>
      <w:sz w:val="18"/>
      <w:szCs w:val="18"/>
    </w:rPr>
  </w:style>
  <w:style w:type="character" w:styleId="Refdecomentario">
    <w:name w:val="annotation reference"/>
    <w:basedOn w:val="Fuentedeprrafopredeter"/>
    <w:semiHidden/>
    <w:unhideWhenUsed/>
    <w:rsid w:val="0057092A"/>
    <w:rPr>
      <w:sz w:val="16"/>
      <w:szCs w:val="16"/>
    </w:rPr>
  </w:style>
  <w:style w:type="paragraph" w:styleId="Textocomentario">
    <w:name w:val="annotation text"/>
    <w:basedOn w:val="Normal"/>
    <w:link w:val="TextocomentarioCar"/>
    <w:semiHidden/>
    <w:unhideWhenUsed/>
    <w:rsid w:val="0057092A"/>
    <w:rPr>
      <w:sz w:val="20"/>
      <w:szCs w:val="20"/>
    </w:rPr>
  </w:style>
  <w:style w:type="character" w:customStyle="1" w:styleId="TextocomentarioCar">
    <w:name w:val="Texto comentario Car"/>
    <w:basedOn w:val="Fuentedeprrafopredeter"/>
    <w:link w:val="Textocomentario"/>
    <w:semiHidden/>
    <w:rsid w:val="0057092A"/>
    <w:rPr>
      <w:sz w:val="20"/>
      <w:szCs w:val="20"/>
    </w:rPr>
  </w:style>
  <w:style w:type="paragraph" w:styleId="Asuntodelcomentario">
    <w:name w:val="annotation subject"/>
    <w:basedOn w:val="Textocomentario"/>
    <w:next w:val="Textocomentario"/>
    <w:link w:val="AsuntodelcomentarioCar"/>
    <w:semiHidden/>
    <w:unhideWhenUsed/>
    <w:rsid w:val="0057092A"/>
    <w:rPr>
      <w:b/>
      <w:bCs/>
    </w:rPr>
  </w:style>
  <w:style w:type="character" w:customStyle="1" w:styleId="AsuntodelcomentarioCar">
    <w:name w:val="Asunto del comentario Car"/>
    <w:basedOn w:val="TextocomentarioCar"/>
    <w:link w:val="Asuntodelcomentario"/>
    <w:semiHidden/>
    <w:rsid w:val="0057092A"/>
    <w:rPr>
      <w:b/>
      <w:bCs/>
      <w:sz w:val="20"/>
      <w:szCs w:val="20"/>
    </w:rPr>
  </w:style>
  <w:style w:type="paragraph" w:styleId="NormalWeb">
    <w:name w:val="Normal (Web)"/>
    <w:basedOn w:val="Normal"/>
    <w:semiHidden/>
    <w:unhideWhenUsed/>
    <w:rsid w:val="00B111C5"/>
    <w:rPr>
      <w:rFonts w:ascii="Times New Roman" w:hAnsi="Times New Roman" w:cs="Times New Roman"/>
    </w:rPr>
  </w:style>
  <w:style w:type="character" w:styleId="Mencinsinresolver">
    <w:name w:val="Unresolved Mention"/>
    <w:basedOn w:val="Fuentedeprrafopredeter"/>
    <w:uiPriority w:val="99"/>
    <w:semiHidden/>
    <w:unhideWhenUsed/>
    <w:rsid w:val="004D2CD9"/>
    <w:rPr>
      <w:color w:val="605E5C"/>
      <w:shd w:val="clear" w:color="auto" w:fill="E1DFDD"/>
    </w:rPr>
  </w:style>
  <w:style w:type="table" w:styleId="Tablaconcuadrcula">
    <w:name w:val="Table Grid"/>
    <w:basedOn w:val="Tablanormal"/>
    <w:uiPriority w:val="39"/>
    <w:rsid w:val="008E1BAE"/>
    <w:pPr>
      <w:spacing w:after="0"/>
    </w:pPr>
    <w:rPr>
      <w:sz w:val="22"/>
      <w:szCs w:val="22"/>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D67065"/>
  </w:style>
  <w:style w:type="paragraph" w:styleId="Revisin">
    <w:name w:val="Revision"/>
    <w:hidden/>
    <w:semiHidden/>
    <w:rsid w:val="00441AF7"/>
    <w:pPr>
      <w:spacing w:after="0"/>
    </w:pPr>
  </w:style>
  <w:style w:type="paragraph" w:styleId="Textonotaalfinal">
    <w:name w:val="endnote text"/>
    <w:basedOn w:val="Normal"/>
    <w:link w:val="TextonotaalfinalCar"/>
    <w:semiHidden/>
    <w:rsid w:val="003C4994"/>
    <w:pPr>
      <w:widowControl w:val="0"/>
      <w:spacing w:after="0"/>
    </w:pPr>
    <w:rPr>
      <w:rFonts w:ascii="Courier" w:eastAsia="Times New Roman" w:hAnsi="Courier" w:cs="Times New Roman"/>
      <w:szCs w:val="20"/>
      <w:lang w:val="es-CL" w:eastAsia="es-ES"/>
    </w:rPr>
  </w:style>
  <w:style w:type="character" w:customStyle="1" w:styleId="TextonotaalfinalCar">
    <w:name w:val="Texto nota al final Car"/>
    <w:basedOn w:val="Fuentedeprrafopredeter"/>
    <w:link w:val="Textonotaalfinal"/>
    <w:semiHidden/>
    <w:rsid w:val="003C4994"/>
    <w:rPr>
      <w:rFonts w:ascii="Courier" w:eastAsia="Times New Roman" w:hAnsi="Courier" w:cs="Times New Roman"/>
      <w:szCs w:val="20"/>
      <w:lang w:val="es-CL" w:eastAsia="es-ES"/>
    </w:rPr>
  </w:style>
  <w:style w:type="paragraph" w:styleId="HTMLconformatoprevio">
    <w:name w:val="HTML Preformatted"/>
    <w:basedOn w:val="Normal"/>
    <w:link w:val="HTMLconformatoprevioCar"/>
    <w:uiPriority w:val="99"/>
    <w:unhideWhenUsed/>
    <w:rsid w:val="0035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56BF8"/>
    <w:rPr>
      <w:rFonts w:ascii="Courier New" w:eastAsia="Times New Roman" w:hAnsi="Courier New" w:cs="Courier New"/>
      <w:sz w:val="20"/>
      <w:szCs w:val="20"/>
      <w:lang w:val="es-ES" w:eastAsia="es-ES"/>
    </w:rPr>
  </w:style>
  <w:style w:type="character" w:customStyle="1" w:styleId="y2iqfc">
    <w:name w:val="y2iqfc"/>
    <w:basedOn w:val="Fuentedeprrafopredeter"/>
    <w:rsid w:val="00356BF8"/>
  </w:style>
  <w:style w:type="character" w:customStyle="1" w:styleId="c-timestamplabel">
    <w:name w:val="c-timestamp__label"/>
    <w:basedOn w:val="Fuentedeprrafopredeter"/>
    <w:rsid w:val="00FF1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12482">
      <w:bodyDiv w:val="1"/>
      <w:marLeft w:val="0"/>
      <w:marRight w:val="0"/>
      <w:marTop w:val="0"/>
      <w:marBottom w:val="0"/>
      <w:divBdr>
        <w:top w:val="none" w:sz="0" w:space="0" w:color="auto"/>
        <w:left w:val="none" w:sz="0" w:space="0" w:color="auto"/>
        <w:bottom w:val="none" w:sz="0" w:space="0" w:color="auto"/>
        <w:right w:val="none" w:sz="0" w:space="0" w:color="auto"/>
      </w:divBdr>
    </w:div>
    <w:div w:id="952369953">
      <w:bodyDiv w:val="1"/>
      <w:marLeft w:val="0"/>
      <w:marRight w:val="0"/>
      <w:marTop w:val="0"/>
      <w:marBottom w:val="0"/>
      <w:divBdr>
        <w:top w:val="none" w:sz="0" w:space="0" w:color="auto"/>
        <w:left w:val="none" w:sz="0" w:space="0" w:color="auto"/>
        <w:bottom w:val="none" w:sz="0" w:space="0" w:color="auto"/>
        <w:right w:val="none" w:sz="0" w:space="0" w:color="auto"/>
      </w:divBdr>
      <w:divsChild>
        <w:div w:id="808938718">
          <w:marLeft w:val="0"/>
          <w:marRight w:val="0"/>
          <w:marTop w:val="0"/>
          <w:marBottom w:val="0"/>
          <w:divBdr>
            <w:top w:val="none" w:sz="0" w:space="0" w:color="auto"/>
            <w:left w:val="none" w:sz="0" w:space="0" w:color="auto"/>
            <w:bottom w:val="none" w:sz="0" w:space="0" w:color="auto"/>
            <w:right w:val="none" w:sz="0" w:space="0" w:color="auto"/>
          </w:divBdr>
        </w:div>
      </w:divsChild>
    </w:div>
    <w:div w:id="1272861779">
      <w:bodyDiv w:val="1"/>
      <w:marLeft w:val="0"/>
      <w:marRight w:val="0"/>
      <w:marTop w:val="0"/>
      <w:marBottom w:val="0"/>
      <w:divBdr>
        <w:top w:val="none" w:sz="0" w:space="0" w:color="auto"/>
        <w:left w:val="none" w:sz="0" w:space="0" w:color="auto"/>
        <w:bottom w:val="none" w:sz="0" w:space="0" w:color="auto"/>
        <w:right w:val="none" w:sz="0" w:space="0" w:color="auto"/>
      </w:divBdr>
      <w:divsChild>
        <w:div w:id="416756128">
          <w:marLeft w:val="0"/>
          <w:marRight w:val="0"/>
          <w:marTop w:val="0"/>
          <w:marBottom w:val="0"/>
          <w:divBdr>
            <w:top w:val="none" w:sz="0" w:space="0" w:color="auto"/>
            <w:left w:val="none" w:sz="0" w:space="0" w:color="auto"/>
            <w:bottom w:val="none" w:sz="0" w:space="0" w:color="auto"/>
            <w:right w:val="none" w:sz="0" w:space="0" w:color="auto"/>
          </w:divBdr>
          <w:divsChild>
            <w:div w:id="2114742410">
              <w:marLeft w:val="0"/>
              <w:marRight w:val="0"/>
              <w:marTop w:val="0"/>
              <w:marBottom w:val="0"/>
              <w:divBdr>
                <w:top w:val="none" w:sz="0" w:space="0" w:color="auto"/>
                <w:left w:val="none" w:sz="0" w:space="0" w:color="auto"/>
                <w:bottom w:val="none" w:sz="0" w:space="0" w:color="auto"/>
                <w:right w:val="none" w:sz="0" w:space="0" w:color="auto"/>
              </w:divBdr>
              <w:divsChild>
                <w:div w:id="449011715">
                  <w:marLeft w:val="0"/>
                  <w:marRight w:val="0"/>
                  <w:marTop w:val="0"/>
                  <w:marBottom w:val="0"/>
                  <w:divBdr>
                    <w:top w:val="none" w:sz="0" w:space="0" w:color="auto"/>
                    <w:left w:val="none" w:sz="0" w:space="0" w:color="auto"/>
                    <w:bottom w:val="none" w:sz="0" w:space="0" w:color="auto"/>
                    <w:right w:val="none" w:sz="0" w:space="0" w:color="auto"/>
                  </w:divBdr>
                  <w:divsChild>
                    <w:div w:id="1571161236">
                      <w:marLeft w:val="0"/>
                      <w:marRight w:val="0"/>
                      <w:marTop w:val="0"/>
                      <w:marBottom w:val="0"/>
                      <w:divBdr>
                        <w:top w:val="none" w:sz="0" w:space="0" w:color="auto"/>
                        <w:left w:val="none" w:sz="0" w:space="0" w:color="auto"/>
                        <w:bottom w:val="none" w:sz="0" w:space="0" w:color="auto"/>
                        <w:right w:val="none" w:sz="0" w:space="0" w:color="auto"/>
                      </w:divBdr>
                      <w:divsChild>
                        <w:div w:id="2117865082">
                          <w:marLeft w:val="0"/>
                          <w:marRight w:val="0"/>
                          <w:marTop w:val="0"/>
                          <w:marBottom w:val="0"/>
                          <w:divBdr>
                            <w:top w:val="none" w:sz="0" w:space="0" w:color="auto"/>
                            <w:left w:val="none" w:sz="0" w:space="0" w:color="auto"/>
                            <w:bottom w:val="none" w:sz="0" w:space="0" w:color="auto"/>
                            <w:right w:val="none" w:sz="0" w:space="0" w:color="auto"/>
                          </w:divBdr>
                          <w:divsChild>
                            <w:div w:id="30231277">
                              <w:marLeft w:val="-240"/>
                              <w:marRight w:val="-120"/>
                              <w:marTop w:val="0"/>
                              <w:marBottom w:val="0"/>
                              <w:divBdr>
                                <w:top w:val="none" w:sz="0" w:space="0" w:color="auto"/>
                                <w:left w:val="none" w:sz="0" w:space="0" w:color="auto"/>
                                <w:bottom w:val="none" w:sz="0" w:space="0" w:color="auto"/>
                                <w:right w:val="none" w:sz="0" w:space="0" w:color="auto"/>
                              </w:divBdr>
                              <w:divsChild>
                                <w:div w:id="991524966">
                                  <w:marLeft w:val="0"/>
                                  <w:marRight w:val="0"/>
                                  <w:marTop w:val="0"/>
                                  <w:marBottom w:val="60"/>
                                  <w:divBdr>
                                    <w:top w:val="none" w:sz="0" w:space="0" w:color="auto"/>
                                    <w:left w:val="none" w:sz="0" w:space="0" w:color="auto"/>
                                    <w:bottom w:val="none" w:sz="0" w:space="0" w:color="auto"/>
                                    <w:right w:val="none" w:sz="0" w:space="0" w:color="auto"/>
                                  </w:divBdr>
                                  <w:divsChild>
                                    <w:div w:id="461659511">
                                      <w:marLeft w:val="0"/>
                                      <w:marRight w:val="0"/>
                                      <w:marTop w:val="0"/>
                                      <w:marBottom w:val="0"/>
                                      <w:divBdr>
                                        <w:top w:val="none" w:sz="0" w:space="0" w:color="auto"/>
                                        <w:left w:val="none" w:sz="0" w:space="0" w:color="auto"/>
                                        <w:bottom w:val="none" w:sz="0" w:space="0" w:color="auto"/>
                                        <w:right w:val="none" w:sz="0" w:space="0" w:color="auto"/>
                                      </w:divBdr>
                                      <w:divsChild>
                                        <w:div w:id="1794901834">
                                          <w:marLeft w:val="0"/>
                                          <w:marRight w:val="0"/>
                                          <w:marTop w:val="0"/>
                                          <w:marBottom w:val="0"/>
                                          <w:divBdr>
                                            <w:top w:val="none" w:sz="0" w:space="0" w:color="auto"/>
                                            <w:left w:val="none" w:sz="0" w:space="0" w:color="auto"/>
                                            <w:bottom w:val="none" w:sz="0" w:space="0" w:color="auto"/>
                                            <w:right w:val="none" w:sz="0" w:space="0" w:color="auto"/>
                                          </w:divBdr>
                                          <w:divsChild>
                                            <w:div w:id="1446971041">
                                              <w:marLeft w:val="0"/>
                                              <w:marRight w:val="0"/>
                                              <w:marTop w:val="0"/>
                                              <w:marBottom w:val="0"/>
                                              <w:divBdr>
                                                <w:top w:val="none" w:sz="0" w:space="0" w:color="auto"/>
                                                <w:left w:val="none" w:sz="0" w:space="0" w:color="auto"/>
                                                <w:bottom w:val="none" w:sz="0" w:space="0" w:color="auto"/>
                                                <w:right w:val="none" w:sz="0" w:space="0" w:color="auto"/>
                                              </w:divBdr>
                                              <w:divsChild>
                                                <w:div w:id="5213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039147">
          <w:marLeft w:val="0"/>
          <w:marRight w:val="0"/>
          <w:marTop w:val="0"/>
          <w:marBottom w:val="0"/>
          <w:divBdr>
            <w:top w:val="none" w:sz="0" w:space="0" w:color="auto"/>
            <w:left w:val="none" w:sz="0" w:space="0" w:color="auto"/>
            <w:bottom w:val="none" w:sz="0" w:space="0" w:color="auto"/>
            <w:right w:val="none" w:sz="0" w:space="0" w:color="auto"/>
          </w:divBdr>
          <w:divsChild>
            <w:div w:id="98527212">
              <w:marLeft w:val="0"/>
              <w:marRight w:val="0"/>
              <w:marTop w:val="0"/>
              <w:marBottom w:val="360"/>
              <w:divBdr>
                <w:top w:val="none" w:sz="0" w:space="0" w:color="auto"/>
                <w:left w:val="none" w:sz="0" w:space="0" w:color="auto"/>
                <w:bottom w:val="none" w:sz="0" w:space="0" w:color="auto"/>
                <w:right w:val="none" w:sz="0" w:space="0" w:color="auto"/>
              </w:divBdr>
              <w:divsChild>
                <w:div w:id="1087727863">
                  <w:marLeft w:val="0"/>
                  <w:marRight w:val="0"/>
                  <w:marTop w:val="0"/>
                  <w:marBottom w:val="0"/>
                  <w:divBdr>
                    <w:top w:val="none" w:sz="0" w:space="0" w:color="auto"/>
                    <w:left w:val="none" w:sz="0" w:space="0" w:color="auto"/>
                    <w:bottom w:val="none" w:sz="0" w:space="0" w:color="auto"/>
                    <w:right w:val="none" w:sz="0" w:space="0" w:color="auto"/>
                  </w:divBdr>
                  <w:divsChild>
                    <w:div w:id="542207425">
                      <w:marLeft w:val="0"/>
                      <w:marRight w:val="0"/>
                      <w:marTop w:val="0"/>
                      <w:marBottom w:val="0"/>
                      <w:divBdr>
                        <w:top w:val="none" w:sz="0" w:space="0" w:color="auto"/>
                        <w:left w:val="none" w:sz="0" w:space="0" w:color="auto"/>
                        <w:bottom w:val="none" w:sz="0" w:space="0" w:color="auto"/>
                        <w:right w:val="none" w:sz="0" w:space="0" w:color="auto"/>
                      </w:divBdr>
                      <w:divsChild>
                        <w:div w:id="1851329160">
                          <w:marLeft w:val="0"/>
                          <w:marRight w:val="0"/>
                          <w:marTop w:val="0"/>
                          <w:marBottom w:val="0"/>
                          <w:divBdr>
                            <w:top w:val="none" w:sz="0" w:space="0" w:color="auto"/>
                            <w:left w:val="none" w:sz="0" w:space="0" w:color="auto"/>
                            <w:bottom w:val="none" w:sz="0" w:space="0" w:color="auto"/>
                            <w:right w:val="none" w:sz="0" w:space="0" w:color="auto"/>
                          </w:divBdr>
                          <w:divsChild>
                            <w:div w:id="908616894">
                              <w:marLeft w:val="0"/>
                              <w:marRight w:val="120"/>
                              <w:marTop w:val="0"/>
                              <w:marBottom w:val="0"/>
                              <w:divBdr>
                                <w:top w:val="none" w:sz="0" w:space="0" w:color="auto"/>
                                <w:left w:val="none" w:sz="0" w:space="0" w:color="auto"/>
                                <w:bottom w:val="none" w:sz="0" w:space="0" w:color="auto"/>
                                <w:right w:val="none" w:sz="0" w:space="0" w:color="auto"/>
                              </w:divBdr>
                              <w:divsChild>
                                <w:div w:id="1602906401">
                                  <w:marLeft w:val="-300"/>
                                  <w:marRight w:val="0"/>
                                  <w:marTop w:val="0"/>
                                  <w:marBottom w:val="0"/>
                                  <w:divBdr>
                                    <w:top w:val="none" w:sz="0" w:space="0" w:color="auto"/>
                                    <w:left w:val="none" w:sz="0" w:space="0" w:color="auto"/>
                                    <w:bottom w:val="none" w:sz="0" w:space="0" w:color="auto"/>
                                    <w:right w:val="none" w:sz="0" w:space="0" w:color="auto"/>
                                  </w:divBdr>
                                </w:div>
                              </w:divsChild>
                            </w:div>
                            <w:div w:id="1408570262">
                              <w:marLeft w:val="-240"/>
                              <w:marRight w:val="-120"/>
                              <w:marTop w:val="0"/>
                              <w:marBottom w:val="0"/>
                              <w:divBdr>
                                <w:top w:val="none" w:sz="0" w:space="0" w:color="auto"/>
                                <w:left w:val="none" w:sz="0" w:space="0" w:color="auto"/>
                                <w:bottom w:val="none" w:sz="0" w:space="0" w:color="auto"/>
                                <w:right w:val="none" w:sz="0" w:space="0" w:color="auto"/>
                              </w:divBdr>
                              <w:divsChild>
                                <w:div w:id="783623166">
                                  <w:marLeft w:val="0"/>
                                  <w:marRight w:val="0"/>
                                  <w:marTop w:val="0"/>
                                  <w:marBottom w:val="60"/>
                                  <w:divBdr>
                                    <w:top w:val="none" w:sz="0" w:space="0" w:color="auto"/>
                                    <w:left w:val="none" w:sz="0" w:space="0" w:color="auto"/>
                                    <w:bottom w:val="none" w:sz="0" w:space="0" w:color="auto"/>
                                    <w:right w:val="none" w:sz="0" w:space="0" w:color="auto"/>
                                  </w:divBdr>
                                  <w:divsChild>
                                    <w:div w:id="440422033">
                                      <w:marLeft w:val="0"/>
                                      <w:marRight w:val="0"/>
                                      <w:marTop w:val="0"/>
                                      <w:marBottom w:val="0"/>
                                      <w:divBdr>
                                        <w:top w:val="none" w:sz="0" w:space="0" w:color="auto"/>
                                        <w:left w:val="none" w:sz="0" w:space="0" w:color="auto"/>
                                        <w:bottom w:val="none" w:sz="0" w:space="0" w:color="auto"/>
                                        <w:right w:val="none" w:sz="0" w:space="0" w:color="auto"/>
                                      </w:divBdr>
                                      <w:divsChild>
                                        <w:div w:id="1241913993">
                                          <w:marLeft w:val="0"/>
                                          <w:marRight w:val="0"/>
                                          <w:marTop w:val="0"/>
                                          <w:marBottom w:val="0"/>
                                          <w:divBdr>
                                            <w:top w:val="none" w:sz="0" w:space="0" w:color="auto"/>
                                            <w:left w:val="none" w:sz="0" w:space="0" w:color="auto"/>
                                            <w:bottom w:val="none" w:sz="0" w:space="0" w:color="auto"/>
                                            <w:right w:val="none" w:sz="0" w:space="0" w:color="auto"/>
                                          </w:divBdr>
                                          <w:divsChild>
                                            <w:div w:id="1039474182">
                                              <w:marLeft w:val="0"/>
                                              <w:marRight w:val="0"/>
                                              <w:marTop w:val="0"/>
                                              <w:marBottom w:val="0"/>
                                              <w:divBdr>
                                                <w:top w:val="none" w:sz="0" w:space="0" w:color="auto"/>
                                                <w:left w:val="none" w:sz="0" w:space="0" w:color="auto"/>
                                                <w:bottom w:val="none" w:sz="0" w:space="0" w:color="auto"/>
                                                <w:right w:val="none" w:sz="0" w:space="0" w:color="auto"/>
                                              </w:divBdr>
                                              <w:divsChild>
                                                <w:div w:id="16700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1279799">
      <w:bodyDiv w:val="1"/>
      <w:marLeft w:val="0"/>
      <w:marRight w:val="0"/>
      <w:marTop w:val="0"/>
      <w:marBottom w:val="0"/>
      <w:divBdr>
        <w:top w:val="none" w:sz="0" w:space="0" w:color="auto"/>
        <w:left w:val="none" w:sz="0" w:space="0" w:color="auto"/>
        <w:bottom w:val="none" w:sz="0" w:space="0" w:color="auto"/>
        <w:right w:val="none" w:sz="0" w:space="0" w:color="auto"/>
      </w:divBdr>
      <w:divsChild>
        <w:div w:id="803549425">
          <w:marLeft w:val="0"/>
          <w:marRight w:val="0"/>
          <w:marTop w:val="60"/>
          <w:marBottom w:val="0"/>
          <w:divBdr>
            <w:top w:val="none" w:sz="0" w:space="0" w:color="auto"/>
            <w:left w:val="none" w:sz="0" w:space="0" w:color="auto"/>
            <w:bottom w:val="none" w:sz="0" w:space="0" w:color="auto"/>
            <w:right w:val="none" w:sz="0" w:space="0" w:color="auto"/>
          </w:divBdr>
        </w:div>
      </w:divsChild>
    </w:div>
    <w:div w:id="2077893300">
      <w:bodyDiv w:val="1"/>
      <w:marLeft w:val="0"/>
      <w:marRight w:val="0"/>
      <w:marTop w:val="0"/>
      <w:marBottom w:val="0"/>
      <w:divBdr>
        <w:top w:val="none" w:sz="0" w:space="0" w:color="auto"/>
        <w:left w:val="none" w:sz="0" w:space="0" w:color="auto"/>
        <w:bottom w:val="none" w:sz="0" w:space="0" w:color="auto"/>
        <w:right w:val="none" w:sz="0" w:space="0" w:color="auto"/>
      </w:divBdr>
    </w:div>
    <w:div w:id="2089501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4060/ca9229en" TargetMode="External"/><Relationship Id="rId4" Type="http://schemas.openxmlformats.org/officeDocument/2006/relationships/settings" Target="settings.xml"/><Relationship Id="rId9" Type="http://schemas.openxmlformats.org/officeDocument/2006/relationships/hyperlink" Target="http://ocea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08A2-152D-466C-9859-93C4E28F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4220</TotalTime>
  <Pages>1</Pages>
  <Words>9548</Words>
  <Characters>52518</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DOCTORADO EN BIOTECNOLOGÍA</vt:lpstr>
    </vt:vector>
  </TitlesOfParts>
  <Company/>
  <LinksUpToDate>false</LinksUpToDate>
  <CharactersWithSpaces>61943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DOCTORADO EN BIOTECNOLOGÍA</dc:title>
  <dc:creator>Paula Valenzuela Avilés</dc:creator>
  <cp:keywords/>
  <cp:lastModifiedBy>Daniela</cp:lastModifiedBy>
  <cp:revision>1172</cp:revision>
  <dcterms:created xsi:type="dcterms:W3CDTF">2021-09-06T22:01:00Z</dcterms:created>
  <dcterms:modified xsi:type="dcterms:W3CDTF">2022-03-30T18:23:00Z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Verdana</vt:lpwstr>
  </property>
  <property fmtid="{D5CDD505-2E9C-101B-9397-08002B2CF9AE}" pid="3" name="output">
    <vt:lpwstr/>
  </property>
  <property fmtid="{D5CDD505-2E9C-101B-9397-08002B2CF9AE}" pid="4" name="subtitle">
    <vt:lpwstr>PROYECTO DE TESIS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8f78badc-895f-3e00-a887-a9bd1c3c0356</vt:lpwstr>
  </property>
  <property fmtid="{D5CDD505-2E9C-101B-9397-08002B2CF9AE}" pid="27" name="Mendeley Citation Style_1">
    <vt:lpwstr>http://www.zotero.org/styles/apa</vt:lpwstr>
  </property>
</Properties>
</file>