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Asignación de bottlenecks con profiler + uso de copilot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describe el análisis, optimización y resultados del uso del profiler de Visual Studio junto con GitHub Copilot para mejorar el rendimiento de una operación pesada (multiplicación de matrices) en una aplicación ASP.NET Web Forms.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del problema: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proyecto original incluye un método </w:t>
      </w:r>
      <w:r w:rsidDel="00000000" w:rsidR="00000000" w:rsidRPr="00000000">
        <w:rPr>
          <w:i w:val="1"/>
          <w:rtl w:val="0"/>
        </w:rPr>
        <w:t xml:space="preserve">PerformHeavyMatrixOperation</w:t>
      </w:r>
      <w:r w:rsidDel="00000000" w:rsidR="00000000" w:rsidRPr="00000000">
        <w:rPr>
          <w:rtl w:val="0"/>
        </w:rPr>
        <w:t xml:space="preserve"> que realiza una multiplicación de matrices de tamaño 500x500. Este método utiliza una implementación básica de bucles anidados con una complejidad O(n³).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objetivo es optimizar el rendimiento de este método y reducir el tiempo de ejecución utilizando GitHub Copilot para explorar alternativas. 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inicial: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Herramientas utilizadas: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Profiler: para identificar cuellos de botella.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 Copilot: para sugerencias de optimización.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 del Profiler: 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El profiler muestra que el método </w:t>
      </w:r>
      <w:r w:rsidDel="00000000" w:rsidR="00000000" w:rsidRPr="00000000">
        <w:rPr>
          <w:i w:val="1"/>
          <w:rtl w:val="0"/>
        </w:rPr>
        <w:t xml:space="preserve">PerformHeavyMatrixOperation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consume el 99.48% del tiempo total de CPU durante la ejecución de la aplicación.</w:t>
      </w:r>
    </w:p>
    <w:p w:rsidR="00000000" w:rsidDel="00000000" w:rsidP="00000000" w:rsidRDefault="00000000" w:rsidRPr="00000000" w14:paraId="00000011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5775" cy="240225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775" cy="2402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1123950</wp:posOffset>
                </wp:positionV>
                <wp:extent cx="2271713" cy="49095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25" y="954675"/>
                          <a:ext cx="2577000" cy="54210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1123950</wp:posOffset>
                </wp:positionV>
                <wp:extent cx="2271713" cy="490956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713" cy="4909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 de optimización: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Paso 1: identificación del problema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Profiler identificó que el cuello de botella se encuentra en el bucle de la multiplicación: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71963" cy="8160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81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609600</wp:posOffset>
                </wp:positionV>
                <wp:extent cx="4100513" cy="190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25" y="954675"/>
                          <a:ext cx="2577000" cy="54210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609600</wp:posOffset>
                </wp:positionV>
                <wp:extent cx="4100513" cy="1905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051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144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 hacer click en el método obtenemos más detalles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Paso 2: profiler identificó que el cuello de botella está en el bucle de multiplicación: </w:t>
      </w:r>
    </w:p>
    <w:p w:rsidR="00000000" w:rsidDel="00000000" w:rsidP="00000000" w:rsidRDefault="00000000" w:rsidRPr="00000000" w14:paraId="0000001A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2184" cy="129263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184" cy="129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 utilizar ‘Analyze method with Copilot’ obtenemos una ventana de chat con la cual podremos optimizar nuestro código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Paso 3: interactuar con copilot: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Copilot nos provee una nueva solución para el códi y un breve análisis del mismo con la lógica que utilizó</w:t>
      </w:r>
    </w:p>
    <w:p w:rsidR="00000000" w:rsidDel="00000000" w:rsidP="00000000" w:rsidRDefault="00000000" w:rsidRPr="00000000" w14:paraId="0000001E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5663" cy="448994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48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“Reasoning:</w:t>
      </w:r>
    </w:p>
    <w:p w:rsidR="00000000" w:rsidDel="00000000" w:rsidP="00000000" w:rsidRDefault="00000000" w:rsidRPr="00000000" w14:paraId="00000020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1.</w:t>
        <w:tab/>
        <w:t xml:space="preserve">Parallel Processing: The Parallel.For loop is used to parallelize the outermost loop, which can significantly reduce the execution time by utilizing multiple CPU cores.</w:t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2.</w:t>
        <w:tab/>
        <w:t xml:space="preserve">Cache-Friendly Access: The access pattern for matrixA and matrixB remains the same, but parallel processing helps in better utilization of CPU cache.</w:t>
      </w:r>
    </w:p>
    <w:p w:rsidR="00000000" w:rsidDel="00000000" w:rsidP="00000000" w:rsidRDefault="00000000" w:rsidRPr="00000000" w14:paraId="00000022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Trade-offs:</w:t>
      </w:r>
    </w:p>
    <w:p w:rsidR="00000000" w:rsidDel="00000000" w:rsidP="00000000" w:rsidRDefault="00000000" w:rsidRPr="00000000" w14:paraId="00000023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•</w:t>
        <w:tab/>
        <w:t xml:space="preserve">Thread Overhead: Parallel processing introduces some overhead due to thread management, but this is usually outweighed by the performance gains for large matrices.</w:t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•</w:t>
        <w:tab/>
        <w:t xml:space="preserve">Memory Bandwidth: Ensure that the system has sufficient memory bandwidth to handle parallel access efficiently.</w:t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These optimizations should result in a noticeable performance improvement for large matrix operations.” - Copilot</w:t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Paso 4:  implementar la solución: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revisar que la solución aportada sea útil, copiamos el código sugerido para implementarlo en nuestra solución en el botón señalado: </w:t>
      </w:r>
    </w:p>
    <w:p w:rsidR="00000000" w:rsidDel="00000000" w:rsidP="00000000" w:rsidRDefault="00000000" w:rsidRPr="00000000" w14:paraId="0000002A">
      <w:pPr>
        <w:ind w:left="144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4137" cy="231381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137" cy="231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1781175</wp:posOffset>
                </wp:positionV>
                <wp:extent cx="300038" cy="190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25" y="954675"/>
                          <a:ext cx="2577000" cy="54210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1781175</wp:posOffset>
                </wp:positionV>
                <wp:extent cx="300038" cy="1905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Colocamos el código en la solución y podemos observar como el cuello de botella a disminuido o incluso se ha vuelto nulo a la hora de depurar nuevamente: </w:t>
      </w:r>
    </w:p>
    <w:p w:rsidR="00000000" w:rsidDel="00000000" w:rsidP="00000000" w:rsidRDefault="00000000" w:rsidRPr="00000000" w14:paraId="0000002C">
      <w:pPr>
        <w:ind w:left="144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5610" cy="162969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610" cy="162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jc w:val="center"/>
        <w:rPr/>
      </w:pPr>
      <w:r w:rsidDel="00000000" w:rsidR="00000000" w:rsidRPr="00000000">
        <w:rPr>
          <w:rtl w:val="0"/>
        </w:rPr>
        <w:t xml:space="preserve">Con la solución de Copilot redujo significativamente el tiempo de carga y de uso del cpu, por lo que ya no es identificado como un cuello de botella.  </w:t>
      </w:r>
    </w:p>
    <w:p w:rsidR="00000000" w:rsidDel="00000000" w:rsidP="00000000" w:rsidRDefault="00000000" w:rsidRPr="00000000" w14:paraId="0000002E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Paso extra: interacciones adicionales 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Podemos seguir la conversación con copilot mediante sugerencias o dudas propias.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Sugerencia de chat con copilot: </w:t>
      </w:r>
    </w:p>
    <w:p w:rsidR="00000000" w:rsidDel="00000000" w:rsidP="00000000" w:rsidRDefault="00000000" w:rsidRPr="00000000" w14:paraId="00000040">
      <w:pPr>
        <w:ind w:left="21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5138" cy="390086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138" cy="390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2590800</wp:posOffset>
                </wp:positionV>
                <wp:extent cx="2328863" cy="190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25" y="954675"/>
                          <a:ext cx="2577000" cy="54210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2590800</wp:posOffset>
                </wp:positionV>
                <wp:extent cx="2328863" cy="1905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8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Respuesta: </w:t>
      </w:r>
    </w:p>
    <w:p w:rsidR="00000000" w:rsidDel="00000000" w:rsidP="00000000" w:rsidRDefault="00000000" w:rsidRPr="00000000" w14:paraId="00000042">
      <w:pPr>
        <w:ind w:left="21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8525" cy="305926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525" cy="305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jc w:val="center"/>
        <w:rPr/>
      </w:pPr>
      <w:r w:rsidDel="00000000" w:rsidR="00000000" w:rsidRPr="00000000">
        <w:rPr>
          <w:rtl w:val="0"/>
        </w:rPr>
        <w:t xml:space="preserve">Proveerá distintas soluciones con ejemplificaciones de código. Si no es lo que buscamos, podemos utilizar la rueda de recarga en la esquina superior derecha para obtener una nueva respuesta. </w:t>
      </w:r>
    </w:p>
    <w:p w:rsidR="00000000" w:rsidDel="00000000" w:rsidP="00000000" w:rsidRDefault="00000000" w:rsidRPr="00000000" w14:paraId="00000044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