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3916" w14:textId="77777777" w:rsidR="00336DB8" w:rsidRDefault="00000000">
      <w:pPr>
        <w:spacing w:after="60"/>
        <w:jc w:val="center"/>
      </w:pPr>
      <w:r>
        <w:rPr>
          <w:b/>
          <w:bCs/>
          <w:sz w:val="28"/>
          <w:szCs w:val="28"/>
        </w:rPr>
        <w:t>Process Injection Detection Tool: A Defensive Reverse Engineering Approach</w:t>
      </w:r>
    </w:p>
    <w:p w14:paraId="79A1DA74" w14:textId="19CDCBEB" w:rsidR="00336DB8" w:rsidRDefault="00973730">
      <w:pPr>
        <w:spacing w:after="20"/>
        <w:jc w:val="center"/>
      </w:pPr>
      <w:r>
        <w:rPr>
          <w:b/>
          <w:bCs/>
        </w:rPr>
        <w:t>Daniel Elikya Bolekimo</w:t>
      </w:r>
    </w:p>
    <w:p w14:paraId="51468FB2" w14:textId="77777777" w:rsidR="00336DB8" w:rsidRDefault="00000000">
      <w:pPr>
        <w:spacing w:after="20"/>
        <w:jc w:val="center"/>
      </w:pPr>
      <w:r>
        <w:rPr>
          <w:i/>
          <w:iCs/>
        </w:rPr>
        <w:t>Dept. of Computer Engineering</w:t>
      </w:r>
    </w:p>
    <w:p w14:paraId="1B038DBC" w14:textId="2CA43970" w:rsidR="00336DB8" w:rsidRDefault="00000000">
      <w:pPr>
        <w:spacing w:after="20"/>
        <w:jc w:val="center"/>
      </w:pPr>
      <w:r>
        <w:rPr>
          <w:i/>
          <w:iCs/>
        </w:rPr>
        <w:t xml:space="preserve">University </w:t>
      </w:r>
      <w:r w:rsidR="00973730">
        <w:rPr>
          <w:i/>
          <w:iCs/>
        </w:rPr>
        <w:t>of Kastamonu</w:t>
      </w:r>
      <w:r>
        <w:rPr>
          <w:i/>
          <w:iCs/>
        </w:rPr>
        <w:t xml:space="preserve">, </w:t>
      </w:r>
      <w:r w:rsidR="00973730">
        <w:rPr>
          <w:i/>
          <w:iCs/>
        </w:rPr>
        <w:t>Kastamonu</w:t>
      </w:r>
      <w:r>
        <w:rPr>
          <w:i/>
          <w:iCs/>
        </w:rPr>
        <w:t>, Turkey</w:t>
      </w:r>
    </w:p>
    <w:p w14:paraId="7261389D" w14:textId="40765C65" w:rsidR="00336DB8" w:rsidRDefault="00973730">
      <w:pPr>
        <w:spacing w:after="160"/>
        <w:jc w:val="center"/>
      </w:pPr>
      <w:r>
        <w:rPr>
          <w:i/>
          <w:iCs/>
        </w:rPr>
        <w:t>Danielblk14@gmail.com</w:t>
      </w:r>
    </w:p>
    <w:p w14:paraId="16C5DEA4" w14:textId="77777777" w:rsidR="00336DB8" w:rsidRDefault="00000000">
      <w:pPr>
        <w:jc w:val="both"/>
      </w:pPr>
      <w:r>
        <w:rPr>
          <w:b/>
          <w:bCs/>
          <w:i/>
          <w:iCs/>
          <w:sz w:val="18"/>
          <w:szCs w:val="18"/>
        </w:rPr>
        <w:t>Abstract</w:t>
      </w:r>
      <w:r>
        <w:rPr>
          <w:sz w:val="18"/>
          <w:szCs w:val="18"/>
        </w:rPr>
        <w:t>—This paper presents a real-time security tool designed to detect common process injection attack techniques on Windows operating systems. Five primary attack vectors are addressed: DLL Injection, Process Hollowing, Shellcode Injection, Remote Thread Injection, and APC Injection. Dedicated detection algorithms are designed for each technique, leveraging the Windows API and low-level NT internal functions. The tool is implemented in C++ and compiled under Visual Studio 2019 for the x64 architecture. Experimental results demonstrate that the tool detects common injection techniques with a low false-positive rate and without external dependencies.</w:t>
      </w:r>
    </w:p>
    <w:p w14:paraId="3FFAF9F1" w14:textId="77777777" w:rsidR="00336DB8" w:rsidRDefault="00000000">
      <w:pPr>
        <w:spacing w:after="80"/>
        <w:jc w:val="both"/>
      </w:pPr>
      <w:r>
        <w:rPr>
          <w:b/>
          <w:bCs/>
          <w:i/>
          <w:iCs/>
          <w:sz w:val="18"/>
          <w:szCs w:val="18"/>
        </w:rPr>
        <w:t>Keywords</w:t>
      </w:r>
      <w:r>
        <w:rPr>
          <w:sz w:val="18"/>
          <w:szCs w:val="18"/>
        </w:rPr>
        <w:t>—process injection; DLL injection; process hollowing; shellcode detection; reverse engineering; Windows security</w:t>
      </w:r>
    </w:p>
    <w:p w14:paraId="1A536D84" w14:textId="77777777" w:rsidR="00336DB8" w:rsidRDefault="00000000">
      <w:pPr>
        <w:spacing w:before="120" w:after="60"/>
        <w:jc w:val="center"/>
      </w:pPr>
      <w:r>
        <w:rPr>
          <w:b/>
          <w:bCs/>
          <w:caps/>
        </w:rPr>
        <w:t>I.  INTRODUCTION</w:t>
      </w:r>
    </w:p>
    <w:p w14:paraId="0D9D2810" w14:textId="77777777" w:rsidR="00336DB8" w:rsidRDefault="00000000">
      <w:pPr>
        <w:spacing w:after="60"/>
        <w:ind w:firstLine="720"/>
        <w:jc w:val="both"/>
      </w:pPr>
      <w:r>
        <w:t>In modern cyberattacks, adversaries frequently inject malicious code into the address space of legitimate processes to evade detection. These techniques, collectively known as process injection, abuse Windows inter-process communication and memory management mechanisms [1].</w:t>
      </w:r>
    </w:p>
    <w:p w14:paraId="6116AFBF" w14:textId="77777777" w:rsidR="00336DB8" w:rsidRDefault="00000000">
      <w:pPr>
        <w:spacing w:after="60"/>
        <w:ind w:firstLine="720"/>
        <w:jc w:val="both"/>
      </w:pPr>
      <w:r>
        <w:t>Traditional antivirus solutions rely on signature-based detection and therefore struggle against unsigned or polymorphic injection code. The primary goal of this work is to develop a lightweight, open-source tool that proactively detects injection attempts through behavioral analysis and memory inspection.</w:t>
      </w:r>
    </w:p>
    <w:p w14:paraId="3E612C98" w14:textId="77777777" w:rsidR="00336DB8" w:rsidRDefault="00000000">
      <w:pPr>
        <w:spacing w:after="60"/>
        <w:ind w:firstLine="720"/>
        <w:jc w:val="both"/>
      </w:pPr>
      <w:r>
        <w:t>The tool is implemented in C++ and compiled with Visual Studio 2019 targeting the x64 architecture. It leverages the Windows API alongside low-level NT functions such as NtQueryInformationThread.</w:t>
      </w:r>
    </w:p>
    <w:p w14:paraId="30F8A6E0" w14:textId="77777777" w:rsidR="00336DB8" w:rsidRDefault="00000000">
      <w:pPr>
        <w:spacing w:before="120" w:after="60"/>
        <w:jc w:val="center"/>
      </w:pPr>
      <w:r>
        <w:rPr>
          <w:b/>
          <w:bCs/>
          <w:caps/>
        </w:rPr>
        <w:t>II.  RELATED WORK</w:t>
      </w:r>
    </w:p>
    <w:p w14:paraId="4E26A92E" w14:textId="77777777" w:rsidR="00336DB8" w:rsidRDefault="00000000">
      <w:pPr>
        <w:spacing w:after="60"/>
        <w:ind w:firstLine="720"/>
        <w:jc w:val="both"/>
      </w:pPr>
      <w:r>
        <w:t>Process injection techniques have been extensively studied. The MITRE ATT&amp;CK framework [2] classifies them under technique T1055 and documents numerous sub-techniques. Garfinkel and Rosenblum [3] analyzed malware behavior through virtual-machine-based monitoring.</w:t>
      </w:r>
    </w:p>
    <w:p w14:paraId="3C352054" w14:textId="77777777" w:rsidR="00336DB8" w:rsidRDefault="00000000">
      <w:pPr>
        <w:spacing w:after="60"/>
        <w:ind w:firstLine="720"/>
        <w:jc w:val="both"/>
      </w:pPr>
      <w:r>
        <w:t>Gu et al. [4] used memory access patterns for anomaly-based detection. Sikorski and Honig [5] provide a comprehensive treatment of practical malware analysis methods. Unlike prior work, our tool combines rule-based and heuristic methods, requires no external dependencies, and focuses exclusively on real-time user-mode detection.</w:t>
      </w:r>
    </w:p>
    <w:p w14:paraId="5D260F74" w14:textId="77777777" w:rsidR="00336DB8" w:rsidRDefault="00000000">
      <w:pPr>
        <w:spacing w:before="120" w:after="60"/>
        <w:jc w:val="center"/>
      </w:pPr>
      <w:r>
        <w:rPr>
          <w:b/>
          <w:bCs/>
          <w:caps/>
        </w:rPr>
        <w:t>III.  DETECTION METHODS</w:t>
      </w:r>
    </w:p>
    <w:p w14:paraId="182BC649" w14:textId="77777777" w:rsidR="00336DB8" w:rsidRDefault="00000000">
      <w:pPr>
        <w:spacing w:before="80" w:after="40"/>
      </w:pPr>
      <w:r>
        <w:rPr>
          <w:b/>
          <w:bCs/>
          <w:i/>
          <w:iCs/>
        </w:rPr>
        <w:t>A.  DLL Injection Detection</w:t>
      </w:r>
    </w:p>
    <w:p w14:paraId="62629CA2" w14:textId="77777777" w:rsidR="00336DB8" w:rsidRDefault="00000000">
      <w:pPr>
        <w:spacing w:after="60"/>
        <w:ind w:firstLine="720"/>
        <w:jc w:val="both"/>
      </w:pPr>
      <w:r>
        <w:t>DLL Injection loads a foreign DLL into a target process via CreateRemoteThread and LoadLibrary. Our approach enumerates each process's module list using CreateToolhelp32Snapshot and compares module paths against suspicious locations such as temporary directories and user profiles. Modules loaded from outside system directories are flagged as HIGH severity.</w:t>
      </w:r>
    </w:p>
    <w:p w14:paraId="7C1FE2F1" w14:textId="77777777" w:rsidR="00336DB8" w:rsidRDefault="00000000">
      <w:pPr>
        <w:spacing w:before="80" w:after="40"/>
      </w:pPr>
      <w:r>
        <w:rPr>
          <w:b/>
          <w:bCs/>
          <w:i/>
          <w:iCs/>
        </w:rPr>
        <w:t>B.  Process Hollowing Detection</w:t>
      </w:r>
    </w:p>
    <w:p w14:paraId="6E522D8F" w14:textId="77777777" w:rsidR="00336DB8" w:rsidRDefault="00000000">
      <w:pPr>
        <w:spacing w:after="60"/>
        <w:ind w:firstLine="720"/>
        <w:jc w:val="both"/>
      </w:pPr>
      <w:r>
        <w:t>Process Hollowing unmaps a legitimate process and replaces it with malicious code. Detection compares the on-disk PE header—read via CreateFile—with the in-memory PE header obtained through ReadProcessMemory. A mismatch in the e_lfanew field or an absent MZ signature is treated as a strong hollowing indicator.</w:t>
      </w:r>
    </w:p>
    <w:p w14:paraId="61AACA72" w14:textId="77777777" w:rsidR="00336DB8" w:rsidRDefault="00000000">
      <w:pPr>
        <w:spacing w:before="80" w:after="40"/>
      </w:pPr>
      <w:r>
        <w:rPr>
          <w:b/>
          <w:bCs/>
          <w:i/>
          <w:iCs/>
        </w:rPr>
        <w:t>C.  Shellcode Injection Detection</w:t>
      </w:r>
    </w:p>
    <w:p w14:paraId="70256F39" w14:textId="77777777" w:rsidR="00336DB8" w:rsidRDefault="00000000">
      <w:pPr>
        <w:spacing w:after="60"/>
        <w:ind w:firstLine="720"/>
        <w:jc w:val="both"/>
      </w:pPr>
      <w:r>
        <w:t>Shellcode is typically placed in RWX (Read-Write-Execute) memory regions. The entire virtual address space of a target process is scanned using VirtualQueryEx. Committed private regions protected with PAGE_EXECUTE_READWRITE or PAGE_EXECUTE_WRITECOPY are classified as HIGH severity.</w:t>
      </w:r>
    </w:p>
    <w:p w14:paraId="6728C88D" w14:textId="77777777" w:rsidR="00336DB8" w:rsidRDefault="00000000">
      <w:pPr>
        <w:spacing w:before="80" w:after="40"/>
      </w:pPr>
      <w:r>
        <w:rPr>
          <w:b/>
          <w:bCs/>
          <w:i/>
          <w:iCs/>
        </w:rPr>
        <w:t>D.  Remote Thread Injection Detection</w:t>
      </w:r>
    </w:p>
    <w:p w14:paraId="22A2CA54" w14:textId="77777777" w:rsidR="00336DB8" w:rsidRDefault="00000000">
      <w:pPr>
        <w:spacing w:after="60"/>
        <w:ind w:firstLine="720"/>
        <w:jc w:val="both"/>
      </w:pPr>
      <w:r>
        <w:t>Threads created via CreateRemoteThread are the most common method for executing foreign code inside a target process. Each thread's start address is queried using NtQueryInformationThread with the ThreadQuerySetWin32StartAddress parameter. A start address mapping to a private executable region triggers a MEDIUM severity alert.</w:t>
      </w:r>
    </w:p>
    <w:p w14:paraId="5A38AAB7" w14:textId="77777777" w:rsidR="00336DB8" w:rsidRDefault="00000000">
      <w:pPr>
        <w:spacing w:before="80" w:after="40"/>
      </w:pPr>
      <w:r>
        <w:rPr>
          <w:b/>
          <w:bCs/>
          <w:i/>
          <w:iCs/>
        </w:rPr>
        <w:t>E.  APC Injection Detection (Heuristic)</w:t>
      </w:r>
    </w:p>
    <w:p w14:paraId="4AFA2325" w14:textId="77777777" w:rsidR="00336DB8" w:rsidRDefault="00000000">
      <w:pPr>
        <w:spacing w:after="60"/>
        <w:ind w:firstLine="720"/>
        <w:jc w:val="both"/>
      </w:pPr>
      <w:r>
        <w:t>APC Injection via QueueUserAPC targets threads in an alertable wait state. Since direct APC queue inspection is restricted in user mode, a heuristic is used: the presence of two or more modules loaded from suspicious directories in a single process is treated as an APC injection indicator.</w:t>
      </w:r>
    </w:p>
    <w:p w14:paraId="79231529" w14:textId="77777777" w:rsidR="00336DB8" w:rsidRDefault="00000000">
      <w:pPr>
        <w:spacing w:before="120" w:after="60"/>
        <w:jc w:val="center"/>
      </w:pPr>
      <w:r>
        <w:rPr>
          <w:b/>
          <w:bCs/>
          <w:caps/>
        </w:rPr>
        <w:t>IV.  APPLICATION ARCHITECTURE</w:t>
      </w:r>
    </w:p>
    <w:p w14:paraId="51EFB41D" w14:textId="77777777" w:rsidR="00336DB8" w:rsidRDefault="00000000">
      <w:pPr>
        <w:spacing w:after="60"/>
        <w:ind w:firstLine="720"/>
        <w:jc w:val="both"/>
      </w:pPr>
      <w:r>
        <w:lastRenderedPageBreak/>
        <w:t>The tool follows a three-layer architecture. The Data Collection Layer gathers process and memory information through Windows API calls. The Analysis Engine evaluates collected data against detection rules and heuristics, producing DetectionResult structures. The Reporting Layer writes timestamped results to the console and to a log file.</w:t>
      </w:r>
    </w:p>
    <w:p w14:paraId="73DD9DDD" w14:textId="77777777" w:rsidR="00336DB8" w:rsidRDefault="00000000">
      <w:pPr>
        <w:spacing w:after="60"/>
        <w:ind w:firstLine="720"/>
        <w:jc w:val="both"/>
      </w:pPr>
      <w:r>
        <w:t>The project consists of three source files: ProcessInjectionDetector.h (header, data structures, class declaration), ProcessInjectionDetector.cpp (detection algorithm implementations), and main.cpp (interactive console menu). Compilation was performed with Visual Studio 2019 in x64 Debug configuration.</w:t>
      </w:r>
    </w:p>
    <w:p w14:paraId="17FE259E" w14:textId="77777777" w:rsidR="00336DB8" w:rsidRDefault="00000000">
      <w:pPr>
        <w:spacing w:before="80" w:after="40"/>
        <w:jc w:val="center"/>
      </w:pPr>
      <w:r>
        <w:rPr>
          <w:b/>
          <w:bCs/>
        </w:rPr>
        <w:t>TABLE I.  WINDOWS API FUNCTIONS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336DB8" w14:paraId="3FB96F01" w14:textId="77777777">
        <w:tblPrEx>
          <w:tblCellMar>
            <w:top w:w="0" w:type="dxa"/>
            <w:bottom w:w="0" w:type="dxa"/>
          </w:tblCellMar>
        </w:tblPrEx>
        <w:tc>
          <w:tcPr>
            <w:tcW w:w="2800" w:type="dxa"/>
            <w:shd w:val="clear" w:color="auto" w:fill="D9D9D9"/>
            <w:tcMar>
              <w:top w:w="40" w:type="dxa"/>
              <w:left w:w="80" w:type="dxa"/>
              <w:bottom w:w="40" w:type="dxa"/>
              <w:right w:w="80" w:type="dxa"/>
            </w:tcMar>
          </w:tcPr>
          <w:p w14:paraId="0BF5DB78" w14:textId="77777777" w:rsidR="00336DB8" w:rsidRDefault="00000000">
            <w:r>
              <w:rPr>
                <w:b/>
                <w:bCs/>
              </w:rPr>
              <w:t>Component</w:t>
            </w:r>
          </w:p>
        </w:tc>
        <w:tc>
          <w:tcPr>
            <w:tcW w:w="3200" w:type="dxa"/>
            <w:shd w:val="clear" w:color="auto" w:fill="D9D9D9"/>
            <w:tcMar>
              <w:top w:w="40" w:type="dxa"/>
              <w:left w:w="80" w:type="dxa"/>
              <w:bottom w:w="40" w:type="dxa"/>
              <w:right w:w="80" w:type="dxa"/>
            </w:tcMar>
          </w:tcPr>
          <w:p w14:paraId="71F13F7E" w14:textId="77777777" w:rsidR="00336DB8" w:rsidRDefault="00000000">
            <w:r>
              <w:rPr>
                <w:b/>
                <w:bCs/>
              </w:rPr>
              <w:t>Function</w:t>
            </w:r>
          </w:p>
        </w:tc>
        <w:tc>
          <w:tcPr>
            <w:tcW w:w="3026" w:type="dxa"/>
            <w:shd w:val="clear" w:color="auto" w:fill="D9D9D9"/>
            <w:tcMar>
              <w:top w:w="40" w:type="dxa"/>
              <w:left w:w="80" w:type="dxa"/>
              <w:bottom w:w="40" w:type="dxa"/>
              <w:right w:w="80" w:type="dxa"/>
            </w:tcMar>
          </w:tcPr>
          <w:p w14:paraId="4F1DA7C1" w14:textId="77777777" w:rsidR="00336DB8" w:rsidRDefault="00000000">
            <w:r>
              <w:rPr>
                <w:b/>
                <w:bCs/>
              </w:rPr>
              <w:t>Windows API</w:t>
            </w:r>
          </w:p>
        </w:tc>
      </w:tr>
      <w:tr w:rsidR="00336DB8" w14:paraId="0F55D24F" w14:textId="77777777">
        <w:tblPrEx>
          <w:tblCellMar>
            <w:top w:w="0" w:type="dxa"/>
            <w:bottom w:w="0" w:type="dxa"/>
          </w:tblCellMar>
        </w:tblPrEx>
        <w:tc>
          <w:tcPr>
            <w:tcW w:w="2800" w:type="dxa"/>
            <w:tcMar>
              <w:top w:w="40" w:type="dxa"/>
              <w:left w:w="80" w:type="dxa"/>
              <w:bottom w:w="40" w:type="dxa"/>
              <w:right w:w="80" w:type="dxa"/>
            </w:tcMar>
          </w:tcPr>
          <w:p w14:paraId="47E455AD" w14:textId="77777777" w:rsidR="00336DB8" w:rsidRDefault="00000000">
            <w:r>
              <w:t>Process Scanner</w:t>
            </w:r>
          </w:p>
        </w:tc>
        <w:tc>
          <w:tcPr>
            <w:tcW w:w="3200" w:type="dxa"/>
            <w:tcMar>
              <w:top w:w="40" w:type="dxa"/>
              <w:left w:w="80" w:type="dxa"/>
              <w:bottom w:w="40" w:type="dxa"/>
              <w:right w:w="80" w:type="dxa"/>
            </w:tcMar>
          </w:tcPr>
          <w:p w14:paraId="1DB79F4C" w14:textId="77777777" w:rsidR="00336DB8" w:rsidRDefault="00000000">
            <w:r>
              <w:t>Enumerates all PIDs</w:t>
            </w:r>
          </w:p>
        </w:tc>
        <w:tc>
          <w:tcPr>
            <w:tcW w:w="3026" w:type="dxa"/>
            <w:tcMar>
              <w:top w:w="40" w:type="dxa"/>
              <w:left w:w="80" w:type="dxa"/>
              <w:bottom w:w="40" w:type="dxa"/>
              <w:right w:w="80" w:type="dxa"/>
            </w:tcMar>
          </w:tcPr>
          <w:p w14:paraId="2866EB18" w14:textId="77777777" w:rsidR="00336DB8" w:rsidRDefault="00000000">
            <w:r>
              <w:t>CreateToolhelp32Snapshot</w:t>
            </w:r>
          </w:p>
        </w:tc>
      </w:tr>
      <w:tr w:rsidR="00336DB8" w14:paraId="505D5722" w14:textId="77777777">
        <w:tblPrEx>
          <w:tblCellMar>
            <w:top w:w="0" w:type="dxa"/>
            <w:bottom w:w="0" w:type="dxa"/>
          </w:tblCellMar>
        </w:tblPrEx>
        <w:tc>
          <w:tcPr>
            <w:tcW w:w="2800" w:type="dxa"/>
            <w:tcMar>
              <w:top w:w="40" w:type="dxa"/>
              <w:left w:w="80" w:type="dxa"/>
              <w:bottom w:w="40" w:type="dxa"/>
              <w:right w:w="80" w:type="dxa"/>
            </w:tcMar>
          </w:tcPr>
          <w:p w14:paraId="6A71EB53" w14:textId="77777777" w:rsidR="00336DB8" w:rsidRDefault="00000000">
            <w:r>
              <w:t>Memory Inspector</w:t>
            </w:r>
          </w:p>
        </w:tc>
        <w:tc>
          <w:tcPr>
            <w:tcW w:w="3200" w:type="dxa"/>
            <w:tcMar>
              <w:top w:w="40" w:type="dxa"/>
              <w:left w:w="80" w:type="dxa"/>
              <w:bottom w:w="40" w:type="dxa"/>
              <w:right w:w="80" w:type="dxa"/>
            </w:tcMar>
          </w:tcPr>
          <w:p w14:paraId="2F5DCC0F" w14:textId="77777777" w:rsidR="00336DB8" w:rsidRDefault="00000000">
            <w:r>
              <w:t>Scans RWX regions</w:t>
            </w:r>
          </w:p>
        </w:tc>
        <w:tc>
          <w:tcPr>
            <w:tcW w:w="3026" w:type="dxa"/>
            <w:tcMar>
              <w:top w:w="40" w:type="dxa"/>
              <w:left w:w="80" w:type="dxa"/>
              <w:bottom w:w="40" w:type="dxa"/>
              <w:right w:w="80" w:type="dxa"/>
            </w:tcMar>
          </w:tcPr>
          <w:p w14:paraId="3C6A2D6C" w14:textId="77777777" w:rsidR="00336DB8" w:rsidRDefault="00000000">
            <w:r>
              <w:t>VirtualQueryEx</w:t>
            </w:r>
          </w:p>
        </w:tc>
      </w:tr>
      <w:tr w:rsidR="00336DB8" w14:paraId="1B2C3157" w14:textId="77777777">
        <w:tblPrEx>
          <w:tblCellMar>
            <w:top w:w="0" w:type="dxa"/>
            <w:bottom w:w="0" w:type="dxa"/>
          </w:tblCellMar>
        </w:tblPrEx>
        <w:tc>
          <w:tcPr>
            <w:tcW w:w="2800" w:type="dxa"/>
            <w:tcMar>
              <w:top w:w="40" w:type="dxa"/>
              <w:left w:w="80" w:type="dxa"/>
              <w:bottom w:w="40" w:type="dxa"/>
              <w:right w:w="80" w:type="dxa"/>
            </w:tcMar>
          </w:tcPr>
          <w:p w14:paraId="27E49775" w14:textId="77777777" w:rsidR="00336DB8" w:rsidRDefault="00000000">
            <w:r>
              <w:t>Thread Inspector</w:t>
            </w:r>
          </w:p>
        </w:tc>
        <w:tc>
          <w:tcPr>
            <w:tcW w:w="3200" w:type="dxa"/>
            <w:tcMar>
              <w:top w:w="40" w:type="dxa"/>
              <w:left w:w="80" w:type="dxa"/>
              <w:bottom w:w="40" w:type="dxa"/>
              <w:right w:w="80" w:type="dxa"/>
            </w:tcMar>
          </w:tcPr>
          <w:p w14:paraId="079330C2" w14:textId="77777777" w:rsidR="00336DB8" w:rsidRDefault="00000000">
            <w:r>
              <w:t>Queries start addresses</w:t>
            </w:r>
          </w:p>
        </w:tc>
        <w:tc>
          <w:tcPr>
            <w:tcW w:w="3026" w:type="dxa"/>
            <w:tcMar>
              <w:top w:w="40" w:type="dxa"/>
              <w:left w:w="80" w:type="dxa"/>
              <w:bottom w:w="40" w:type="dxa"/>
              <w:right w:w="80" w:type="dxa"/>
            </w:tcMar>
          </w:tcPr>
          <w:p w14:paraId="34C2405E" w14:textId="77777777" w:rsidR="00336DB8" w:rsidRDefault="00000000">
            <w:r>
              <w:t>NtQueryInformationThread</w:t>
            </w:r>
          </w:p>
        </w:tc>
      </w:tr>
      <w:tr w:rsidR="00336DB8" w14:paraId="44256BE4" w14:textId="77777777">
        <w:tblPrEx>
          <w:tblCellMar>
            <w:top w:w="0" w:type="dxa"/>
            <w:bottom w:w="0" w:type="dxa"/>
          </w:tblCellMar>
        </w:tblPrEx>
        <w:tc>
          <w:tcPr>
            <w:tcW w:w="2800" w:type="dxa"/>
            <w:tcMar>
              <w:top w:w="40" w:type="dxa"/>
              <w:left w:w="80" w:type="dxa"/>
              <w:bottom w:w="40" w:type="dxa"/>
              <w:right w:w="80" w:type="dxa"/>
            </w:tcMar>
          </w:tcPr>
          <w:p w14:paraId="096D8C42" w14:textId="77777777" w:rsidR="00336DB8" w:rsidRDefault="00000000">
            <w:r>
              <w:t>PE Comparator</w:t>
            </w:r>
          </w:p>
        </w:tc>
        <w:tc>
          <w:tcPr>
            <w:tcW w:w="3200" w:type="dxa"/>
            <w:tcMar>
              <w:top w:w="40" w:type="dxa"/>
              <w:left w:w="80" w:type="dxa"/>
              <w:bottom w:w="40" w:type="dxa"/>
              <w:right w:w="80" w:type="dxa"/>
            </w:tcMar>
          </w:tcPr>
          <w:p w14:paraId="4AAA758D" w14:textId="77777777" w:rsidR="00336DB8" w:rsidRDefault="00000000">
            <w:r>
              <w:t>Checks disk/memory PE match</w:t>
            </w:r>
          </w:p>
        </w:tc>
        <w:tc>
          <w:tcPr>
            <w:tcW w:w="3026" w:type="dxa"/>
            <w:tcMar>
              <w:top w:w="40" w:type="dxa"/>
              <w:left w:w="80" w:type="dxa"/>
              <w:bottom w:w="40" w:type="dxa"/>
              <w:right w:w="80" w:type="dxa"/>
            </w:tcMar>
          </w:tcPr>
          <w:p w14:paraId="086C7732" w14:textId="77777777" w:rsidR="00336DB8" w:rsidRDefault="00000000">
            <w:r>
              <w:t>ReadProcessMemory</w:t>
            </w:r>
          </w:p>
        </w:tc>
      </w:tr>
    </w:tbl>
    <w:p w14:paraId="6AA8E28A" w14:textId="77777777" w:rsidR="00336DB8" w:rsidRDefault="00000000">
      <w:pPr>
        <w:spacing w:before="120" w:after="60"/>
        <w:jc w:val="center"/>
      </w:pPr>
      <w:r>
        <w:rPr>
          <w:b/>
          <w:bCs/>
          <w:caps/>
        </w:rPr>
        <w:t>V.  EVALUATION AND RESULTS</w:t>
      </w:r>
    </w:p>
    <w:p w14:paraId="6C07CABB" w14:textId="77777777" w:rsidR="00336DB8" w:rsidRDefault="00000000">
      <w:pPr>
        <w:spacing w:after="60"/>
        <w:ind w:firstLine="720"/>
        <w:jc w:val="both"/>
      </w:pPr>
      <w:r>
        <w:t>The tool was tested on Windows 10 (22H2) x64 in an isolated virtual machine. Various injection scenarios were simulated using Metasploit Framework and custom C++ injection tools. On a real system, the tool produced 82 detections: 81 classified as HIGH (Process Hollowing) and 1 as MEDIUM (Remote Thread Injection).</w:t>
      </w:r>
    </w:p>
    <w:p w14:paraId="01F958C8" w14:textId="77777777" w:rsidR="00336DB8" w:rsidRDefault="00000000">
      <w:pPr>
        <w:spacing w:after="60"/>
        <w:ind w:firstLine="720"/>
        <w:jc w:val="both"/>
      </w:pPr>
      <w:r>
        <w:t>PE header mismatches in hardware-vendor executables such as FnHotkeyUtility.exe and igfxEM.exe are the primary source of false positives. This indicates that a customizable whitelist mechanism should be prioritized in future releases.</w:t>
      </w:r>
    </w:p>
    <w:p w14:paraId="55CF930C" w14:textId="77777777" w:rsidR="00336DB8" w:rsidRDefault="00000000">
      <w:pPr>
        <w:spacing w:after="60"/>
        <w:ind w:firstLine="720"/>
        <w:jc w:val="both"/>
      </w:pPr>
      <w:r>
        <w:t>Key strengths include: operation without external dependencies, detection of multiple injection techniques in a single scan, and forensic support through timestamped log output. Key limitations are the inability to detect kernel-level attacks and performance overhead in processes with many threads.</w:t>
      </w:r>
    </w:p>
    <w:p w14:paraId="17491B84" w14:textId="77777777" w:rsidR="00336DB8" w:rsidRDefault="00000000">
      <w:pPr>
        <w:spacing w:before="120" w:after="60"/>
        <w:jc w:val="center"/>
      </w:pPr>
      <w:r>
        <w:rPr>
          <w:b/>
          <w:bCs/>
          <w:caps/>
        </w:rPr>
        <w:t>VI.  CONCLUSION AND FUTURE WORK</w:t>
      </w:r>
    </w:p>
    <w:p w14:paraId="6AB14D80" w14:textId="77777777" w:rsidR="00336DB8" w:rsidRDefault="00000000">
      <w:pPr>
        <w:spacing w:after="60"/>
        <w:ind w:firstLine="720"/>
        <w:jc w:val="both"/>
      </w:pPr>
      <w:r>
        <w:t>This work presents a tool that detects five of the most common process injection techniques on Windows using rule-based and heuristic methods. The tool analyzes process memory, module structure, and thread behavior in real time through the Windows API and NT internal functions.</w:t>
      </w:r>
    </w:p>
    <w:p w14:paraId="2EF70A55" w14:textId="77777777" w:rsidR="00336DB8" w:rsidRDefault="00000000">
      <w:pPr>
        <w:spacing w:after="60"/>
        <w:ind w:firstLine="720"/>
        <w:jc w:val="both"/>
      </w:pPr>
      <w:r>
        <w:t>Future work includes adding kernel-mode driver support for rootkit detection, integrating machine-learning-based anomaly detection, enabling SIEM integration, and developing additional modules for advanced techniques such as Process Doppelgänging and reflective DLL injection.</w:t>
      </w:r>
    </w:p>
    <w:p w14:paraId="565428C2" w14:textId="77777777" w:rsidR="00336DB8" w:rsidRDefault="00000000">
      <w:pPr>
        <w:spacing w:before="120" w:after="60"/>
        <w:jc w:val="center"/>
      </w:pPr>
      <w:r>
        <w:rPr>
          <w:b/>
          <w:bCs/>
          <w:caps/>
        </w:rPr>
        <w:t>ACKNOWLEDGMENT</w:t>
      </w:r>
    </w:p>
    <w:p w14:paraId="75AC780F" w14:textId="77777777" w:rsidR="00336DB8" w:rsidRDefault="00000000">
      <w:pPr>
        <w:spacing w:after="60"/>
        <w:ind w:firstLine="720"/>
        <w:jc w:val="both"/>
      </w:pPr>
      <w:r>
        <w:t>This work was conducted as an academic course project. The author thanks the course instructor for topic guidance and feedback.</w:t>
      </w:r>
    </w:p>
    <w:p w14:paraId="7486D2A1" w14:textId="77777777" w:rsidR="00336DB8" w:rsidRDefault="00000000">
      <w:pPr>
        <w:spacing w:before="120" w:after="60"/>
        <w:jc w:val="center"/>
      </w:pPr>
      <w:r>
        <w:rPr>
          <w:b/>
          <w:bCs/>
          <w:caps/>
        </w:rPr>
        <w:t>REFERENCES</w:t>
      </w:r>
    </w:p>
    <w:p w14:paraId="734B5C00" w14:textId="77777777" w:rsidR="00336DB8" w:rsidRDefault="00000000">
      <w:pPr>
        <w:spacing w:after="40"/>
        <w:jc w:val="both"/>
      </w:pPr>
      <w:r>
        <w:rPr>
          <w:sz w:val="18"/>
          <w:szCs w:val="18"/>
        </w:rPr>
        <w:t>[1] MITRE ATT&amp;CK, "T1055: Process Injection," 2023. [Online]. Available: https://attack.mitre.org/techniques/T1055/</w:t>
      </w:r>
    </w:p>
    <w:p w14:paraId="2D157366" w14:textId="77777777" w:rsidR="00336DB8" w:rsidRDefault="00000000">
      <w:pPr>
        <w:spacing w:after="40"/>
        <w:jc w:val="both"/>
      </w:pPr>
      <w:r>
        <w:rPr>
          <w:sz w:val="18"/>
          <w:szCs w:val="18"/>
        </w:rPr>
        <w:t>[2] MITRE Corporation, "ATT&amp;CK Framework v14," 2023.</w:t>
      </w:r>
    </w:p>
    <w:p w14:paraId="2AF8CC39" w14:textId="77777777" w:rsidR="00336DB8" w:rsidRDefault="00000000">
      <w:pPr>
        <w:spacing w:after="40"/>
        <w:jc w:val="both"/>
      </w:pPr>
      <w:r>
        <w:rPr>
          <w:sz w:val="18"/>
          <w:szCs w:val="18"/>
        </w:rPr>
        <w:t>[3] T. Garfinkel and M. Rosenblum, "A Virtual Machine Introspection Based Architecture for Intrusion Detection," NDSS, 2003.</w:t>
      </w:r>
    </w:p>
    <w:p w14:paraId="25BF7B14" w14:textId="77777777" w:rsidR="00336DB8" w:rsidRDefault="00000000">
      <w:pPr>
        <w:spacing w:after="40"/>
        <w:jc w:val="both"/>
      </w:pPr>
      <w:r>
        <w:rPr>
          <w:sz w:val="18"/>
          <w:szCs w:val="18"/>
        </w:rPr>
        <w:t>[4] G. Gu, P. Porras, V. Yegneswaran, M. Fong, and W. Lee, "BotHunter," USENIX Security Symp., 2007.</w:t>
      </w:r>
    </w:p>
    <w:p w14:paraId="3DE175F9" w14:textId="77777777" w:rsidR="00336DB8" w:rsidRDefault="00000000">
      <w:pPr>
        <w:spacing w:after="40"/>
        <w:jc w:val="both"/>
      </w:pPr>
      <w:r>
        <w:rPr>
          <w:sz w:val="18"/>
          <w:szCs w:val="18"/>
        </w:rPr>
        <w:t>[5] M. Sikorski and A. Honig, Practical Malware Analysis. No Starch Press, 2012.</w:t>
      </w:r>
    </w:p>
    <w:p w14:paraId="0D77A4C8" w14:textId="77777777" w:rsidR="00336DB8" w:rsidRDefault="00000000">
      <w:pPr>
        <w:spacing w:after="40"/>
        <w:jc w:val="both"/>
      </w:pPr>
      <w:r>
        <w:rPr>
          <w:sz w:val="18"/>
          <w:szCs w:val="18"/>
        </w:rPr>
        <w:t>[6] E. Eilam, Reversing: Secrets of Reverse Engineering. Wiley, 2005.</w:t>
      </w:r>
    </w:p>
    <w:p w14:paraId="41F93F88" w14:textId="77777777" w:rsidR="00336DB8" w:rsidRDefault="00000000">
      <w:pPr>
        <w:spacing w:after="40"/>
        <w:jc w:val="both"/>
      </w:pPr>
      <w:r>
        <w:rPr>
          <w:sz w:val="18"/>
          <w:szCs w:val="18"/>
        </w:rPr>
        <w:t>[7] C. Eagle, The IDA Pro Book, 2nd ed. No Starch Press, 2011.</w:t>
      </w:r>
    </w:p>
    <w:p w14:paraId="12072B10" w14:textId="77777777" w:rsidR="00336DB8" w:rsidRDefault="00000000">
      <w:pPr>
        <w:spacing w:after="40"/>
        <w:jc w:val="both"/>
      </w:pPr>
      <w:r>
        <w:rPr>
          <w:sz w:val="18"/>
          <w:szCs w:val="18"/>
        </w:rPr>
        <w:t>[8] Microsoft, "Process and Thread Functions," Microsoft Docs, 2024. [Online]. Available: https://docs.microsoft.com</w:t>
      </w:r>
    </w:p>
    <w:sectPr w:rsidR="00336DB8">
      <w:headerReference w:type="default" r:id="rId7"/>
      <w:footerReference w:type="default" r:id="rId8"/>
      <w:pgSz w:w="12240" w:h="15840"/>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2AF7" w14:textId="77777777" w:rsidR="00CB0CDB" w:rsidRDefault="00CB0CDB">
      <w:r>
        <w:separator/>
      </w:r>
    </w:p>
  </w:endnote>
  <w:endnote w:type="continuationSeparator" w:id="0">
    <w:p w14:paraId="291014C0" w14:textId="77777777" w:rsidR="00CB0CDB" w:rsidRDefault="00CB0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CD75" w14:textId="77777777" w:rsidR="00336DB8" w:rsidRDefault="00000000">
    <w:pPr>
      <w:jc w:val="center"/>
    </w:pPr>
    <w:r>
      <w:fldChar w:fldCharType="begin"/>
    </w:r>
    <w:r>
      <w:instrText>PAGE</w:instrText>
    </w:r>
    <w:r>
      <w:fldChar w:fldCharType="separate"/>
    </w:r>
    <w:r w:rsidR="009737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D1CA" w14:textId="77777777" w:rsidR="00CB0CDB" w:rsidRDefault="00CB0CDB">
      <w:r>
        <w:separator/>
      </w:r>
    </w:p>
  </w:footnote>
  <w:footnote w:type="continuationSeparator" w:id="0">
    <w:p w14:paraId="5A63F49C" w14:textId="77777777" w:rsidR="00CB0CDB" w:rsidRDefault="00CB0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CB19" w14:textId="77777777" w:rsidR="00336DB8" w:rsidRDefault="00000000">
    <w:pPr>
      <w:pBdr>
        <w:bottom w:val="single" w:sz="6" w:space="4" w:color="000000"/>
      </w:pBdr>
      <w:jc w:val="right"/>
    </w:pPr>
    <w:r>
      <w:rPr>
        <w:i/>
        <w:iCs/>
        <w:sz w:val="16"/>
        <w:szCs w:val="16"/>
      </w:rPr>
      <w:t>Security Tools — Reverse Engineering (Defensive)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4F8"/>
    <w:multiLevelType w:val="hybridMultilevel"/>
    <w:tmpl w:val="CF50BAD6"/>
    <w:lvl w:ilvl="0" w:tplc="19F42C28">
      <w:start w:val="1"/>
      <w:numFmt w:val="bullet"/>
      <w:lvlText w:val="●"/>
      <w:lvlJc w:val="left"/>
      <w:pPr>
        <w:ind w:left="720" w:hanging="360"/>
      </w:pPr>
    </w:lvl>
    <w:lvl w:ilvl="1" w:tplc="89B8D5FA">
      <w:start w:val="1"/>
      <w:numFmt w:val="bullet"/>
      <w:lvlText w:val="○"/>
      <w:lvlJc w:val="left"/>
      <w:pPr>
        <w:ind w:left="1440" w:hanging="360"/>
      </w:pPr>
    </w:lvl>
    <w:lvl w:ilvl="2" w:tplc="61C2C2F4">
      <w:start w:val="1"/>
      <w:numFmt w:val="bullet"/>
      <w:lvlText w:val="■"/>
      <w:lvlJc w:val="left"/>
      <w:pPr>
        <w:ind w:left="2160" w:hanging="360"/>
      </w:pPr>
    </w:lvl>
    <w:lvl w:ilvl="3" w:tplc="89BA2B5C">
      <w:start w:val="1"/>
      <w:numFmt w:val="bullet"/>
      <w:lvlText w:val="●"/>
      <w:lvlJc w:val="left"/>
      <w:pPr>
        <w:ind w:left="2880" w:hanging="360"/>
      </w:pPr>
    </w:lvl>
    <w:lvl w:ilvl="4" w:tplc="D242E04E">
      <w:start w:val="1"/>
      <w:numFmt w:val="bullet"/>
      <w:lvlText w:val="○"/>
      <w:lvlJc w:val="left"/>
      <w:pPr>
        <w:ind w:left="3600" w:hanging="360"/>
      </w:pPr>
    </w:lvl>
    <w:lvl w:ilvl="5" w:tplc="9ED4D9C6">
      <w:start w:val="1"/>
      <w:numFmt w:val="bullet"/>
      <w:lvlText w:val="■"/>
      <w:lvlJc w:val="left"/>
      <w:pPr>
        <w:ind w:left="4320" w:hanging="360"/>
      </w:pPr>
    </w:lvl>
    <w:lvl w:ilvl="6" w:tplc="32C8A9DE">
      <w:start w:val="1"/>
      <w:numFmt w:val="bullet"/>
      <w:lvlText w:val="●"/>
      <w:lvlJc w:val="left"/>
      <w:pPr>
        <w:ind w:left="5040" w:hanging="360"/>
      </w:pPr>
    </w:lvl>
    <w:lvl w:ilvl="7" w:tplc="37D2C41A">
      <w:start w:val="1"/>
      <w:numFmt w:val="bullet"/>
      <w:lvlText w:val="●"/>
      <w:lvlJc w:val="left"/>
      <w:pPr>
        <w:ind w:left="5760" w:hanging="360"/>
      </w:pPr>
    </w:lvl>
    <w:lvl w:ilvl="8" w:tplc="C1FA457C">
      <w:start w:val="1"/>
      <w:numFmt w:val="bullet"/>
      <w:lvlText w:val="●"/>
      <w:lvlJc w:val="left"/>
      <w:pPr>
        <w:ind w:left="6480" w:hanging="360"/>
      </w:pPr>
    </w:lvl>
  </w:abstractNum>
  <w:num w:numId="1" w16cid:durableId="1080256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DB8"/>
    <w:rsid w:val="00336DB8"/>
    <w:rsid w:val="00973730"/>
    <w:rsid w:val="00B22D07"/>
    <w:rsid w:val="00CB0C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D6D8"/>
  <w15:docId w15:val="{233AD987-9F70-4BF9-8362-57E8098CC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Bolek</cp:lastModifiedBy>
  <cp:revision>2</cp:revision>
  <dcterms:created xsi:type="dcterms:W3CDTF">2026-04-28T10:42:00Z</dcterms:created>
  <dcterms:modified xsi:type="dcterms:W3CDTF">2026-04-28T10:51:00Z</dcterms:modified>
</cp:coreProperties>
</file>