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igssuuw29b7" w:id="0"/>
      <w:bookmarkEnd w:id="0"/>
      <w:r w:rsidDel="00000000" w:rsidR="00000000" w:rsidRPr="00000000">
        <w:rPr>
          <w:rtl w:val="0"/>
        </w:rPr>
        <w:t xml:space="preserve">Writer’s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Clone this to your drive and check the items off as you go.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ASAP: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the Template. This is where you’ll put all the materials for your day. We put the requirements and best practices for writing directly in the Template for your convenience.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specifically the 4 requirements in the Main content section. If you have any worries about making your content future-proof or if its shape doesn’t fit the template (e.g., the sub-module structure), notify us immediately so that we can help you out.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your day: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in the Module intent section.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expect around five </w:t>
      </w:r>
      <w:r w:rsidDel="00000000" w:rsidR="00000000" w:rsidRPr="00000000">
        <w:rPr>
          <w:rtl w:val="0"/>
        </w:rPr>
        <w:t xml:space="preserve">sentences passing the two tests (see the template).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in the Main content section.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Follow the sub-module structure.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each sub-module, write its intent.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explanation at the top of each sub-module, passing the two tests (examples in the template).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each sub-module, write its teaching notes.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TN:</w:t>
      </w:r>
      <w:r w:rsidDel="00000000" w:rsidR="00000000" w:rsidRPr="00000000">
        <w:rPr>
          <w:rtl w:val="0"/>
        </w:rPr>
        <w:t xml:space="preserve"> comments for places where you want to explain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teach something (examples in the template).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in the teaching guide section.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Fill in the time plan.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each sub-module, list how long it takes.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each sub-module, explain what the teacher is supposed to do when they teach it.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in the remaining sections of the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later than 3</w:t>
      </w:r>
      <w:r w:rsidDel="00000000" w:rsidR="00000000" w:rsidRPr="00000000">
        <w:rPr>
          <w:b w:val="1"/>
          <w:bCs w:val="1"/>
          <w:rtl w:val="0"/>
        </w:rPr>
        <w:t xml:space="preserve"> DAYS</w:t>
      </w:r>
      <w:r w:rsidDel="00000000" w:rsidR="00000000" w:rsidRPr="00000000">
        <w:rPr>
          <w:b w:val="1"/>
          <w:bCs w:val="1"/>
          <w:rtl w:val="0"/>
        </w:rPr>
        <w:t xml:space="preserve"> after your day: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Fill in the Postprocessing section in the template.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Make sure the template is fully filled out according to the spec.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sure everything is future-proofed.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Code runs from a blank machine — clean clone/install, pinned dependencies, notebooks execute top to bottom.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Every exercise has a solution a non-author can follow.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Slides are shared as PDF and also as an editable version.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(etc.)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 a design call.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Schedule a ~45 min recorded call with Evžen Wybitul for after you've taught the day. It will be a recorded conversation about why you built the day the way you did, so we have something to refer to whenever we need to update the content; you don't need to prepare anything.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Notify us when you’ve completed everything.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you notify us, we will check the module and ping you if anything is missing.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