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16FF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3E450AD2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62475824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24962052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1A8830BD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3F6BF7B3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24AD136E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09C4D68D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263C8EA1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1D45A362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0BB50985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5F63F804" w14:textId="77777777" w:rsid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716302DA" w14:textId="3B3AF208" w:rsidR="000B22F3" w:rsidRPr="003D5171" w:rsidRDefault="00000000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ECORUTA</w:t>
      </w:r>
    </w:p>
    <w:p w14:paraId="7E714EEA" w14:textId="77777777" w:rsidR="000B22F3" w:rsidRDefault="00000000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5171">
        <w:rPr>
          <w:rFonts w:ascii="Times New Roman" w:hAnsi="Times New Roman" w:cs="Times New Roman"/>
          <w:color w:val="000000" w:themeColor="text1"/>
          <w:sz w:val="32"/>
          <w:szCs w:val="32"/>
        </w:rPr>
        <w:t>Sistema Inteligente de Gestión y Recolección de Reciclaje</w:t>
      </w:r>
    </w:p>
    <w:p w14:paraId="2EAA53FB" w14:textId="77777777" w:rsidR="003D5171" w:rsidRPr="003D5171" w:rsidRDefault="003D5171" w:rsidP="003D5171">
      <w:pPr>
        <w:pStyle w:val="Fuerte1"/>
        <w:jc w:val="center"/>
        <w:rPr>
          <w:rFonts w:ascii="Times New Roman" w:hAnsi="Times New Roman" w:cs="Times New Roman"/>
          <w:color w:val="000000" w:themeColor="text1"/>
        </w:rPr>
      </w:pPr>
    </w:p>
    <w:p w14:paraId="3B5B273B" w14:textId="77777777" w:rsidR="003D5171" w:rsidRPr="003D5171" w:rsidRDefault="003D5171" w:rsidP="003D5171">
      <w:pPr>
        <w:pStyle w:val="Fuerte1"/>
        <w:rPr>
          <w:rFonts w:ascii="Times New Roman" w:hAnsi="Times New Roman" w:cs="Times New Roman"/>
          <w:color w:val="000000" w:themeColor="text1"/>
        </w:rPr>
      </w:pPr>
    </w:p>
    <w:p w14:paraId="5BED7299" w14:textId="06B726E1" w:rsidR="000B22F3" w:rsidRDefault="00000000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Proyecto de Ingeniería de Software I</w:t>
      </w:r>
    </w:p>
    <w:p w14:paraId="4945E6E7" w14:textId="77777777" w:rsidR="003D5171" w:rsidRDefault="003D5171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</w:p>
    <w:p w14:paraId="46AD1386" w14:textId="77777777" w:rsidR="003D5171" w:rsidRDefault="003D5171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</w:p>
    <w:p w14:paraId="4BAC5D1C" w14:textId="77777777" w:rsidR="003D5171" w:rsidRDefault="003D5171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</w:p>
    <w:p w14:paraId="04ABB549" w14:textId="77777777" w:rsidR="003D5171" w:rsidRDefault="003D5171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</w:p>
    <w:p w14:paraId="6EBB2453" w14:textId="77777777" w:rsidR="003D5171" w:rsidRDefault="003D5171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</w:p>
    <w:p w14:paraId="2E760016" w14:textId="77777777" w:rsidR="003D5171" w:rsidRPr="003D5171" w:rsidRDefault="003D5171" w:rsidP="003D5171">
      <w:pPr>
        <w:pStyle w:val="Fuerte1"/>
        <w:ind w:left="2124" w:firstLine="708"/>
        <w:rPr>
          <w:rFonts w:ascii="Times New Roman" w:hAnsi="Times New Roman" w:cs="Times New Roman"/>
          <w:color w:val="000000" w:themeColor="text1"/>
        </w:rPr>
      </w:pPr>
    </w:p>
    <w:p w14:paraId="2FEF3453" w14:textId="23A8E973" w:rsidR="003D5171" w:rsidRPr="003D5171" w:rsidRDefault="003D5171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1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DANIEL ANDRES GALVIS MARIN </w:t>
      </w:r>
    </w:p>
    <w:p w14:paraId="6D5CE202" w14:textId="77777777" w:rsidR="003D5171" w:rsidRDefault="003D5171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006B09" w14:textId="77777777" w:rsidR="003D5171" w:rsidRDefault="003D5171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5FFCFB" w14:textId="77777777" w:rsidR="003D5171" w:rsidRDefault="003D5171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6206C7" w14:textId="77777777" w:rsidR="003D5171" w:rsidRDefault="003D5171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148D42" w14:textId="09AAD4D1" w:rsidR="003D5171" w:rsidRPr="003D5171" w:rsidRDefault="003D5171" w:rsidP="003D5171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171">
        <w:rPr>
          <w:rFonts w:ascii="Times New Roman" w:hAnsi="Times New Roman" w:cs="Times New Roman"/>
          <w:color w:val="000000" w:themeColor="text1"/>
          <w:sz w:val="24"/>
          <w:szCs w:val="24"/>
        </w:rPr>
        <w:t>1091964765</w:t>
      </w:r>
    </w:p>
    <w:p w14:paraId="4ADD065E" w14:textId="77777777" w:rsidR="003D5171" w:rsidRDefault="003D5171">
      <w:pPr>
        <w:spacing w:before="20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6136D28C" w14:textId="77777777" w:rsidR="003D5171" w:rsidRDefault="003D5171">
      <w:pPr>
        <w:spacing w:before="20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7A62A3A4" w14:textId="77777777" w:rsidR="003D5171" w:rsidRDefault="003D5171">
      <w:pPr>
        <w:spacing w:before="20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0FD14A69" w14:textId="77777777" w:rsidR="003D5171" w:rsidRDefault="003D5171">
      <w:pPr>
        <w:spacing w:before="20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526F2C5B" w14:textId="77777777" w:rsidR="003D5171" w:rsidRDefault="003D5171">
      <w:pPr>
        <w:spacing w:before="20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02A5A51C" w14:textId="77777777" w:rsidR="003D5171" w:rsidRDefault="003D5171">
      <w:pPr>
        <w:spacing w:before="20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178A785E" w14:textId="0E0576A7" w:rsidR="000B22F3" w:rsidRPr="003D5171" w:rsidRDefault="00000000">
      <w:pPr>
        <w:spacing w:before="20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  <w:sz w:val="20"/>
          <w:szCs w:val="20"/>
        </w:rPr>
        <w:t>Junio de 2026</w:t>
      </w:r>
    </w:p>
    <w:p w14:paraId="36387C13" w14:textId="77777777" w:rsidR="000B22F3" w:rsidRPr="003D5171" w:rsidRDefault="00000000">
      <w:pPr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br w:type="page"/>
      </w:r>
    </w:p>
    <w:p w14:paraId="2FFCBB25" w14:textId="77777777" w:rsidR="000B22F3" w:rsidRPr="003D5171" w:rsidRDefault="00000000" w:rsidP="003D5171">
      <w:pPr>
        <w:pStyle w:val="Ttulo1"/>
        <w:pBdr>
          <w:bottom w:val="single" w:sz="6" w:space="16" w:color="1F4E78"/>
        </w:pBdr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Tabla de Contenido</w:t>
      </w:r>
    </w:p>
    <w:p w14:paraId="0DA456E8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 Requerimientos de Software</w:t>
      </w:r>
    </w:p>
    <w:p w14:paraId="74A6BB4C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2. Arquitectura de Software</w:t>
      </w:r>
    </w:p>
    <w:p w14:paraId="3B6C5B94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3. Diseño de Software</w:t>
      </w:r>
    </w:p>
    <w:p w14:paraId="4702181A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4. Construcción de Software</w:t>
      </w:r>
    </w:p>
    <w:p w14:paraId="36638765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5. Pruebas de Software</w:t>
      </w:r>
    </w:p>
    <w:p w14:paraId="234E0163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6. Operaciones de Ingeniería del Software</w:t>
      </w:r>
    </w:p>
    <w:p w14:paraId="029808B0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7. Mantenimiento de Software</w:t>
      </w:r>
    </w:p>
    <w:p w14:paraId="1D91F3A0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8. Gestión de Configuración Software</w:t>
      </w:r>
    </w:p>
    <w:p w14:paraId="033BF0A3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9. Gestión de Ingeniería Software</w:t>
      </w:r>
    </w:p>
    <w:p w14:paraId="2D8B477A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10. Modelos y Métodos de Ingeniería del Software</w:t>
      </w:r>
    </w:p>
    <w:p w14:paraId="5341D7E2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11. Proceso de Ingeniería Software</w:t>
      </w:r>
    </w:p>
    <w:p w14:paraId="2003CB4D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12. Calidad del Software</w:t>
      </w:r>
    </w:p>
    <w:p w14:paraId="4C9B066A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13. Seguridad del Software</w:t>
      </w:r>
    </w:p>
    <w:p w14:paraId="7251E83F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14. Economía de Ingeniería de Software</w:t>
      </w:r>
    </w:p>
    <w:p w14:paraId="4B47ADA0" w14:textId="77777777" w:rsidR="000B22F3" w:rsidRPr="003D5171" w:rsidRDefault="00000000">
      <w:pPr>
        <w:spacing w:after="14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Referencias y Fuentes Consultadas</w:t>
      </w:r>
    </w:p>
    <w:p w14:paraId="17DCACF8" w14:textId="77777777" w:rsidR="000B22F3" w:rsidRPr="003D5171" w:rsidRDefault="00000000">
      <w:pPr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br w:type="page"/>
      </w:r>
    </w:p>
    <w:p w14:paraId="07E45168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1. Requerimientos de Software</w:t>
      </w:r>
    </w:p>
    <w:p w14:paraId="5D13B5CE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1.1 Documento SRS (Especificación de Requisitos de Software)</w:t>
      </w:r>
    </w:p>
    <w:p w14:paraId="5832946C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El presente documento sigue la estructura recomendada por el estándar IEEE 29148 (anteriormente IEEE 830) para la especificación de requisitos de software.</w:t>
      </w:r>
    </w:p>
    <w:p w14:paraId="2774E55A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1.1.1 Introducción y alcance</w:t>
      </w:r>
    </w:p>
    <w:p w14:paraId="4A8F79AC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3D5171">
        <w:rPr>
          <w:rFonts w:ascii="Times New Roman" w:hAnsi="Times New Roman" w:cs="Times New Roman"/>
          <w:color w:val="000000" w:themeColor="text1"/>
        </w:rPr>
        <w:t>EcoRuta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es una plataforma web y móvil que permite a los ciudadanos solicitar la recolección de materiales reciclables (papel, cartón, plástico, vidrio y metal), realizar seguimiento en tiempo real de las rutas de recolección y consultar su historial de aportes. El sistema apoya además a las empresas recolectoras y a la administración municipal en la planificación de rutas, asignación de recolectores y generación de reportes de impacto ambiental.</w:t>
      </w:r>
    </w:p>
    <w:p w14:paraId="7D3B9C5D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1.1.2 Interesados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stakeholders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B22F3" w:rsidRPr="003D5171" w14:paraId="026E715C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96A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Rol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F3C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000B22F3" w:rsidRPr="003D5171" w14:paraId="3D020314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910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Ciudadano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21F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Persona natural que solicita recolección de reciclaje desde su domicilio.</w:t>
            </w:r>
          </w:p>
        </w:tc>
      </w:tr>
      <w:tr w:rsidR="000B22F3" w:rsidRPr="003D5171" w14:paraId="32FE894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D8A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Recolector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55F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Operario que ejecuta las rutas asignadas y confirma la recolección.</w:t>
            </w:r>
          </w:p>
        </w:tc>
      </w:tr>
      <w:tr w:rsidR="000B22F3" w:rsidRPr="003D5171" w14:paraId="1B6C444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F4A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Administrador municipal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DF3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Gestiona rutas, recolectores, zonas y reportes.</w:t>
            </w:r>
          </w:p>
        </w:tc>
      </w:tr>
      <w:tr w:rsidR="000B22F3" w:rsidRPr="003D5171" w14:paraId="24C296B0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7A8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Empresa de reciclaje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C7B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Recibe los materiales y reporta volúmenes procesados.</w:t>
            </w:r>
          </w:p>
        </w:tc>
      </w:tr>
      <w:tr w:rsidR="000B22F3" w:rsidRPr="003D5171" w14:paraId="5DF92BF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990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Sistema de notificaciones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93F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Servicio externo (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push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/SMS/correo) que informa eventos.</w:t>
            </w:r>
          </w:p>
        </w:tc>
      </w:tr>
    </w:tbl>
    <w:p w14:paraId="3B17D75A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1.1.3 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100"/>
        <w:gridCol w:w="1360"/>
      </w:tblGrid>
      <w:tr w:rsidR="000B22F3" w:rsidRPr="003D5171" w14:paraId="2D51B742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7BE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149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Requisito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EB5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</w:tr>
      <w:tr w:rsidR="000B22F3" w:rsidRPr="003D5171" w14:paraId="6626FC08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377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RF-01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BDE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el registro y autenticación de ciudadanos mediante correo electrónico o número celular.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03F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</w:tr>
      <w:tr w:rsidR="000B22F3" w:rsidRPr="003D5171" w14:paraId="43933870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A3B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RF-02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562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crear una solicitud de recolección indicando dirección, tipo de material y franja horaria.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E1E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</w:tr>
      <w:tr w:rsidR="000B22F3" w:rsidRPr="003D5171" w14:paraId="246656E4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EB9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RF-03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D87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asignar automáticamente la solicitud a la ruta de recolección más cercana disponible.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9BA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</w:tr>
      <w:tr w:rsidR="000B22F3" w:rsidRPr="003D5171" w14:paraId="638F3E10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35C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RF-04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020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al ciudadano visualizar en un mapa la posición en tiempo real del vehículo recolector.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FEF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0B22F3" w:rsidRPr="003D5171" w14:paraId="04203BA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D5D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RF-05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4D6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enviar notificaciones de confirmación, recordatorio y finalización de la recolección.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606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</w:tr>
      <w:tr w:rsidR="000B22F3" w:rsidRPr="003D5171" w14:paraId="35F4D47F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94B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RF-06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086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al recolector marcar una recolección como completada, cancelada o reprogramada.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26E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</w:tr>
      <w:tr w:rsidR="000B22F3" w:rsidRPr="003D5171" w14:paraId="10F4F618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DEC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RF-07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85E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al administrador crear, editar y desactivar rutas y zonas de cobertura.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FAA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0B22F3" w:rsidRPr="003D5171" w14:paraId="07E32FAB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C24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lastRenderedPageBreak/>
              <w:t>RF-08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C85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generar reportes de kilogramos de material recolectado por zona, periodo y tipo.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DF0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0B22F3" w:rsidRPr="003D5171" w14:paraId="331065D3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6CF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RF-09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224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calificar el servicio de recolección al finalizar cada solicitud.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38B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Baja</w:t>
            </w:r>
          </w:p>
        </w:tc>
      </w:tr>
      <w:tr w:rsidR="000B22F3" w:rsidRPr="003D5171" w14:paraId="1E1E396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22F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RF-10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83B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llevar un historial acumulado de reciclaje por usuario, expresado en puntos de fidelización.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2A5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Baja</w:t>
            </w:r>
          </w:p>
        </w:tc>
      </w:tr>
      <w:tr w:rsidR="000B22F3" w:rsidRPr="003D5171" w14:paraId="4B4502A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AF8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RF-11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09A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permitir a la empresa de reciclaje registrar el peso real recibido por cada lote.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920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0B22F3" w:rsidRPr="003D5171" w14:paraId="7DD796E1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EBA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RF-12</w:t>
            </w:r>
          </w:p>
        </w:tc>
        <w:tc>
          <w:tcPr>
            <w:tcW w:w="7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2CC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exponer una API pública de solo lectura con estadísticas agregadas de reciclaje municipal.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6A2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Baja</w:t>
            </w:r>
          </w:p>
        </w:tc>
      </w:tr>
    </w:tbl>
    <w:p w14:paraId="52C43198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1.1.4 Requisitos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6560"/>
      </w:tblGrid>
      <w:tr w:rsidR="000B22F3" w:rsidRPr="003D5171" w14:paraId="75B3D440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77C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B65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Categoría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CF7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Requisito</w:t>
            </w:r>
          </w:p>
        </w:tc>
      </w:tr>
      <w:tr w:rsidR="000B22F3" w:rsidRPr="003D5171" w14:paraId="2D070F88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8FE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RNF-01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D6C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Disponibilidad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6BA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sistema debe tener una disponibilidad mensual igual o superior al 99.5%.</w:t>
            </w:r>
          </w:p>
        </w:tc>
      </w:tr>
      <w:tr w:rsidR="000B22F3" w:rsidRPr="003D5171" w14:paraId="22268AE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A5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RNF-02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A72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Rendimiento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21B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95% de las solicitudes de creación de recolección deben responder en menos de 800 ms.</w:t>
            </w:r>
          </w:p>
        </w:tc>
      </w:tr>
      <w:tr w:rsidR="000B22F3" w:rsidRPr="003D5171" w14:paraId="5981DB8B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50B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RNF-03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FD5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Escalabilidad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993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 arquitectura debe soportar el crecimiento de 5 a 50 zonas de cobertura sin rediseño estructural.</w:t>
            </w:r>
          </w:p>
        </w:tc>
      </w:tr>
      <w:tr w:rsidR="000B22F3" w:rsidRPr="003D5171" w14:paraId="29FE2E8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4F2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RNF-04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FF2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Seguridad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A55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Toda comunicación debe cifrarse mediante TLS 1.2 o superior y los datos sensibles en reposo deben cifrarse con AES-256.</w:t>
            </w:r>
          </w:p>
        </w:tc>
      </w:tr>
      <w:tr w:rsidR="000B22F3" w:rsidRPr="003D5171" w14:paraId="371E2391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35E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D91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Usabilidad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5E2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Un usuario sin experiencia previa debe poder crear una solicitud en máximo 3 pasos.</w:t>
            </w:r>
          </w:p>
        </w:tc>
      </w:tr>
      <w:tr w:rsidR="000B22F3" w:rsidRPr="003D5171" w14:paraId="7D34262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3A2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RNF-06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F6A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Compatibilidad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B54E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 aplicación móvil debe soportar Android 10+ y iOS 15+.</w:t>
            </w:r>
          </w:p>
        </w:tc>
      </w:tr>
      <w:tr w:rsidR="000B22F3" w:rsidRPr="003D5171" w14:paraId="5028CEF7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E3D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RNF-07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2BF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Mantenibilidad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642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código debe mantener una cobertura de pruebas automatizadas mínima del 80%.</w:t>
            </w:r>
          </w:p>
        </w:tc>
      </w:tr>
      <w:tr w:rsidR="000B22F3" w:rsidRPr="003D5171" w14:paraId="0DBC57FB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B18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RNF-08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1D3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297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 interfaz web debe cumplir con el nivel AA de las pautas WCAG 2.1.</w:t>
            </w:r>
          </w:p>
        </w:tc>
      </w:tr>
    </w:tbl>
    <w:p w14:paraId="0D87EFEF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1.2 Matriz de Trazabilidad</w:t>
      </w:r>
    </w:p>
    <w:p w14:paraId="330C5CB2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 matriz conecta cada requisito con el módulo de código que lo implementa y el caso de prueba que lo valida, permitiendo demostrar cobertura completa del alcance funcional.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500"/>
        <w:gridCol w:w="1900"/>
        <w:gridCol w:w="1660"/>
      </w:tblGrid>
      <w:tr w:rsidR="000B22F3" w:rsidRPr="003D5171" w14:paraId="5E448E71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ED5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Requisito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B97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Módulo / Componente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A6C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Caso de prueba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01F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Estado</w:t>
            </w:r>
          </w:p>
        </w:tc>
      </w:tr>
      <w:tr w:rsidR="000B22F3" w:rsidRPr="003D5171" w14:paraId="35C9E5C9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7A1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RF-01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938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auth-service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883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CP-01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EFA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Verificado</w:t>
            </w:r>
          </w:p>
        </w:tc>
      </w:tr>
      <w:tr w:rsidR="000B22F3" w:rsidRPr="003D5171" w14:paraId="1152DA74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1D2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RF-02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049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853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CP-02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AA8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Verificado</w:t>
            </w:r>
          </w:p>
        </w:tc>
      </w:tr>
      <w:tr w:rsidR="000B22F3" w:rsidRPr="003D5171" w14:paraId="2CDF0B2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41A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lastRenderedPageBreak/>
              <w:t>RF-03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546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rutas-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(motor de asignación)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56A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CP-03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017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Verificado</w:t>
            </w:r>
          </w:p>
        </w:tc>
      </w:tr>
      <w:tr w:rsidR="000B22F3" w:rsidRPr="003D5171" w14:paraId="162836CB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61C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RF-04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5A5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tracking-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WebSocket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+ mapa)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C58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CP-04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4EF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En progreso</w:t>
            </w:r>
          </w:p>
        </w:tc>
      </w:tr>
      <w:tr w:rsidR="000B22F3" w:rsidRPr="003D5171" w14:paraId="3C1DD6E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D44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RF-05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5D8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notificaciones-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99F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CP-05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F42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Verificado</w:t>
            </w:r>
          </w:p>
        </w:tc>
      </w:tr>
      <w:tr w:rsidR="000B22F3" w:rsidRPr="003D5171" w14:paraId="7CBC6B4D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7E0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RF-06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E24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app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>-recolector (módulo de ruta)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C04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CP-06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A73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Verificado</w:t>
            </w:r>
          </w:p>
        </w:tc>
      </w:tr>
      <w:tr w:rsidR="000B22F3" w:rsidRPr="003D5171" w14:paraId="6807FD17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66A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RF-07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F97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panel-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admin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(gestión de rutas)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29C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CP-07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347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Verificado</w:t>
            </w:r>
          </w:p>
        </w:tc>
      </w:tr>
      <w:tr w:rsidR="000B22F3" w:rsidRPr="003D5171" w14:paraId="71D82548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543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RF-08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B4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reportes-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79D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CP-08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098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En progreso</w:t>
            </w:r>
          </w:p>
        </w:tc>
      </w:tr>
      <w:tr w:rsidR="000B22F3" w:rsidRPr="003D5171" w14:paraId="15D9AAE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1F9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RF-12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9A1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api-publica (solo lectura)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9EA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CP-09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092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Pendiente</w:t>
            </w:r>
          </w:p>
        </w:tc>
      </w:tr>
    </w:tbl>
    <w:p w14:paraId="5A7E82E3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1.3 Modelos de Casos de Uso</w:t>
      </w:r>
    </w:p>
    <w:p w14:paraId="42701AED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Actores identificados: Ciudadano, Recolector, Administrador municipal y Empresa de reciclaje. A </w:t>
      </w:r>
      <w:proofErr w:type="gramStart"/>
      <w:r w:rsidRPr="003D5171">
        <w:rPr>
          <w:rFonts w:ascii="Times New Roman" w:hAnsi="Times New Roman" w:cs="Times New Roman"/>
          <w:color w:val="000000" w:themeColor="text1"/>
        </w:rPr>
        <w:t>continuación</w:t>
      </w:r>
      <w:proofErr w:type="gramEnd"/>
      <w:r w:rsidRPr="003D5171">
        <w:rPr>
          <w:rFonts w:ascii="Times New Roman" w:hAnsi="Times New Roman" w:cs="Times New Roman"/>
          <w:color w:val="000000" w:themeColor="text1"/>
        </w:rPr>
        <w:t xml:space="preserve"> se describen los casos de uso principales del sistema.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200"/>
        <w:gridCol w:w="3160"/>
      </w:tblGrid>
      <w:tr w:rsidR="000B22F3" w:rsidRPr="003D5171" w14:paraId="69FDC2CF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D57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B24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Caso de uso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9C3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Actor(es)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FA5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Descripción breve</w:t>
            </w:r>
          </w:p>
        </w:tc>
      </w:tr>
      <w:tr w:rsidR="000B22F3" w:rsidRPr="003D5171" w14:paraId="0B193834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772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325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Registrar cuenta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1FC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Ciudadano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BA5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Crear una cuenta de usuario validando correo o celular.</w:t>
            </w:r>
          </w:p>
        </w:tc>
      </w:tr>
      <w:tr w:rsidR="000B22F3" w:rsidRPr="003D5171" w14:paraId="5EAD21BE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CBA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A3D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Solicitar recolección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588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Ciudadano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FC9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Programar el retiro de material reciclable en una dirección y horario.</w:t>
            </w:r>
          </w:p>
        </w:tc>
      </w:tr>
      <w:tr w:rsidR="000B22F3" w:rsidRPr="003D5171" w14:paraId="6BA63904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5DA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8B2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Asignar ruta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864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Sistema / Administrador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83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Asociar automáticamente la solicitud a la ruta más cercana disponible.</w:t>
            </w:r>
          </w:p>
        </w:tc>
      </w:tr>
      <w:tr w:rsidR="000B22F3" w:rsidRPr="003D5171" w14:paraId="74A72377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476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816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Ejecutar recolección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F72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Recolector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750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Confirmar la visita, el peso aproximado y el estado final de la solicitud.</w:t>
            </w:r>
          </w:p>
        </w:tc>
      </w:tr>
      <w:tr w:rsidR="000B22F3" w:rsidRPr="003D5171" w14:paraId="0D73FC71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7B5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047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Monitorear ruta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EC4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Ciudadano / Administrador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3FF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Visualizar en mapa la posición del vehículo en tiempo real.</w:t>
            </w:r>
          </w:p>
        </w:tc>
      </w:tr>
      <w:tr w:rsidR="000B22F3" w:rsidRPr="003D5171" w14:paraId="3F57466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2B6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082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Gestionar rutas y zonas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607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Administrador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73B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Crear, editar o desactivar rutas y zonas de cobertura.</w:t>
            </w:r>
          </w:p>
        </w:tc>
      </w:tr>
      <w:tr w:rsidR="000B22F3" w:rsidRPr="003D5171" w14:paraId="4EDAA8A0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31E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BCF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Generar reportes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48B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Administrador / Empresa de reciclaje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3BD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Consultar volúmenes recolectados por periodo, zona y material.</w:t>
            </w:r>
          </w:p>
        </w:tc>
      </w:tr>
      <w:tr w:rsidR="000B22F3" w:rsidRPr="003D5171" w14:paraId="2E838627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EAF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UC-08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4A8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Calificar servicio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56F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Ciudadano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27F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Evaluar la experiencia de recolección al finalizar el servicio.</w:t>
            </w:r>
          </w:p>
        </w:tc>
      </w:tr>
    </w:tbl>
    <w:p w14:paraId="06BE41F7" w14:textId="77777777" w:rsidR="000B22F3" w:rsidRPr="003D5171" w:rsidRDefault="00000000">
      <w:pPr>
        <w:spacing w:before="80" w:after="20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Tabla 1.1 — Resumen de casos de uso. En la entrega final se recomienda acompañar esta tabla con un diagrama UML de casos de uso (notación </w:t>
      </w:r>
      <w:proofErr w:type="spell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PlantUML</w:t>
      </w:r>
      <w:proofErr w:type="spell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o draw.io), mostrando los actores y las relaciones </w:t>
      </w:r>
      <w:proofErr w:type="spell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include</w:t>
      </w:r>
      <w:proofErr w:type="spell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/</w:t>
      </w:r>
      <w:proofErr w:type="spell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extend</w:t>
      </w:r>
      <w:proofErr w:type="spell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entre UC-02, UC-03 y UC-04.</w:t>
      </w:r>
    </w:p>
    <w:p w14:paraId="4BF55242" w14:textId="77777777" w:rsidR="000B22F3" w:rsidRPr="003D5171" w:rsidRDefault="00000000">
      <w:pPr>
        <w:spacing w:before="200" w:after="6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b/>
          <w:color w:val="000000" w:themeColor="text1"/>
        </w:rPr>
        <w:lastRenderedPageBreak/>
        <w:t>Figura 1.1 — Diagrama de Casos de Uso (UML)</w:t>
      </w:r>
    </w:p>
    <w:p w14:paraId="1D618A4A" w14:textId="77777777" w:rsidR="000B22F3" w:rsidRPr="003D5171" w:rsidRDefault="00000000">
      <w:pPr>
        <w:spacing w:before="60" w:after="20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F3EB01" wp14:editId="6C8B3F6E">
            <wp:extent cx="5760720" cy="4151580"/>
            <wp:effectExtent l="0" t="0" r="0" b="0"/>
            <wp:docPr id="101" name="DiagramaCasosUso" descr="Diagrama de Casos de Uso UML Eco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aCasosUs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0A54" w14:textId="77777777" w:rsidR="000B22F3" w:rsidRPr="003D5171" w:rsidRDefault="00000000">
      <w:pPr>
        <w:spacing w:before="300" w:after="6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b/>
          <w:color w:val="000000" w:themeColor="text1"/>
        </w:rPr>
        <w:t>Figura 1.2 — Diagrama de Estado: Ciclo de Vida de la Solicitud</w:t>
      </w:r>
    </w:p>
    <w:p w14:paraId="09B0235E" w14:textId="77777777" w:rsidR="000B22F3" w:rsidRPr="003D5171" w:rsidRDefault="00000000">
      <w:pPr>
        <w:spacing w:before="60" w:after="20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50D5666" wp14:editId="5BB84F36">
            <wp:extent cx="5760720" cy="4151580"/>
            <wp:effectExtent l="0" t="0" r="0" b="0"/>
            <wp:docPr id="103" name="DiagramaEstado" descr="Diagrama de Estado Solicitud Eco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iagramaEstad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8160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2. Arquitectura de Software</w:t>
      </w:r>
    </w:p>
    <w:p w14:paraId="2FF50A81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2.1 Documento SAD (Software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Architecture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</w:t>
      </w:r>
    </w:p>
    <w:p w14:paraId="66A0CD67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La arquitectura de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EcoRuta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sigue un estilo de microservicios desacoplados, comunicados mediante API REST y eventos asíncronos, alineado con el modelo de vistas 4+1 de Kruchten.</w:t>
      </w:r>
    </w:p>
    <w:p w14:paraId="41F4E0C1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2.1.1 Vista lógica</w:t>
      </w:r>
    </w:p>
    <w:p w14:paraId="6A5F1B03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sistema se compone de los siguientes microservicios: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auth-service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solicitudes-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rutas-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tracking-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notificaciones-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reportes-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y api-publica. Cada servicio posee su propia base de datos (patrón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Database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per Service) y se comunica mediante contratos REST versionados.</w:t>
      </w:r>
    </w:p>
    <w:p w14:paraId="5D9C2631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2.1.2 Vista de procesos</w:t>
      </w:r>
    </w:p>
    <w:p w14:paraId="4A72196A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Las solicitudes de recolección se procesan de forma síncrona para la creación y de forma asíncrona (mediante una cola de mensajes, por </w:t>
      </w:r>
      <w:proofErr w:type="gramStart"/>
      <w:r w:rsidRPr="003D5171">
        <w:rPr>
          <w:rFonts w:ascii="Times New Roman" w:hAnsi="Times New Roman" w:cs="Times New Roman"/>
          <w:color w:val="000000" w:themeColor="text1"/>
        </w:rPr>
        <w:t>ejemplo</w:t>
      </w:r>
      <w:proofErr w:type="gram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RabbitMQ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o Amazon SQS) para la asignación de rutas y el envío de notificaciones, evitando bloqueos en la experiencia del usuario.</w:t>
      </w:r>
    </w:p>
    <w:p w14:paraId="1645DBC4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2.1.3 Vista de despliegue</w:t>
      </w:r>
    </w:p>
    <w:p w14:paraId="110CA308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despliegue se realiza sobre contenedores Docker orquestados con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Kubernetes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en un proveedor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cloud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(AWS o GCP), con balanceo de carga,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autoescalado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horizontal y separación de ambientes de desarrollo, pruebas y producción.</w:t>
      </w:r>
    </w:p>
    <w:p w14:paraId="2CD71F8E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2.2 Diagramas de Contenedores (Modelo C4 — Nivel 2)</w:t>
      </w:r>
    </w:p>
    <w:p w14:paraId="53E26686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modelo C4 describe la arquitectura en niveles de Contexto, Contenedores, Componentes y Código. A nivel de contenedores,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EcoRuta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se compone de:</w:t>
      </w:r>
    </w:p>
    <w:p w14:paraId="2F83F7A6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Aplicación móvil del ciudadano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React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Native).</w:t>
      </w:r>
    </w:p>
    <w:p w14:paraId="74C07464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Aplicación móvil del recolector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React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Native).</w:t>
      </w:r>
    </w:p>
    <w:p w14:paraId="163E1F69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Panel </w:t>
      </w:r>
      <w:proofErr w:type="spellStart"/>
      <w:r w:rsidRPr="003D5171">
        <w:rPr>
          <w:rFonts w:ascii="Times New Roman" w:hAnsi="Times New Roman" w:cs="Times New Roman"/>
          <w:color w:val="000000" w:themeColor="text1"/>
          <w:lang w:val="en-US"/>
        </w:rPr>
        <w:t>administrativo</w:t>
      </w:r>
      <w:proofErr w:type="spellEnd"/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 web (React + TypeScript).</w:t>
      </w:r>
    </w:p>
    <w:p w14:paraId="6847B504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API Gateway (Node.js / Express) que enruta las peticiones a los microservicios.</w:t>
      </w:r>
    </w:p>
    <w:p w14:paraId="21F84B4C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Microservicios de dominio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auth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solicitudes, rutas, tracking, notificaciones, reportes).</w:t>
      </w:r>
    </w:p>
    <w:p w14:paraId="4D6D6B37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Base de datos relacional PostgreSQL con extensión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PostGIS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para datos geoespaciales.</w:t>
      </w:r>
    </w:p>
    <w:p w14:paraId="79B6F731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Broker de mensajería para comunicación asíncrona entre servicios.</w:t>
      </w:r>
    </w:p>
    <w:p w14:paraId="7B360750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Servicios externos: pasarela de notificaciones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push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/SMS y proveedor de mapas.</w:t>
      </w:r>
    </w:p>
    <w:p w14:paraId="62C37348" w14:textId="77777777" w:rsidR="000B22F3" w:rsidRPr="003D5171" w:rsidRDefault="00000000">
      <w:pPr>
        <w:spacing w:before="80" w:after="20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Figura 2.1 — Se recomienda construir el diagrama de contenedores con la herramienta </w:t>
      </w:r>
      <w:proofErr w:type="spell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Structurizr</w:t>
      </w:r>
      <w:proofErr w:type="spell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o draw.io, siguiendo la notación C4, mostrando las flechas de comunicación REST/eventos entre los contenedores listados arriba.</w:t>
      </w:r>
    </w:p>
    <w:p w14:paraId="7F2A8EA8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2.3 Registro de Decisiones de Arquitectura (ADR)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2616"/>
        <w:gridCol w:w="3884"/>
        <w:gridCol w:w="1083"/>
      </w:tblGrid>
      <w:tr w:rsidR="000B22F3" w:rsidRPr="003D5171" w14:paraId="5B434EF3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CCC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B63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Decisión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6AD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Justificación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894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Estado</w:t>
            </w:r>
          </w:p>
        </w:tc>
      </w:tr>
      <w:tr w:rsidR="000B22F3" w:rsidRPr="003D5171" w14:paraId="2D3484F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A36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ADR-001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B28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Adoptar arquitectura de microservicios en lugar de monolito.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FEE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Permite escalar de forma independiente los módulos de mayor carga (tracking y solicitudes) y facilita el trabajo de equipos paralelos.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875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Aceptado</w:t>
            </w:r>
          </w:p>
        </w:tc>
      </w:tr>
      <w:tr w:rsidR="000B22F3" w:rsidRPr="003D5171" w14:paraId="67847046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132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lastRenderedPageBreak/>
              <w:t>ADR-002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885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Usar PostgreSQL con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PostGIS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como motor de datos principal.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D65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Soporte nativo y maduro para consultas geoespaciales requeridas por la asignación de rutas y el cálculo de cercanía.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503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Aceptado</w:t>
            </w:r>
          </w:p>
        </w:tc>
      </w:tr>
      <w:tr w:rsidR="000B22F3" w:rsidRPr="003D5171" w14:paraId="1CF5C4F3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17E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ADR-003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D70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Usar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React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Native para las </w:t>
            </w: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apps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de ciudadano y recolector.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06C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Permite mantener una única base de código para Android </w:t>
            </w: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e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iOS, reduciendo costos de mantenimiento.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D4F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Aceptado</w:t>
            </w:r>
          </w:p>
        </w:tc>
      </w:tr>
      <w:tr w:rsidR="000B22F3" w:rsidRPr="003D5171" w14:paraId="1FEA0248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613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ADR-004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502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Usar un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broker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de mensajería para eventos de asignación y notificación.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6FE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Desacopla los servicios y evita fallas en cascada cuando un servicio externo (notificaciones) presenta latencia.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262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Aceptado</w:t>
            </w:r>
          </w:p>
        </w:tc>
      </w:tr>
    </w:tbl>
    <w:p w14:paraId="6F66377B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3. Diseño de Software</w:t>
      </w:r>
    </w:p>
    <w:p w14:paraId="3F6B53C8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3.1 Diagrama de Clases / Entidad-Relación</w:t>
      </w:r>
    </w:p>
    <w:p w14:paraId="137A014A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El modelo de datos relacional contempla las siguientes entidades principales y sus relaciones: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2660"/>
      </w:tblGrid>
      <w:tr w:rsidR="000B22F3" w:rsidRPr="003D5171" w14:paraId="230296C2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415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Entidad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393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Atributos clave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E82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Relaciones</w:t>
            </w:r>
          </w:p>
        </w:tc>
      </w:tr>
      <w:tr w:rsidR="000B22F3" w:rsidRPr="003D5171" w14:paraId="1F74807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61E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Usuario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859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nombre, correo, celular, rol,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fecha_registro</w:t>
            </w:r>
            <w:proofErr w:type="spellEnd"/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7FB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1—N con Solicitud</w:t>
            </w:r>
          </w:p>
        </w:tc>
      </w:tr>
      <w:tr w:rsidR="000B22F3" w:rsidRPr="003D5171" w14:paraId="6262E4DA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840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D49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usuario_id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direccion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lng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material_id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franja_horaria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, estado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A70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N—1 con Usuario y Material; N—1 con Ruta</w:t>
            </w:r>
          </w:p>
        </w:tc>
      </w:tr>
      <w:tr w:rsidR="000B22F3" w:rsidRPr="003D5171" w14:paraId="00749EC5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5E3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Material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D70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nombre,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unidad_medida</w:t>
            </w:r>
            <w:proofErr w:type="spellEnd"/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A46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1—N con Solicitud</w:t>
            </w:r>
          </w:p>
        </w:tc>
      </w:tr>
      <w:tr w:rsidR="000B22F3" w:rsidRPr="003D5171" w14:paraId="67BE19F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AA8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Ruta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06E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zona_id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recolector_id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, fecha, estado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E04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1—N con Solicitud; N—1 con Recolector y Zona</w:t>
            </w:r>
          </w:p>
        </w:tc>
      </w:tr>
      <w:tr w:rsidR="000B22F3" w:rsidRPr="003D5171" w14:paraId="087E54DD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7C96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Recolector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C9E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nombre,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vehiculo_id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ruta_actual_id</w:t>
            </w:r>
            <w:proofErr w:type="spellEnd"/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B00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1—N con Ruta</w:t>
            </w:r>
          </w:p>
        </w:tc>
      </w:tr>
      <w:tr w:rsidR="000B22F3" w:rsidRPr="003D5171" w14:paraId="1220B97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64F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Vehiculo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714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placa,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capacidad_kg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, tipo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D1D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1—1 con Recolector</w:t>
            </w:r>
          </w:p>
        </w:tc>
      </w:tr>
      <w:tr w:rsidR="000B22F3" w:rsidRPr="003D5171" w14:paraId="4514C5B3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F9B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Zona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ECB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nombre,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poligono_geojson</w:t>
            </w:r>
            <w:proofErr w:type="spellEnd"/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0F0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1—N con Ruta</w:t>
            </w:r>
          </w:p>
        </w:tc>
      </w:tr>
      <w:tr w:rsidR="000B22F3" w:rsidRPr="003D5171" w14:paraId="229E896B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352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Notificacion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CE5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id,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usuario_id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, tipo, mensaje,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fecha_envio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, estado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0AD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N—1 con Usuario</w:t>
            </w:r>
          </w:p>
        </w:tc>
      </w:tr>
    </w:tbl>
    <w:p w14:paraId="370A8C23" w14:textId="77777777" w:rsidR="000B22F3" w:rsidRPr="003D5171" w:rsidRDefault="00000000">
      <w:pPr>
        <w:spacing w:before="80" w:after="20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Tabla 3.1 — Modelo entidad-relación simplificado. Se recomienda diagramarlo en notación </w:t>
      </w:r>
      <w:proofErr w:type="spell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Crow's</w:t>
      </w:r>
      <w:proofErr w:type="spell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Foot (por </w:t>
      </w:r>
      <w:proofErr w:type="gram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ejemplo</w:t>
      </w:r>
      <w:proofErr w:type="gram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en dbdiagram.io) e incluir el diagrama de clases UML equivalente para la capa de dominio del </w:t>
      </w:r>
      <w:proofErr w:type="spellStart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backend</w:t>
      </w:r>
      <w:proofErr w:type="spellEnd"/>
      <w:r w:rsidRPr="003D517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2AAEF262" w14:textId="77777777" w:rsidR="000B22F3" w:rsidRPr="003D5171" w:rsidRDefault="00000000">
      <w:pPr>
        <w:spacing w:before="200" w:after="6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b/>
          <w:color w:val="000000" w:themeColor="text1"/>
        </w:rPr>
        <w:t>Figura 3.1 — Diagrama de Clases UML (capa de dominio)</w:t>
      </w:r>
    </w:p>
    <w:p w14:paraId="14956103" w14:textId="77777777" w:rsidR="000B22F3" w:rsidRPr="003D5171" w:rsidRDefault="00000000">
      <w:pPr>
        <w:spacing w:before="60" w:after="200"/>
        <w:jc w:val="center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8C3A162" wp14:editId="1413137B">
            <wp:extent cx="5760720" cy="4151580"/>
            <wp:effectExtent l="0" t="0" r="0" b="0"/>
            <wp:docPr id="102" name="DiagramaClases" descr="Diagrama de Clases UML Eco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aClas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6789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3.2 Contratos de API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OpenAPI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/ Swagger)</w:t>
      </w:r>
    </w:p>
    <w:p w14:paraId="340BDC7F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A </w:t>
      </w:r>
      <w:proofErr w:type="gramStart"/>
      <w:r w:rsidRPr="003D5171">
        <w:rPr>
          <w:rFonts w:ascii="Times New Roman" w:hAnsi="Times New Roman" w:cs="Times New Roman"/>
          <w:color w:val="000000" w:themeColor="text1"/>
        </w:rPr>
        <w:t>continuación</w:t>
      </w:r>
      <w:proofErr w:type="gramEnd"/>
      <w:r w:rsidRPr="003D5171">
        <w:rPr>
          <w:rFonts w:ascii="Times New Roman" w:hAnsi="Times New Roman" w:cs="Times New Roman"/>
          <w:color w:val="000000" w:themeColor="text1"/>
        </w:rPr>
        <w:t xml:space="preserve"> se presenta un extracto representativo de la especificación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OpenAPI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3.0 para el recurso de solicitudes de recolección:</w:t>
      </w:r>
    </w:p>
    <w:p w14:paraId="4616B2ED" w14:textId="77777777" w:rsidR="000B22F3" w:rsidRPr="003D5171" w:rsidRDefault="00000000">
      <w:pPr>
        <w:shd w:val="clear" w:color="auto" w:fill="F2F2F2"/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paths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/solicitudes: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post: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summary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 Crear una solicitud de recolección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requestBody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content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application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json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schema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object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properties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direccion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string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lat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number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lng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number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materialId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integer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franjaHoraria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string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example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 "08:00-10:00"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responses: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"201":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description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 Solicitud creada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"400":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description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 Datos inválidos }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/solicitudes/{id}/seguimiento: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get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summary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 Consultar la posición actual del vehículo asignado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responses: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"200": {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description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: Posición geográfica en tiempo real }</w:t>
      </w:r>
    </w:p>
    <w:p w14:paraId="6FDB102D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La documentación completa de la API se publica y mantiene mediante Swagger UI, integrada al pipeline de CI/CD para evitar desincronización con el código.</w:t>
      </w:r>
    </w:p>
    <w:p w14:paraId="420885A2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3.3 Prototipos UI/UX</w:t>
      </w:r>
    </w:p>
    <w:p w14:paraId="5BFB7848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Las pantallas principales diseñadas en Figma para el flujo del ciudadano son:</w:t>
      </w:r>
    </w:p>
    <w:p w14:paraId="59425997" w14:textId="77777777" w:rsidR="000B22F3" w:rsidRPr="003D5171" w:rsidRDefault="00000000">
      <w:pPr>
        <w:pStyle w:val="Prrafodelista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Pantalla de bienvenida y registro/inicio de sesión.</w:t>
      </w:r>
    </w:p>
    <w:p w14:paraId="6173E439" w14:textId="77777777" w:rsidR="000B22F3" w:rsidRPr="003D5171" w:rsidRDefault="00000000">
      <w:pPr>
        <w:pStyle w:val="Prrafodelista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Formulario de nueva solicitud de recolección (dirección, material, horario).</w:t>
      </w:r>
    </w:p>
    <w:p w14:paraId="36074DE7" w14:textId="77777777" w:rsidR="000B22F3" w:rsidRPr="003D5171" w:rsidRDefault="00000000">
      <w:pPr>
        <w:pStyle w:val="Prrafodelista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Mapa de seguimiento en tiempo real del vehículo recolector.</w:t>
      </w:r>
    </w:p>
    <w:p w14:paraId="51445FAC" w14:textId="77777777" w:rsidR="000B22F3" w:rsidRPr="003D5171" w:rsidRDefault="00000000">
      <w:pPr>
        <w:pStyle w:val="Prrafodelista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Historial de solicitudes y puntos de fidelización acumulados.</w:t>
      </w:r>
    </w:p>
    <w:p w14:paraId="471731A2" w14:textId="77777777" w:rsidR="000B22F3" w:rsidRPr="003D5171" w:rsidRDefault="00000000">
      <w:pPr>
        <w:pStyle w:val="Prrafodelista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Pantalla de calificación del servicio.</w:t>
      </w:r>
    </w:p>
    <w:p w14:paraId="5FD8001F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Para el recolector se diseñan pantallas de ruta del día, lista de paradas pendientes y confirmación de recolección con captura de evidencia fotográfica. El panel administrativo incluye un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de indicadores, gestión de zonas y reportes exportables.</w:t>
      </w:r>
    </w:p>
    <w:p w14:paraId="7C899128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4. Construcción de Software</w:t>
      </w:r>
    </w:p>
    <w:p w14:paraId="44929AF3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4.1 Código Fuente</w:t>
      </w:r>
    </w:p>
    <w:p w14:paraId="474F3A03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repositorio se organiza como un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monorepo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con separación clara por capa y por servicio:</w:t>
      </w:r>
    </w:p>
    <w:p w14:paraId="457167D8" w14:textId="77777777" w:rsidR="000B22F3" w:rsidRPr="003D5171" w:rsidRDefault="00000000">
      <w:pPr>
        <w:shd w:val="clear" w:color="auto" w:fill="F2F2F2"/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ecoruta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├──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apps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│   ├──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app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-ciudadano/    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(</w:t>
      </w:r>
      <w:proofErr w:type="spellStart"/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React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Native)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│   ├──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app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-recolector/   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(</w:t>
      </w:r>
      <w:proofErr w:type="spellStart"/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React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Native)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│   └── panel-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admin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/      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(</w:t>
      </w:r>
      <w:proofErr w:type="spellStart"/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React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+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TypeScript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├──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services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│   ├──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auth-service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│   ├── solicitudes-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│   ├── rutas-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│   ├── tracking-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│   ├── notificaciones-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│   └── reportes-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/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├── infra/                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(</w:t>
      </w:r>
      <w:proofErr w:type="spellStart"/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Terraform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Kubernetes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├──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docs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/                 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(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SRS, SAD,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ADRs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└── README.md</w:t>
      </w:r>
    </w:p>
    <w:p w14:paraId="2AA9B2BF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Cada servicio sigue una arquitectura hexagonal (puertos y adaptadores) con carpetas dominio, aplicación e infraestructura, y se documenta con comentarios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JSDoc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TSDoc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linters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ESLint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Prettier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).</w:t>
      </w:r>
    </w:p>
    <w:p w14:paraId="4B3B04BB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4.2 Scripts de Base de Datos</w:t>
      </w:r>
    </w:p>
    <w:p w14:paraId="32314E61" w14:textId="77777777" w:rsidR="000B22F3" w:rsidRPr="003D5171" w:rsidRDefault="00000000">
      <w:pPr>
        <w:shd w:val="clear" w:color="auto" w:fill="F2F2F2"/>
        <w:spacing w:after="20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-- 001_create_solicitudes.sql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CREATE TABLE solicitudes (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id SERIAL PRIMARY KEY,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usuario_id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INTEGER NOT NULL REFERENCES usuarios(id),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material_id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INTEGER NOT NULL REFERENCES materiales(id),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direccion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TEXT NOT NULL,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ubicacion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GEOGRAPHY(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POINT, 4326) NOT NULL,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franja_horaria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VARCHAR(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20) NOT NULL,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estado </w:t>
      </w:r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VARCHAR(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20) DEFAULT 'pendiente',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creado_en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TIMESTAMP DEFAULT </w:t>
      </w:r>
      <w:proofErr w:type="spellStart"/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now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);</w:t>
      </w:r>
      <w:r w:rsidRPr="003D5171">
        <w:rPr>
          <w:rFonts w:ascii="Times New Roman" w:hAnsi="Times New Roman" w:cs="Times New Roman"/>
          <w:color w:val="000000" w:themeColor="text1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CREATE INDEX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idx_solicitudes_ubicacion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ON solicitudes USING GIST (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ubicacion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);</w:t>
      </w:r>
    </w:p>
    <w:p w14:paraId="2898ADEA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Las migraciones se gestionan con una herramienta de versionado de esquema (por </w:t>
      </w:r>
      <w:proofErr w:type="gramStart"/>
      <w:r w:rsidRPr="003D5171">
        <w:rPr>
          <w:rFonts w:ascii="Times New Roman" w:hAnsi="Times New Roman" w:cs="Times New Roman"/>
          <w:color w:val="000000" w:themeColor="text1"/>
        </w:rPr>
        <w:t>ejemplo</w:t>
      </w:r>
      <w:proofErr w:type="gram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Flyway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Knex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Migrations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), garantizando trazabilidad de cada cambio estructural en la base de datos.</w:t>
      </w:r>
    </w:p>
    <w:p w14:paraId="0454B936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4.3 Documentación del Desarrollador (README)</w:t>
      </w:r>
    </w:p>
    <w:p w14:paraId="4151FFDE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El archivo README.md de cada servicio incluye, como mínimo: descripción del módulo, requisitos previos, variables de entorno, instrucciones de instalación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install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), comandos de ejecución local y de pruebas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test), y guía de contribución conforme a la estrategia de ramas definida en la sección 8.1.</w:t>
      </w:r>
    </w:p>
    <w:p w14:paraId="01D1CAC8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5. Pruebas de Software</w:t>
      </w:r>
    </w:p>
    <w:p w14:paraId="685D1A0B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5.1 Plan de Pruebas</w:t>
      </w:r>
    </w:p>
    <w:p w14:paraId="56BD0B76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 estrategia de pruebas contempla cuatro niveles, siguiendo la pirámide de pruebas:</w:t>
      </w:r>
    </w:p>
    <w:p w14:paraId="2D6D9B30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Pruebas unitarias: validan funciones y reglas de negocio aisladas (Jest).</w:t>
      </w:r>
    </w:p>
    <w:p w14:paraId="60E75ACD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Pruebas de integración: validan la comunicación entre microservicios y la base de datos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Supertest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).</w:t>
      </w:r>
    </w:p>
    <w:p w14:paraId="26934690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Pruebas de sistema/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end-to-end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: validan flujos completos en la aplicación móvil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Detox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/Cypress).</w:t>
      </w:r>
    </w:p>
    <w:p w14:paraId="7B06BEDA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Pruebas de aceptación: validan el cumplimiento de cada requisito funcional frente al usuario final.</w:t>
      </w:r>
    </w:p>
    <w:p w14:paraId="4CD4A868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Criterio de aceptación general: una historia de usuario se considera lista para producción cuando supera el 100% de sus casos de prueba de aceptación y mantiene una cobertura de código igual o superior al 80% en el módulo afectado.</w:t>
      </w:r>
    </w:p>
    <w:p w14:paraId="154D7753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5.2 Casos de Prueba</w:t>
      </w: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2200"/>
        <w:gridCol w:w="2460"/>
      </w:tblGrid>
      <w:tr w:rsidR="000B22F3" w:rsidRPr="003D5171" w14:paraId="05656B95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60F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342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88E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930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Resultado esperado</w:t>
            </w:r>
          </w:p>
        </w:tc>
      </w:tr>
      <w:tr w:rsidR="000B22F3" w:rsidRPr="003D5171" w14:paraId="348FE407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E62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5AC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Registro de usuario con correo válido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903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correo + contraseña válidos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F36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Cuenta creada y correo de verificación enviado</w:t>
            </w:r>
          </w:p>
        </w:tc>
      </w:tr>
      <w:tr w:rsidR="000B22F3" w:rsidRPr="003D5171" w14:paraId="71A92B94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B51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FC7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Creación de solicitud con dirección válida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DF9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dirección, material, franja horaria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311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 creada con estado 'pendiente'</w:t>
            </w:r>
          </w:p>
        </w:tc>
      </w:tr>
      <w:tr w:rsidR="000B22F3" w:rsidRPr="003D5171" w14:paraId="04BB8BFB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CB4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FAB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Asignación automática a la ruta más cercana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101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 geolocalizada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DE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 vinculada a la ruta de menor distancia</w:t>
            </w:r>
          </w:p>
        </w:tc>
      </w:tr>
      <w:tr w:rsidR="000B22F3" w:rsidRPr="003D5171" w14:paraId="1895BA42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D02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772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Seguimiento en tiempo real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2C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 en estado 'en ruta'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835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Posición del vehículo actualizada cada 10s</w:t>
            </w:r>
          </w:p>
        </w:tc>
      </w:tr>
      <w:tr w:rsidR="000B22F3" w:rsidRPr="003D5171" w14:paraId="585EAF8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3BC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CP-05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592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Envío de notificación de confirmación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142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 creada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6CB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Notificación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push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recibida en menos de 5s</w:t>
            </w:r>
          </w:p>
        </w:tc>
      </w:tr>
    </w:tbl>
    <w:p w14:paraId="43816141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5.3 Reporte de Cobertura</w:t>
      </w: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900"/>
        <w:gridCol w:w="1860"/>
      </w:tblGrid>
      <w:tr w:rsidR="000B22F3" w:rsidRPr="003D5171" w14:paraId="24269220" w14:textId="77777777" w:rsidTr="003D51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E64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Módulo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590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Cobertura (%)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71E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Herramienta</w:t>
            </w:r>
          </w:p>
        </w:tc>
      </w:tr>
      <w:tr w:rsidR="000B22F3" w:rsidRPr="003D5171" w14:paraId="79502A9E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A73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auth-service</w:t>
            </w:r>
            <w:proofErr w:type="spellEnd"/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082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87%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AC5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Jest +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Istanbul</w:t>
            </w:r>
            <w:proofErr w:type="spellEnd"/>
          </w:p>
        </w:tc>
      </w:tr>
      <w:tr w:rsidR="000B22F3" w:rsidRPr="003D5171" w14:paraId="05EE6785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E54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0A8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83%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29B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Jest +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Istanbul</w:t>
            </w:r>
            <w:proofErr w:type="spellEnd"/>
          </w:p>
        </w:tc>
      </w:tr>
      <w:tr w:rsidR="000B22F3" w:rsidRPr="003D5171" w14:paraId="6D4D3401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18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rutas-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84B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79%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A5C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Jest +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Istanbul</w:t>
            </w:r>
            <w:proofErr w:type="spellEnd"/>
          </w:p>
        </w:tc>
      </w:tr>
      <w:tr w:rsidR="000B22F3" w:rsidRPr="003D5171" w14:paraId="16F45CCC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087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tracking-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B20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74%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30A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Jest +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Istanbul</w:t>
            </w:r>
            <w:proofErr w:type="spellEnd"/>
          </w:p>
        </w:tc>
      </w:tr>
      <w:tr w:rsidR="000B22F3" w:rsidRPr="003D5171" w14:paraId="6A784F58" w14:textId="77777777" w:rsidTr="003D5171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C7B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app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>-ciudadano (E2E)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930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65%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BF6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Detox</w:t>
            </w:r>
            <w:proofErr w:type="spellEnd"/>
          </w:p>
        </w:tc>
      </w:tr>
    </w:tbl>
    <w:p w14:paraId="2488D204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6. Operaciones de Ingeniería del Software</w:t>
      </w:r>
    </w:p>
    <w:p w14:paraId="2FED9E46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6.1 Scripts de Infraestructura como Código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IaC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</w:t>
      </w:r>
    </w:p>
    <w:p w14:paraId="49DDAD75" w14:textId="77777777" w:rsidR="000B22F3" w:rsidRPr="003D5171" w:rsidRDefault="00000000">
      <w:pPr>
        <w:shd w:val="clear" w:color="auto" w:fill="F2F2F2"/>
        <w:spacing w:after="20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resource "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aws_ecs_service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 "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rutas_service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" {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name            = "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rutas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-service"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cluster         = aws_ecs_cluster.ecoruta.id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task_definition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aws_ecs_task_definition.rutas_service.arn</w:t>
      </w:r>
      <w:proofErr w:type="spellEnd"/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desired_count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= 2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launch_type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= "FARGATE"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network_configuration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{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subnets         = </w:t>
      </w:r>
      <w:proofErr w:type="spellStart"/>
      <w:proofErr w:type="gram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var.private</w:t>
      </w:r>
      <w:proofErr w:type="gram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_subnets</w:t>
      </w:r>
      <w:proofErr w:type="spellEnd"/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security_groups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 [aws_security_group.ecs_sg.id]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}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}</w:t>
      </w:r>
    </w:p>
    <w:p w14:paraId="58544D06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La infraestructura completa (red, bases de datos, cola de mensajería, </w:t>
      </w:r>
      <w:proofErr w:type="spellStart"/>
      <w:proofErr w:type="gramStart"/>
      <w:r w:rsidRPr="003D5171">
        <w:rPr>
          <w:rFonts w:ascii="Times New Roman" w:hAnsi="Times New Roman" w:cs="Times New Roman"/>
          <w:color w:val="000000" w:themeColor="text1"/>
        </w:rPr>
        <w:t>cluster</w:t>
      </w:r>
      <w:proofErr w:type="spellEnd"/>
      <w:proofErr w:type="gramEnd"/>
      <w:r w:rsidRPr="003D5171">
        <w:rPr>
          <w:rFonts w:ascii="Times New Roman" w:hAnsi="Times New Roman" w:cs="Times New Roman"/>
          <w:color w:val="000000" w:themeColor="text1"/>
        </w:rPr>
        <w:t xml:space="preserve"> de contenedores) se define en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Terraform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, versionada en el repositorio y desplegada mediante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terraform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plan /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apply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en cada ambiente.</w:t>
      </w:r>
    </w:p>
    <w:p w14:paraId="351BD21F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6.2 Pipelines de CI/CD</w:t>
      </w:r>
    </w:p>
    <w:p w14:paraId="0758BB2B" w14:textId="77777777" w:rsidR="000B22F3" w:rsidRPr="003D5171" w:rsidRDefault="00000000">
      <w:pPr>
        <w:shd w:val="clear" w:color="auto" w:fill="F2F2F2"/>
        <w:spacing w:after="20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name: ci-cd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on: [push]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jobs: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build-test: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runs-on: ubuntu-latest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steps: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- uses: actions/checkout@v4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- run: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npm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install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- run: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npm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run lint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- run: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npm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test -- --coverage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- run: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npm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run build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deploy: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needs: build-test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if: </w:t>
      </w:r>
      <w:proofErr w:type="spellStart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>github.ref</w:t>
      </w:r>
      <w:proofErr w:type="spellEnd"/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== 'refs/heads/main'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runs-on: ubuntu-latest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steps:</w:t>
      </w:r>
      <w:r w:rsidRPr="003D5171">
        <w:rPr>
          <w:rFonts w:ascii="Times New Roman" w:hAnsi="Times New Roman" w:cs="Times New Roman"/>
          <w:color w:val="000000" w:themeColor="text1"/>
          <w:lang w:val="en-US"/>
        </w:rPr>
        <w:br/>
      </w:r>
      <w:r w:rsidRPr="003D5171">
        <w:rPr>
          <w:rFonts w:ascii="Times New Roman" w:eastAsia="Courier New" w:hAnsi="Times New Roman" w:cs="Times New Roman"/>
          <w:color w:val="000000" w:themeColor="text1"/>
          <w:sz w:val="18"/>
          <w:szCs w:val="18"/>
          <w:lang w:val="en-US"/>
        </w:rPr>
        <w:t xml:space="preserve">      - run: terraform apply -auto-approve</w:t>
      </w:r>
    </w:p>
    <w:p w14:paraId="7211142B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6.3 Tableros de Monitoreo</w:t>
      </w:r>
    </w:p>
    <w:p w14:paraId="143FB4A1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monitoreo en producción se realiza con Prometheus para la recolección de métricas y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Grafana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para su visualización. Las alertas configuradas incluyen: latencia p95 superior a 1 segundo, tasa de error HTTP 5xx mayor al 1%, uso de CPU/memoria por encima del 80% y caída de algún microservicio crítico (solicitudes-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, rutas-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).</w:t>
      </w:r>
    </w:p>
    <w:p w14:paraId="6B013377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7. Mantenimiento de Software</w:t>
      </w:r>
    </w:p>
    <w:p w14:paraId="2820582A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7.1 Manual de Operaciones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960"/>
      </w:tblGrid>
      <w:tr w:rsidR="000B22F3" w:rsidRPr="003D5171" w14:paraId="221ED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078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Síntoma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3F0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Causa probable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BA2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Acción correctiva</w:t>
            </w:r>
          </w:p>
        </w:tc>
      </w:tr>
      <w:tr w:rsidR="000B22F3" w:rsidRPr="003D5171" w14:paraId="4CCEE3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A8C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Solicitudes no se asignan a ninguna ruta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5C3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Zona sin ruta activa configurada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85B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Verificar y activar ruta en el panel administrativo</w:t>
            </w:r>
          </w:p>
        </w:tc>
      </w:tr>
      <w:tr w:rsidR="000B22F3" w:rsidRPr="003D5171" w14:paraId="269ACA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D26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Mapa de seguimiento no actualiza posición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389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Pérdida de conexión del recolector o caída del tracking-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1F3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Revisar logs del servicio y reiniciar el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pod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afectado</w:t>
            </w:r>
          </w:p>
        </w:tc>
      </w:tr>
      <w:tr w:rsidR="000B22F3" w:rsidRPr="003D5171" w14:paraId="4994C6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FB5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Notificaciones no llegan a los usuarios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16B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Token de la pasarela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push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expirado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49B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Renovar credenciales en el gestor de secretos</w:t>
            </w:r>
          </w:p>
        </w:tc>
      </w:tr>
    </w:tbl>
    <w:p w14:paraId="6B828362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7.2 Plan de Parches</w:t>
      </w:r>
    </w:p>
    <w:p w14:paraId="08F746CF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Las dependencias de cada servicio se revisan trimestralmente mediante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audit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Dependabot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. Los parches de seguridad críticos se aplican en un plazo máximo de 72 horas; las actualizaciones menores se agrupan en el ciclo de mantenimiento mensual.</w:t>
      </w:r>
    </w:p>
    <w:p w14:paraId="11641E96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7.3 Registro de Deuda Técnica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2700"/>
        <w:gridCol w:w="1260"/>
      </w:tblGrid>
      <w:tr w:rsidR="000B22F3" w:rsidRPr="003D5171" w14:paraId="2EEC9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1A7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F78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4F1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Impacto</w:t>
            </w:r>
          </w:p>
        </w:tc>
        <w:tc>
          <w:tcPr>
            <w:tcW w:w="1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A11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Prioridad</w:t>
            </w:r>
          </w:p>
        </w:tc>
      </w:tr>
      <w:tr w:rsidR="000B22F3" w:rsidRPr="003D5171" w14:paraId="277BD2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4E7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DT-01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C8E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tracking-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no implementa reconexión automática de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WebSocket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1D0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Pérdida temporal de seguimiento en conexiones inestables.</w:t>
            </w:r>
          </w:p>
        </w:tc>
        <w:tc>
          <w:tcPr>
            <w:tcW w:w="1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ABC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</w:tr>
      <w:tr w:rsidR="000B22F3" w:rsidRPr="003D5171" w14:paraId="0538DA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E2D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DT-02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D49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Falta de pruebas de carga formales sobre rutas-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0B6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Riesgo de degradación bajo alta demanda estacional.</w:t>
            </w:r>
          </w:p>
        </w:tc>
        <w:tc>
          <w:tcPr>
            <w:tcW w:w="1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6B5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0B22F3" w:rsidRPr="003D5171" w14:paraId="4F6EEF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9D0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DT-03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9F2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Acoplamiento parcial entre notificaciones-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y solicitudes-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BE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Dificulta el despliegue independiente de ambos servicios.</w:t>
            </w:r>
          </w:p>
        </w:tc>
        <w:tc>
          <w:tcPr>
            <w:tcW w:w="1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D9E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</w:tbl>
    <w:p w14:paraId="6DE12795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8. Gestión de Configuración Software</w:t>
      </w:r>
    </w:p>
    <w:p w14:paraId="71B881CD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8.1 Estrategia de Ramas</w:t>
      </w:r>
    </w:p>
    <w:p w14:paraId="4E588D48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Se adopta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Gitflow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simplificado: la rama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main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contiene el código en producción,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develop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integra las funcionalidades en curso, y cada historia de usuario se desarrolla en una rama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feature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/UC-XX que se fusiona mediante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pull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request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con revisión obligatoria de al menos un par. Las ramas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hotfix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/* permiten corregir incidentes críticos directamente sobre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main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.</w:t>
      </w:r>
    </w:p>
    <w:p w14:paraId="3630EE14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8.2 Notas de Liberación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Release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Notes)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6160"/>
      </w:tblGrid>
      <w:tr w:rsidR="000B22F3" w:rsidRPr="003D5171" w14:paraId="75C32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56D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A32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Fecha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32D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Cambios principales</w:t>
            </w:r>
          </w:p>
        </w:tc>
      </w:tr>
      <w:tr w:rsidR="000B22F3" w:rsidRPr="003D5171" w14:paraId="022D66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67B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v1.0.0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F08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2026-03-15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C18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Lanzamiento inicial: registro de usuarios, solicitud de recolección y notificaciones básicas.</w:t>
            </w:r>
          </w:p>
        </w:tc>
      </w:tr>
      <w:tr w:rsidR="000B22F3" w:rsidRPr="003D5171" w14:paraId="240D03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61F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v1.1.0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F09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2026-04-30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CA5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Seguimiento en tiempo real del vehículo y panel administrativo de rutas.</w:t>
            </w:r>
          </w:p>
        </w:tc>
      </w:tr>
      <w:tr w:rsidR="000B22F3" w:rsidRPr="003D5171" w14:paraId="4F6D5D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6FE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v1.2.0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EBC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2026-06-10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335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Reportes de impacto ambiental y sistema de puntos de fidelización.</w:t>
            </w:r>
          </w:p>
        </w:tc>
      </w:tr>
    </w:tbl>
    <w:p w14:paraId="31A83677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8.3 Inventario de Artefactos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60"/>
      </w:tblGrid>
      <w:tr w:rsidR="000B22F3" w:rsidRPr="003D5171" w14:paraId="11164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339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Paquete / Dependencia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292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B72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Uso</w:t>
            </w:r>
          </w:p>
        </w:tc>
      </w:tr>
      <w:tr w:rsidR="000B22F3" w:rsidRPr="003D5171" w14:paraId="3AA43B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4EC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145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20 LTS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4AB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Entorno de ejecución del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backend</w:t>
            </w:r>
            <w:proofErr w:type="spellEnd"/>
          </w:p>
        </w:tc>
      </w:tr>
      <w:tr w:rsidR="000B22F3" w:rsidRPr="003D5171" w14:paraId="0640C1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3C2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Express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8A8C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4.x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147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Framework de API REST</w:t>
            </w:r>
          </w:p>
        </w:tc>
      </w:tr>
      <w:tr w:rsidR="000B22F3" w:rsidRPr="003D5171" w14:paraId="61BE9E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A09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PostgreSQL +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PostGIS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B02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16 / 3.4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453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Persistencia relacional y geoespacial</w:t>
            </w:r>
          </w:p>
        </w:tc>
      </w:tr>
      <w:tr w:rsidR="000B22F3" w:rsidRPr="003D5171" w14:paraId="5222A3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204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React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Native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4F4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0.75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B20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Aplicaciones móviles</w:t>
            </w:r>
          </w:p>
        </w:tc>
      </w:tr>
      <w:tr w:rsidR="000B22F3" w:rsidRPr="003D5171" w14:paraId="6BEC43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4AD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Docker /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Kubernetes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481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6B5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Empaquetado y orquestación</w:t>
            </w:r>
          </w:p>
        </w:tc>
      </w:tr>
    </w:tbl>
    <w:p w14:paraId="61D9C2E7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9. Gestión de Ingeniería Software</w:t>
      </w:r>
    </w:p>
    <w:p w14:paraId="7A17028A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9.1 WBS / EDT (Estructura Desglosada del Trabajo)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B22F3" w:rsidRPr="003D5171" w14:paraId="63317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542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 1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3FD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 2</w:t>
            </w:r>
          </w:p>
        </w:tc>
      </w:tr>
      <w:tr w:rsidR="000B22F3" w:rsidRPr="003D5171" w14:paraId="2DB21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028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1. Inicio del proyecto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690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1.1 Definición de alcance · 1.2 Levantamiento de requisitos · 1.3 Aprobación SRS</w:t>
            </w:r>
          </w:p>
        </w:tc>
      </w:tr>
      <w:tr w:rsidR="000B22F3" w:rsidRPr="003D5171" w14:paraId="4825D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B4E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2. Diseño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127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2.1 Arquitectura y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ADRs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· 2.2 Modelo de datos · 2.3 Prototipos UI/UX</w:t>
            </w:r>
          </w:p>
        </w:tc>
      </w:tr>
      <w:tr w:rsidR="000B22F3" w:rsidRPr="003D5171" w14:paraId="3D30E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466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3. Construcción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CA6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3.1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Backend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de microservicios · 3.2 Apps móviles · 3.3 Panel administrativo</w:t>
            </w:r>
          </w:p>
        </w:tc>
      </w:tr>
      <w:tr w:rsidR="000B22F3" w:rsidRPr="003D5171" w14:paraId="0556C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690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4. Pruebas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E2B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4.1 Pruebas unitarias e integración · 4.2 Pruebas de aceptación · 4.3 Pruebas de carga</w:t>
            </w:r>
          </w:p>
        </w:tc>
      </w:tr>
      <w:tr w:rsidR="000B22F3" w:rsidRPr="003D5171" w14:paraId="4573E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A09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5. Despliegue y operación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6B4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5.1 Infraestructura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IaC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· 5.2 CI/CD · 5.3 Monitoreo</w:t>
            </w:r>
          </w:p>
        </w:tc>
      </w:tr>
      <w:tr w:rsidR="000B22F3" w:rsidRPr="003D5171" w14:paraId="04D84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579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6. Cierre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D48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6.1 Documentación final · 6.2 Retrospectiva · 6.3 Entrega</w:t>
            </w:r>
          </w:p>
        </w:tc>
      </w:tr>
    </w:tbl>
    <w:p w14:paraId="797C22C0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9.2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0B22F3" w:rsidRPr="003D5171" w14:paraId="29079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27A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Hito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B82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Semana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21E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Entregable</w:t>
            </w:r>
          </w:p>
        </w:tc>
      </w:tr>
      <w:tr w:rsidR="000B22F3" w:rsidRPr="003D5171" w14:paraId="25AD2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D85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Aprobación de requisitos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53F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Semana 2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3CC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SRS y matriz de trazabilidad</w:t>
            </w:r>
          </w:p>
        </w:tc>
      </w:tr>
      <w:tr w:rsidR="000B22F3" w:rsidRPr="003D5171" w14:paraId="225C57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8BE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Cierre de arquitectura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DF6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Semana 4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6A9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SAD, diagramas C4 y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ADRs</w:t>
            </w:r>
            <w:proofErr w:type="spellEnd"/>
          </w:p>
        </w:tc>
      </w:tr>
      <w:tr w:rsidR="000B22F3" w:rsidRPr="003D5171" w14:paraId="79CC0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5F0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Versión funcional mínima (MVP)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1E7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Semana 8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279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app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>-ciudadano + solicitudes-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</w:tr>
      <w:tr w:rsidR="000B22F3" w:rsidRPr="003D5171" w14:paraId="1B9DD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4F7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Integración completa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50A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Semana 12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827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Seguimiento en tiempo real y panel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admin</w:t>
            </w:r>
            <w:proofErr w:type="spellEnd"/>
          </w:p>
        </w:tc>
      </w:tr>
      <w:tr w:rsidR="000B22F3" w:rsidRPr="003D5171" w14:paraId="1A7D2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BB9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Entrega final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444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Semana 16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1D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Documentación completa y despliegue en producción</w:t>
            </w:r>
          </w:p>
        </w:tc>
      </w:tr>
    </w:tbl>
    <w:p w14:paraId="4E6C820C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9.3 Matriz de Riesgos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6"/>
        <w:gridCol w:w="1475"/>
        <w:gridCol w:w="1287"/>
        <w:gridCol w:w="3462"/>
      </w:tblGrid>
      <w:tr w:rsidR="000B22F3" w:rsidRPr="003D5171" w14:paraId="0E578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D50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Riesgo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897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Probabilidad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9A3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Impacto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C66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Mitigación</w:t>
            </w:r>
          </w:p>
        </w:tc>
      </w:tr>
      <w:tr w:rsidR="000B22F3" w:rsidRPr="003D5171" w14:paraId="3760F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072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Baja adopción ciudadana inicial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863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A90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Alto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0CB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Campaña piloto en una zona y programa de incentivos por puntos</w:t>
            </w:r>
          </w:p>
        </w:tc>
      </w:tr>
      <w:tr w:rsidR="000B22F3" w:rsidRPr="003D5171" w14:paraId="4AF77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44B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Datos de geolocalización imprecisos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8FA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CBB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016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Validación de direcciones contra catálogo oficial de nomenclatura</w:t>
            </w:r>
          </w:p>
        </w:tc>
      </w:tr>
      <w:tr w:rsidR="000B22F3" w:rsidRPr="003D5171" w14:paraId="252D2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C1F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Sobrecarga del tracking-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en horas pico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1BA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Baja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E57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Alto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82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Pruebas de carga y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autoescalado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horizontal en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Kubernetes</w:t>
            </w:r>
            <w:proofErr w:type="spellEnd"/>
          </w:p>
        </w:tc>
      </w:tr>
      <w:tr w:rsidR="000B22F3" w:rsidRPr="003D5171" w14:paraId="7502E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CB3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Rotación de personal recolector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7F6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7EE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8B5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Capacitación documentada y </w:t>
            </w: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app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de recolección simple de usar</w:t>
            </w:r>
          </w:p>
        </w:tc>
      </w:tr>
    </w:tbl>
    <w:p w14:paraId="0A816687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10. Modelos y Métodos de Ingeniería del Software</w:t>
      </w:r>
    </w:p>
    <w:p w14:paraId="21470D9B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10.1 Fichas de Historias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400"/>
        <w:gridCol w:w="4160"/>
      </w:tblGrid>
      <w:tr w:rsidR="000B22F3" w:rsidRPr="003D5171" w14:paraId="0D41C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AE8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516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806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Criterios de aceptación</w:t>
            </w:r>
          </w:p>
        </w:tc>
      </w:tr>
      <w:tr w:rsidR="000B22F3" w:rsidRPr="003D5171" w14:paraId="58B975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FEC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HU-01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E47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Como ciudadano quiero solicitar la recolección de reciclaje para no tener que llevarlo a un punto físico.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F1C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 solicitud se crea en menos de 3 pasos y queda visible en mi historial.</w:t>
            </w:r>
          </w:p>
        </w:tc>
      </w:tr>
      <w:tr w:rsidR="000B22F3" w:rsidRPr="003D5171" w14:paraId="00F3C1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B60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HU-02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61C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Como recolector quiero ver mi ruta del día ordenada por cercanía para optimizar mi recorrido.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4DE8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 ruta se muestra ordenada y permite marcar cada parada como completada.</w:t>
            </w:r>
          </w:p>
        </w:tc>
      </w:tr>
      <w:tr w:rsidR="000B22F3" w:rsidRPr="003D5171" w14:paraId="493CD2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099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HU-03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99D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Como administrador quiero ver reportes de kilogramos recolectados por zona para evaluar el impacto del programa.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4E2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El reporte se puede filtrar por zona, material y rango de fechas.</w:t>
            </w:r>
          </w:p>
        </w:tc>
      </w:tr>
    </w:tbl>
    <w:p w14:paraId="3D775D66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10.2 Diagramas de Dominio (Domain-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Driven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Design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</w:t>
      </w:r>
    </w:p>
    <w:p w14:paraId="2746E6F3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dominio se organiza en los siguientes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bounded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contexts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: Identidad y Acceso (usuarios y autenticación), Solicitudes (ciclo de vida de la recolección), Logística (rutas, zonas y recolectores), Notificaciones, y Reportería de Impacto. Cada contexto mantiene su propio lenguaje ubicuo y se comunica con los demás mediante eventos de dominio (por ejemplo,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SolicitudCreada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RutaAsignada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RecoleccionCompletada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) en lugar de acceso directo a bases de datos ajenas.</w:t>
      </w:r>
    </w:p>
    <w:p w14:paraId="6616CA66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11. Proceso de Ingeniería Software</w:t>
      </w:r>
    </w:p>
    <w:p w14:paraId="135F87E5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11.1 Acuerdos de Equipo (DoR / DoD)</w:t>
      </w:r>
    </w:p>
    <w:p w14:paraId="52ED11B0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Definición de Listo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Definition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of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Ready)</w:t>
      </w:r>
    </w:p>
    <w:p w14:paraId="6BCC814C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 historia de usuario tiene criterios de aceptación claros.</w:t>
      </w:r>
    </w:p>
    <w:p w14:paraId="1F894430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Las dependencias técnicas y de diseño están identificadas.</w:t>
      </w:r>
    </w:p>
    <w:p w14:paraId="70099769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El equipo ha estimado el esfuerzo en la planificación del sprint.</w:t>
      </w:r>
    </w:p>
    <w:p w14:paraId="3B029D44" w14:textId="77777777" w:rsidR="000B22F3" w:rsidRPr="003D5171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Definición de Hecho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Definition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of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Done)</w:t>
      </w:r>
    </w:p>
    <w:p w14:paraId="6E5818EF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código cumple el estándar de estilo y pasa el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linter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>.</w:t>
      </w:r>
    </w:p>
    <w:p w14:paraId="44C183DB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Las pruebas unitarias y de integración pasan en el pipeline de CI.</w:t>
      </w:r>
    </w:p>
    <w:p w14:paraId="4EEC4C4A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 funcionalidad fue validada en ambiente de pruebas por otro integrante del equipo.</w:t>
      </w:r>
    </w:p>
    <w:p w14:paraId="5A3783A7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La documentación (README/API) fue actualizada.</w:t>
      </w:r>
    </w:p>
    <w:p w14:paraId="1EC29688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11.2 Reporte de Retrospectiva</w:t>
      </w:r>
    </w:p>
    <w:p w14:paraId="2A15925C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Al cierre de cada sprint el equipo documenta: qué funcionó bien, qué se debe mejorar y acciones concretas. Ejemplo de hallazgo del sprint 4: la subestimación del esfuerzo de integración con la pasarela de notificaciones generó retraso de dos días; como acción de mejora se incorporó una prueba de integración temprana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spike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técnico) en los siguientes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sprints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que involucren servicios externos.</w:t>
      </w:r>
    </w:p>
    <w:p w14:paraId="189C9AAE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12. Calidad del Software</w:t>
      </w:r>
    </w:p>
    <w:p w14:paraId="4AE6D516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12.1 Reporte de Análisis Estático</w:t>
      </w:r>
    </w:p>
    <w:p w14:paraId="14897899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El análisis estático se ejecuta con SonarQube en cada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pull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request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, evaluando duplicación de código,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code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smells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y vulnerabilidades potenciales. Umbral de calidad (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Quality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Gate) definido: 0 vulnerabilidades críticas, deuda técnica estimada menor al 5% y duplicación de código menor al 3%.</w:t>
      </w:r>
    </w:p>
    <w:p w14:paraId="78E4439F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12.2 Métricas de Calidad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660"/>
      </w:tblGrid>
      <w:tr w:rsidR="000B22F3" w:rsidRPr="003D5171" w14:paraId="4BD8F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13E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Métrica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BF4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Valor objetivo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1D5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Valor actual</w:t>
            </w:r>
          </w:p>
        </w:tc>
      </w:tr>
      <w:tr w:rsidR="000B22F3" w:rsidRPr="003D5171" w14:paraId="132DA0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F5E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Densidad de defectos (defectos / KLOC)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77D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&lt; 1.0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FDB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0.8</w:t>
            </w:r>
          </w:p>
        </w:tc>
      </w:tr>
      <w:tr w:rsidR="000B22F3" w:rsidRPr="003D5171" w14:paraId="47CF71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64F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Complejidad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ciclomática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promedio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DAA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&lt; 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15B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7.4</w:t>
            </w:r>
          </w:p>
        </w:tc>
      </w:tr>
      <w:tr w:rsidR="000B22F3" w:rsidRPr="003D5171" w14:paraId="73E1AC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D83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Cobertura de pruebas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A0D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≥ 80%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E5C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81%</w:t>
            </w:r>
          </w:p>
        </w:tc>
      </w:tr>
      <w:tr w:rsidR="000B22F3" w:rsidRPr="003D5171" w14:paraId="06F393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277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Duplicación de código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2C0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&lt; 3%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68B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2.1%</w:t>
            </w:r>
          </w:p>
        </w:tc>
      </w:tr>
    </w:tbl>
    <w:p w14:paraId="496A4BDA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13. Seguridad del Software</w:t>
      </w:r>
    </w:p>
    <w:p w14:paraId="0DECD2F3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13.1 Modelo de Amenazas</w:t>
      </w:r>
    </w:p>
    <w:p w14:paraId="51656534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Se aplica la metodología STRIDE sobre los componentes críticos del sistema (autenticación, API de solicitudes y tracking en tiempo real):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3860"/>
      </w:tblGrid>
      <w:tr w:rsidR="000B22F3" w:rsidRPr="003D5171" w14:paraId="70200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6D2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Categoría STRIDE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702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Amenaza identificada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637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Mitigación</w:t>
            </w:r>
          </w:p>
        </w:tc>
      </w:tr>
      <w:tr w:rsidR="000B22F3" w:rsidRPr="003D5171" w14:paraId="631E5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DBD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Spoofing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74D7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Suplantación de identidad de un recolector para acceder a rutas ajenas.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47D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Autenticación con JWT firmado y verificación de rol por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endpoint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0B22F3" w:rsidRPr="003D5171" w14:paraId="3FFD1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6DC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Tampering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39C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Modificación de coordenadas para falsear ubicación.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C876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Validación de rango de movimiento y firma de los eventos de tracking.</w:t>
            </w:r>
          </w:p>
        </w:tc>
      </w:tr>
      <w:tr w:rsidR="000B22F3" w:rsidRPr="003D5171" w14:paraId="76CA21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51CB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Information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disclosure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B8E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Exposición de direcciones de ciudadanos en la API pública.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6B6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La api-publica solo expone datos agregados por zona, nunca por usuario.</w:t>
            </w:r>
          </w:p>
        </w:tc>
      </w:tr>
      <w:tr w:rsidR="000B22F3" w:rsidRPr="003D5171" w14:paraId="464112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A37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Denial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of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706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Saturación del tracking-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service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con conexiones simultáneas.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1D4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Límite de tasa (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rate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limiting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) y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autoescalado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horizontal.</w:t>
            </w:r>
          </w:p>
        </w:tc>
      </w:tr>
    </w:tbl>
    <w:p w14:paraId="4975EBAF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13.2 Reporte de Análisis SAST/DAST</w:t>
      </w:r>
    </w:p>
    <w:p w14:paraId="4BDF6FF1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 xml:space="preserve">Las pruebas estáticas de seguridad (SAST) se ejecutan con herramientas como </w:t>
      </w:r>
      <w:proofErr w:type="spellStart"/>
      <w:r w:rsidRPr="003D5171">
        <w:rPr>
          <w:rFonts w:ascii="Times New Roman" w:hAnsi="Times New Roman" w:cs="Times New Roman"/>
          <w:color w:val="000000" w:themeColor="text1"/>
        </w:rPr>
        <w:t>Semgrep</w:t>
      </w:r>
      <w:proofErr w:type="spellEnd"/>
      <w:r w:rsidRPr="003D5171">
        <w:rPr>
          <w:rFonts w:ascii="Times New Roman" w:hAnsi="Times New Roman" w:cs="Times New Roman"/>
          <w:color w:val="000000" w:themeColor="text1"/>
        </w:rPr>
        <w:t xml:space="preserve"> o SonarQube Security, y las pruebas dinámicas (DAST) con OWASP ZAP contra el ambiente de pruebas antes de cada liberación. Cualquier hallazgo de severidad alta o crítica, conforme al top 10 de OWASP, bloquea automáticamente el pipeline de despliegue hasta su corrección.</w:t>
      </w:r>
    </w:p>
    <w:p w14:paraId="55D64272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14. Economía de Ingeniería de Software</w:t>
      </w:r>
    </w:p>
    <w:p w14:paraId="17BFFDB6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14.1 Análisis de ROI</w:t>
      </w:r>
    </w:p>
    <w:p w14:paraId="3B74F0FB" w14:textId="77777777" w:rsidR="000B22F3" w:rsidRPr="003D5171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Estimación simplificada a un año, considerando el ahorro municipal en logística de puntos fijos de acopio frente al modelo de recolección a domicilio optimizado por software: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0B22F3" w:rsidRPr="003D5171" w14:paraId="2D008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9A10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Concepto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193A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Valor estimado (USD)</w:t>
            </w:r>
          </w:p>
        </w:tc>
      </w:tr>
      <w:tr w:rsidR="000B22F3" w:rsidRPr="003D5171" w14:paraId="1AE0C6B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FBA4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Inversión inicial en desarrollo (16 semanas)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89C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48,000</w:t>
            </w:r>
          </w:p>
        </w:tc>
      </w:tr>
      <w:tr w:rsidR="000B22F3" w:rsidRPr="003D5171" w14:paraId="081C942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5D1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Costo anual de infraestructura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cloud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y licencias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DF3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9,600</w:t>
            </w:r>
          </w:p>
        </w:tc>
      </w:tr>
      <w:tr w:rsidR="000B22F3" w:rsidRPr="003D5171" w14:paraId="0819D55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445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Ahorro anual estimado en logística y combustible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583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22,000</w:t>
            </w:r>
          </w:p>
        </w:tc>
      </w:tr>
      <w:tr w:rsidR="000B22F3" w:rsidRPr="003D5171" w14:paraId="6AE6713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E80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Ingreso anual estimado por venta de material recuperado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5A8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15,000</w:t>
            </w:r>
          </w:p>
        </w:tc>
      </w:tr>
      <w:tr w:rsidR="000B22F3" w:rsidRPr="003D5171" w14:paraId="3CE7AAC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57D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ROI estimado primer año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BFD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≈ 28%</w:t>
            </w:r>
          </w:p>
        </w:tc>
      </w:tr>
    </w:tbl>
    <w:p w14:paraId="1E8F42D3" w14:textId="77777777" w:rsidR="000B22F3" w:rsidRPr="003D517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t>14.2 Presupuesto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0B22F3" w:rsidRPr="003D5171" w14:paraId="68BDD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6AC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Rubro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0AC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Costo estimado (USD)</w:t>
            </w:r>
          </w:p>
        </w:tc>
      </w:tr>
      <w:tr w:rsidR="000B22F3" w:rsidRPr="003D5171" w14:paraId="1F6CE07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830C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Equipo de desarrollo (4 personas x 4 meses)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3C72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36,000</w:t>
            </w:r>
          </w:p>
        </w:tc>
      </w:tr>
      <w:tr w:rsidR="000B22F3" w:rsidRPr="003D5171" w14:paraId="2F5260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1E0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Infraestructura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cloud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(ambientes 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dev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/test/</w:t>
            </w:r>
            <w:proofErr w:type="spellStart"/>
            <w:r w:rsidRPr="003D5171">
              <w:rPr>
                <w:rFonts w:ascii="Times New Roman" w:hAnsi="Times New Roman" w:cs="Times New Roman"/>
                <w:color w:val="000000" w:themeColor="text1"/>
              </w:rPr>
              <w:t>prod</w:t>
            </w:r>
            <w:proofErr w:type="spellEnd"/>
            <w:r w:rsidRPr="003D517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2391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6,000</w:t>
            </w:r>
          </w:p>
        </w:tc>
      </w:tr>
      <w:tr w:rsidR="000B22F3" w:rsidRPr="003D5171" w14:paraId="1DA42E5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7429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Licencias de herramientas (SonarQube, monitoreo)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F0AF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2,400</w:t>
            </w:r>
          </w:p>
        </w:tc>
      </w:tr>
      <w:tr w:rsidR="000B22F3" w:rsidRPr="003D5171" w14:paraId="28A753B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4F85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Diseño UI/UX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81D3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3,600</w:t>
            </w:r>
          </w:p>
        </w:tc>
      </w:tr>
      <w:tr w:rsidR="000B22F3" w:rsidRPr="003D5171" w14:paraId="6BEED23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978D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D5171">
              <w:rPr>
                <w:rFonts w:ascii="Times New Roman" w:hAnsi="Times New Roman" w:cs="Times New Roman"/>
                <w:color w:val="000000" w:themeColor="text1"/>
              </w:rPr>
              <w:t>Total</w:t>
            </w:r>
            <w:proofErr w:type="gramEnd"/>
            <w:r w:rsidRPr="003D5171">
              <w:rPr>
                <w:rFonts w:ascii="Times New Roman" w:hAnsi="Times New Roman" w:cs="Times New Roman"/>
                <w:color w:val="000000" w:themeColor="text1"/>
              </w:rPr>
              <w:t xml:space="preserve"> estimado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C56E" w14:textId="77777777" w:rsidR="000B22F3" w:rsidRPr="003D517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171">
              <w:rPr>
                <w:rFonts w:ascii="Times New Roman" w:hAnsi="Times New Roman" w:cs="Times New Roman"/>
                <w:color w:val="000000" w:themeColor="text1"/>
              </w:rPr>
              <w:t>48,000</w:t>
            </w:r>
          </w:p>
        </w:tc>
      </w:tr>
    </w:tbl>
    <w:p w14:paraId="44029BB6" w14:textId="77777777" w:rsidR="000B22F3" w:rsidRPr="003D5171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</w:rPr>
        <w:lastRenderedPageBreak/>
        <w:t>Referencias y Fuentes Consultadas</w:t>
      </w:r>
    </w:p>
    <w:p w14:paraId="331C5CF9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IEEE Std 29148-2018. Systems and software engineering — Life cycle processes — Requirements engineering.</w:t>
      </w:r>
    </w:p>
    <w:p w14:paraId="62279DB6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ISO/IEC/IEEE 12207:2017. Systems and software engineering — Software life cycle processes.</w:t>
      </w:r>
    </w:p>
    <w:p w14:paraId="24DA467B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IEEE Computer Society. Guide to the Software Engineering Body of Knowledge (SWEBOK), </w:t>
      </w:r>
      <w:proofErr w:type="spellStart"/>
      <w:r w:rsidRPr="003D5171">
        <w:rPr>
          <w:rFonts w:ascii="Times New Roman" w:hAnsi="Times New Roman" w:cs="Times New Roman"/>
          <w:color w:val="000000" w:themeColor="text1"/>
          <w:lang w:val="en-US"/>
        </w:rPr>
        <w:t>versión</w:t>
      </w:r>
      <w:proofErr w:type="spellEnd"/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 3.0.</w:t>
      </w:r>
    </w:p>
    <w:p w14:paraId="64CE9DB8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Brown, S. The C4 model for </w:t>
      </w:r>
      <w:proofErr w:type="spellStart"/>
      <w:r w:rsidRPr="003D5171">
        <w:rPr>
          <w:rFonts w:ascii="Times New Roman" w:hAnsi="Times New Roman" w:cs="Times New Roman"/>
          <w:color w:val="000000" w:themeColor="text1"/>
          <w:lang w:val="en-US"/>
        </w:rPr>
        <w:t>visualising</w:t>
      </w:r>
      <w:proofErr w:type="spellEnd"/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 software architecture. c4model.com.</w:t>
      </w:r>
    </w:p>
    <w:p w14:paraId="65858F28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Project Management Institute. A Guide to the Project Management Body of Knowledge (PMBOK Guide).</w:t>
      </w:r>
    </w:p>
    <w:p w14:paraId="4FD1E046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OWASP Foundation. OWASP Top 10 y OWASP Testing Guide.</w:t>
      </w:r>
    </w:p>
    <w:p w14:paraId="4195C91A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ISO/IEC 25010:2011. Systems and software Quality Requirements and Evaluation (</w:t>
      </w:r>
      <w:proofErr w:type="spellStart"/>
      <w:r w:rsidRPr="003D5171">
        <w:rPr>
          <w:rFonts w:ascii="Times New Roman" w:hAnsi="Times New Roman" w:cs="Times New Roman"/>
          <w:color w:val="000000" w:themeColor="text1"/>
          <w:lang w:val="en-US"/>
        </w:rPr>
        <w:t>SQuaRE</w:t>
      </w:r>
      <w:proofErr w:type="spellEnd"/>
      <w:r w:rsidRPr="003D5171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2A50C4F6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 xml:space="preserve">Kruchten, P. (1995). The 4+1 View Model of Architecture. </w:t>
      </w:r>
      <w:r w:rsidRPr="003D5171">
        <w:rPr>
          <w:rFonts w:ascii="Times New Roman" w:hAnsi="Times New Roman" w:cs="Times New Roman"/>
          <w:color w:val="000000" w:themeColor="text1"/>
        </w:rPr>
        <w:t>IEEE Software.</w:t>
      </w:r>
    </w:p>
    <w:p w14:paraId="77A0D506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Schwaber, K. &amp; Sutherland, J. The Scrum Guide.</w:t>
      </w:r>
    </w:p>
    <w:p w14:paraId="70194834" w14:textId="77777777" w:rsidR="000B22F3" w:rsidRPr="003D5171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D5171">
        <w:rPr>
          <w:rFonts w:ascii="Times New Roman" w:hAnsi="Times New Roman" w:cs="Times New Roman"/>
          <w:color w:val="000000" w:themeColor="text1"/>
          <w:lang w:val="en-US"/>
        </w:rPr>
        <w:t>Evans, E. Domain-Driven Design: Tackling Complexity in the Heart of Software.</w:t>
      </w:r>
    </w:p>
    <w:sectPr w:rsidR="000B22F3" w:rsidRPr="003D517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0465" w14:textId="77777777" w:rsidR="00C01B81" w:rsidRDefault="00C01B81">
      <w:r>
        <w:separator/>
      </w:r>
    </w:p>
  </w:endnote>
  <w:endnote w:type="continuationSeparator" w:id="0">
    <w:p w14:paraId="679C89EE" w14:textId="77777777" w:rsidR="00C01B81" w:rsidRDefault="00C0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66F9" w14:textId="77777777" w:rsidR="000B22F3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D517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F400" w14:textId="77777777" w:rsidR="00C01B81" w:rsidRDefault="00C01B81">
      <w:r>
        <w:separator/>
      </w:r>
    </w:p>
  </w:footnote>
  <w:footnote w:type="continuationSeparator" w:id="0">
    <w:p w14:paraId="405076F9" w14:textId="77777777" w:rsidR="00C01B81" w:rsidRDefault="00C0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F429" w14:textId="0D157BAC" w:rsidR="000B22F3" w:rsidRDefault="000B22F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1151"/>
    <w:multiLevelType w:val="hybridMultilevel"/>
    <w:tmpl w:val="E9D2C8A0"/>
    <w:lvl w:ilvl="0" w:tplc="340C042A">
      <w:start w:val="1"/>
      <w:numFmt w:val="bullet"/>
      <w:lvlText w:val="•"/>
      <w:lvlJc w:val="left"/>
      <w:pPr>
        <w:ind w:left="720" w:hanging="360"/>
      </w:pPr>
    </w:lvl>
    <w:lvl w:ilvl="1" w:tplc="0E0AEE22">
      <w:numFmt w:val="decimal"/>
      <w:lvlText w:val=""/>
      <w:lvlJc w:val="left"/>
    </w:lvl>
    <w:lvl w:ilvl="2" w:tplc="1E32C0BC">
      <w:numFmt w:val="decimal"/>
      <w:lvlText w:val=""/>
      <w:lvlJc w:val="left"/>
    </w:lvl>
    <w:lvl w:ilvl="3" w:tplc="6F86CA08">
      <w:numFmt w:val="decimal"/>
      <w:lvlText w:val=""/>
      <w:lvlJc w:val="left"/>
    </w:lvl>
    <w:lvl w:ilvl="4" w:tplc="4EB27AF8">
      <w:numFmt w:val="decimal"/>
      <w:lvlText w:val=""/>
      <w:lvlJc w:val="left"/>
    </w:lvl>
    <w:lvl w:ilvl="5" w:tplc="E1DEA774">
      <w:numFmt w:val="decimal"/>
      <w:lvlText w:val=""/>
      <w:lvlJc w:val="left"/>
    </w:lvl>
    <w:lvl w:ilvl="6" w:tplc="7910D3C2">
      <w:numFmt w:val="decimal"/>
      <w:lvlText w:val=""/>
      <w:lvlJc w:val="left"/>
    </w:lvl>
    <w:lvl w:ilvl="7" w:tplc="3A8EEA9C">
      <w:numFmt w:val="decimal"/>
      <w:lvlText w:val=""/>
      <w:lvlJc w:val="left"/>
    </w:lvl>
    <w:lvl w:ilvl="8" w:tplc="F418C35E">
      <w:numFmt w:val="decimal"/>
      <w:lvlText w:val=""/>
      <w:lvlJc w:val="left"/>
    </w:lvl>
  </w:abstractNum>
  <w:abstractNum w:abstractNumId="1" w15:restartNumberingAfterBreak="0">
    <w:nsid w:val="57ED55A7"/>
    <w:multiLevelType w:val="hybridMultilevel"/>
    <w:tmpl w:val="3CBC68C4"/>
    <w:lvl w:ilvl="0" w:tplc="A6905FAA">
      <w:start w:val="1"/>
      <w:numFmt w:val="decimal"/>
      <w:lvlText w:val="%1."/>
      <w:lvlJc w:val="left"/>
      <w:pPr>
        <w:ind w:left="720" w:hanging="360"/>
      </w:pPr>
    </w:lvl>
    <w:lvl w:ilvl="1" w:tplc="9A9248A0">
      <w:numFmt w:val="decimal"/>
      <w:lvlText w:val=""/>
      <w:lvlJc w:val="left"/>
    </w:lvl>
    <w:lvl w:ilvl="2" w:tplc="72D6FAD0">
      <w:numFmt w:val="decimal"/>
      <w:lvlText w:val=""/>
      <w:lvlJc w:val="left"/>
    </w:lvl>
    <w:lvl w:ilvl="3" w:tplc="B87A9F98">
      <w:numFmt w:val="decimal"/>
      <w:lvlText w:val=""/>
      <w:lvlJc w:val="left"/>
    </w:lvl>
    <w:lvl w:ilvl="4" w:tplc="23CCA1F4">
      <w:numFmt w:val="decimal"/>
      <w:lvlText w:val=""/>
      <w:lvlJc w:val="left"/>
    </w:lvl>
    <w:lvl w:ilvl="5" w:tplc="98BCD012">
      <w:numFmt w:val="decimal"/>
      <w:lvlText w:val=""/>
      <w:lvlJc w:val="left"/>
    </w:lvl>
    <w:lvl w:ilvl="6" w:tplc="E6226774">
      <w:numFmt w:val="decimal"/>
      <w:lvlText w:val=""/>
      <w:lvlJc w:val="left"/>
    </w:lvl>
    <w:lvl w:ilvl="7" w:tplc="2C68039A">
      <w:numFmt w:val="decimal"/>
      <w:lvlText w:val=""/>
      <w:lvlJc w:val="left"/>
    </w:lvl>
    <w:lvl w:ilvl="8" w:tplc="87683FBA">
      <w:numFmt w:val="decimal"/>
      <w:lvlText w:val=""/>
      <w:lvlJc w:val="left"/>
    </w:lvl>
  </w:abstractNum>
  <w:abstractNum w:abstractNumId="2" w15:restartNumberingAfterBreak="0">
    <w:nsid w:val="76E212F0"/>
    <w:multiLevelType w:val="hybridMultilevel"/>
    <w:tmpl w:val="4A66A27C"/>
    <w:lvl w:ilvl="0" w:tplc="01F80078">
      <w:start w:val="1"/>
      <w:numFmt w:val="bullet"/>
      <w:lvlText w:val="●"/>
      <w:lvlJc w:val="left"/>
      <w:pPr>
        <w:ind w:left="720" w:hanging="360"/>
      </w:pPr>
    </w:lvl>
    <w:lvl w:ilvl="1" w:tplc="6F00B44C">
      <w:start w:val="1"/>
      <w:numFmt w:val="bullet"/>
      <w:lvlText w:val="○"/>
      <w:lvlJc w:val="left"/>
      <w:pPr>
        <w:ind w:left="1440" w:hanging="360"/>
      </w:pPr>
    </w:lvl>
    <w:lvl w:ilvl="2" w:tplc="3B245BA0">
      <w:start w:val="1"/>
      <w:numFmt w:val="bullet"/>
      <w:lvlText w:val="■"/>
      <w:lvlJc w:val="left"/>
      <w:pPr>
        <w:ind w:left="2160" w:hanging="360"/>
      </w:pPr>
    </w:lvl>
    <w:lvl w:ilvl="3" w:tplc="97CAAC5A">
      <w:start w:val="1"/>
      <w:numFmt w:val="bullet"/>
      <w:lvlText w:val="●"/>
      <w:lvlJc w:val="left"/>
      <w:pPr>
        <w:ind w:left="2880" w:hanging="360"/>
      </w:pPr>
    </w:lvl>
    <w:lvl w:ilvl="4" w:tplc="9BFA6E66">
      <w:start w:val="1"/>
      <w:numFmt w:val="bullet"/>
      <w:lvlText w:val="○"/>
      <w:lvlJc w:val="left"/>
      <w:pPr>
        <w:ind w:left="3600" w:hanging="360"/>
      </w:pPr>
    </w:lvl>
    <w:lvl w:ilvl="5" w:tplc="A5565890">
      <w:start w:val="1"/>
      <w:numFmt w:val="bullet"/>
      <w:lvlText w:val="■"/>
      <w:lvlJc w:val="left"/>
      <w:pPr>
        <w:ind w:left="4320" w:hanging="360"/>
      </w:pPr>
    </w:lvl>
    <w:lvl w:ilvl="6" w:tplc="FD1A9492">
      <w:start w:val="1"/>
      <w:numFmt w:val="bullet"/>
      <w:lvlText w:val="●"/>
      <w:lvlJc w:val="left"/>
      <w:pPr>
        <w:ind w:left="5040" w:hanging="360"/>
      </w:pPr>
    </w:lvl>
    <w:lvl w:ilvl="7" w:tplc="53AA313E">
      <w:start w:val="1"/>
      <w:numFmt w:val="bullet"/>
      <w:lvlText w:val="●"/>
      <w:lvlJc w:val="left"/>
      <w:pPr>
        <w:ind w:left="5760" w:hanging="360"/>
      </w:pPr>
    </w:lvl>
    <w:lvl w:ilvl="8" w:tplc="A5D66F96">
      <w:start w:val="1"/>
      <w:numFmt w:val="bullet"/>
      <w:lvlText w:val="●"/>
      <w:lvlJc w:val="left"/>
      <w:pPr>
        <w:ind w:left="6480" w:hanging="360"/>
      </w:pPr>
    </w:lvl>
  </w:abstractNum>
  <w:num w:numId="1" w16cid:durableId="1538159377">
    <w:abstractNumId w:val="2"/>
    <w:lvlOverride w:ilvl="0">
      <w:startOverride w:val="1"/>
    </w:lvlOverride>
  </w:num>
  <w:num w:numId="2" w16cid:durableId="1209949352">
    <w:abstractNumId w:val="0"/>
    <w:lvlOverride w:ilvl="0">
      <w:startOverride w:val="1"/>
    </w:lvlOverride>
  </w:num>
  <w:num w:numId="3" w16cid:durableId="1329359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2F3"/>
    <w:rsid w:val="000B22F3"/>
    <w:rsid w:val="003D5171"/>
    <w:rsid w:val="00571DBE"/>
    <w:rsid w:val="006970AF"/>
    <w:rsid w:val="00C0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F5BE8"/>
  <w15:docId w15:val="{982CB44C-CBE6-4105-8E9C-6E1A5376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78"/>
      </w:pBdr>
      <w:spacing w:before="240" w:after="24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8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D517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5171"/>
  </w:style>
  <w:style w:type="paragraph" w:styleId="Piedepgina">
    <w:name w:val="footer"/>
    <w:basedOn w:val="Normal"/>
    <w:link w:val="PiedepginaCar"/>
    <w:uiPriority w:val="99"/>
    <w:unhideWhenUsed/>
    <w:rsid w:val="003D51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4069</Words>
  <Characters>22383</Characters>
  <Application>Microsoft Office Word</Application>
  <DocSecurity>0</DocSecurity>
  <Lines>186</Lines>
  <Paragraphs>52</Paragraphs>
  <ScaleCrop>false</ScaleCrop>
  <Company/>
  <LinksUpToDate>false</LinksUpToDate>
  <CharactersWithSpaces>26400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andres galvis marin</cp:lastModifiedBy>
  <cp:revision>2</cp:revision>
  <dcterms:created xsi:type="dcterms:W3CDTF">2026-06-24T05:04:00Z</dcterms:created>
  <dcterms:modified xsi:type="dcterms:W3CDTF">2026-06-24T05:04:00Z</dcterms:modified>
</cp:coreProperties>
</file>