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Financial Audit Report - Executive Summary</w:t>
      </w:r>
    </w:p>
    <w:p>
      <w:pPr>
        <w:pStyle w:val="Heading1"/>
      </w:pPr>
      <w:r>
        <w:t>Executive Summary</w:t>
      </w:r>
    </w:p>
    <w:p>
      <w:r>
        <w:t>This report summarizes the quarterly reconciliation of WooCommerce transactions against Snowflake records. Total transactions reconciled: 1018 of 1024.</w:t>
      </w:r>
    </w:p>
    <w:p>
      <w:pPr>
        <w:pStyle w:val="Heading1"/>
      </w:pPr>
      <w:r>
        <w:t>Key Findings</w:t>
      </w:r>
    </w:p>
    <w:p>
      <w:r>
        <w:t>Variance of 0.14% identified across the quarter, primarily due to refund timing discrepancies and 2 missing transactions in the data warehouse.</w:t>
      </w:r>
    </w:p>
    <w:p>
      <w:pPr>
        <w:pStyle w:val="Heading1"/>
      </w:pPr>
      <w:r>
        <w:t>Reconciliation Discrepancies</w:t>
      </w:r>
    </w:p>
    <w:p>
      <w:r>
        <w:t>Three exception types observed: amount mismatches (3), missing entries (2), and duplicate entries (1).</w:t>
      </w:r>
    </w:p>
    <w:p>
      <w:pPr>
        <w:pStyle w:val="Heading1"/>
      </w:pPr>
      <w:r>
        <w:t>Recommendations</w:t>
      </w:r>
    </w:p>
    <w:p>
      <w:r>
        <w:t>1. Implement nightly sync verification job. 2. Add refund-to-DW lag alert. 3. Schedule monthly mini-audit.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