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Grant Proposal: Multi-Modal AI Research Initiative</w:t>
      </w:r>
    </w:p>
    <w:p>
      <w:pPr>
        <w:pStyle w:val="Heading1"/>
      </w:pPr>
      <w:r>
        <w:t>Project Overview</w:t>
      </w:r>
    </w:p>
    <w:p>
      <w:r>
        <w:t>We propose a 3-year program to develop next-generation multi-modal AI systems combining vision, language, and few-shot learning capabilities. The work targets the funding agency priorities for fundamental ML research with downstream societal impact.</w:t>
      </w:r>
    </w:p>
    <w:p>
      <w:pPr>
        <w:pStyle w:val="Heading1"/>
      </w:pPr>
      <w:r>
        <w:t>Research Methodology</w:t>
      </w:r>
    </w:p>
    <w:p>
      <w:r>
        <w:t>Phase 1: foundational architecture studies (Lee). Phase 2: few-shot generalization (Wang). Phase 3: vision integration (Kumar). Each phase has empirical studies, ablations, and reproducibility artifacts.</w:t>
      </w:r>
    </w:p>
    <w:p>
      <w:pPr>
        <w:pStyle w:val="Heading1"/>
      </w:pPr>
      <w:r>
        <w:t>Team Composition</w:t>
      </w:r>
    </w:p>
    <w:p>
      <w:r>
        <w:t>PI: Dr. S. Lee. Co-Is: T. Wang, R. Kumar, Q. Zhang. The team brings complementary expertise across optimization, learning, and vision.</w:t>
      </w:r>
    </w:p>
    <w:p>
      <w:pPr>
        <w:pStyle w:val="Heading1"/>
      </w:pPr>
      <w:r>
        <w:t>Timeline and Milestones</w:t>
      </w:r>
    </w:p>
    <w:p>
      <w:r>
        <w:t>Year 1: prototype + dataset release. Year 2: large-scale evaluation. Year 3: publication + open-source release. Major milestones every quarter.</w:t>
      </w:r>
    </w:p>
    <w:p>
      <w:pPr>
        <w:pStyle w:val="Heading1"/>
      </w:pPr>
      <w:r>
        <w:t>Budget Justification</w:t>
      </w:r>
    </w:p>
    <w:p>
      <w:r>
        <w:t>Direct costs: personnel (3 FTE), compute resources, travel. Indirect costs per institutional rate. Total request aligned with funding agency cap.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