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Satisfaction Summary</w:t>
      </w:r>
    </w:p>
    <w:p>
      <w:r>
        <w:t>This narrative summarizes the latest job satisfaction trends across all seven departments. Average employee satisfaction scores range from 6.51 to 6.59 on a 10-point scale, with Finance ranking highest in raw average satisfaction (6.59) and R&amp;D ranking lowest (6.51). Sales is a very close second to Finance, with both rounding to 6.59 at two decimal places.</w:t>
      </w:r>
    </w:p>
    <w:p>
      <w:r>
        <w:t>Work-life balance scores cluster tightly around 4.5 across the company, indicating a fairly uniform balance experience between departments. Performance ratings (Avg_Rating) likewise cluster near 3.20.</w:t>
      </w:r>
    </w:p>
    <w:p>
      <w:r>
        <w:t>Overall, this analysis covers job satisfaction, work-life balance, and average performance ratings by department. The happiest department is Finance, while the least happy department is R&amp;D. Recommended actions include sharing best practices from Finance and Sales with R&amp;D, and tracking satisfaction over the next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