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NOTA TÉCNICA</w:t>
      </w:r>
    </w:p>
    <w:p w:rsid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Proyecto: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Colimador móvil – Ítem 64</w:t>
      </w:r>
    </w:p>
    <w:p w:rsid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Objeto: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Evaluación técnica–contractual del diseño electrónico (esquemático y PCB)</w:t>
      </w:r>
    </w:p>
    <w:p w:rsid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Versión: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Fecha: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02/01/2026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 Antecedentes</w:t>
      </w:r>
    </w:p>
    <w:p w:rsid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 el marco del contrato vigente se efectuó una revisión técnica del diseño electrónico correspondiente al colimador móvil (ítem 64).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Tras una primera revisión y la emisión de Recomendaciones Técnicas EMC (Versión 1), el contratista entregó una versión actualizada del esquemático y del PCB (archivos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KiCad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), así como documentación complementaria, para evaluación.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Durante el desarrollo del proyecto se han identificado definiciones técnicas pendientes relacionadas con el accionamiento del actuador lineal y la realimentación de posición, las cuales no han sido formalmente documentadas como parte del diseño electrónico ni del conjunto electromecánico.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 Alcance de la revisión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Nota Técnica evalúa la versión actual del esquemático y del PCB del colimador móvil en función de:</w:t>
      </w:r>
    </w:p>
    <w:p w:rsidR="00550AD2" w:rsidRPr="00550AD2" w:rsidRDefault="00550AD2" w:rsidP="00550A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cierre eléctrico y conectividad del diseño;</w:t>
      </w:r>
    </w:p>
    <w:p w:rsidR="00550AD2" w:rsidRPr="00550AD2" w:rsidRDefault="00550AD2" w:rsidP="00550A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cumplimiento de las Especificaciones Técnicas Generales y de las Especificaciones Particulares del ítem 64, en lo aplicable al PCBA;</w:t>
      </w:r>
    </w:p>
    <w:p w:rsidR="00550AD2" w:rsidRPr="00550AD2" w:rsidRDefault="00550AD2" w:rsidP="00550AD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consistencia técnica y documental mínima para permitir continuidad del desarrollo.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3. Verificación de conectividad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verificación de conectividad en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KiCad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evidencia nets sin ruteo ni conexiones abiertas.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Las señales de control del actuador (PUL, DIR, ENA), las entradas de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fines de carrera, así como las interfaces de comunicación y alimentación, se encuentran eléctricamente cerradas a nivel de esquemático.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No obstante, el cierre eléctrico no implica cierre funcional ni cierre EMC del sistema completo.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4. Verificación contra Especificaciones Técnicas (ítem 64)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Del contraste directo entre las especificaciones del ítem 64 y lo evidenciado en los archivos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KiCad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, se concluye:</w:t>
      </w:r>
    </w:p>
    <w:p w:rsidR="00550AD2" w:rsidRPr="00550AD2" w:rsidRDefault="00550AD2" w:rsidP="008B564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Accionamiento del actuador lineal: 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El diseño electrónico únicamente genera señales lógicas de control (PUL, DIR, ENA). No se evidencia la etapa de potencia del motor a pasos ni se documenta la solución de driver adoptada. Dado que el actuador lineal no integra explícitamente un driver, esta definición es externa y debe ser formalizada.</w:t>
      </w:r>
    </w:p>
    <w:p w:rsidR="00550AD2" w:rsidRPr="00550AD2" w:rsidRDefault="00550AD2" w:rsidP="00D75A9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Realimentación de posición (</w:t>
      </w:r>
      <w:proofErr w:type="spellStart"/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): 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evidencian entradas para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fines de carrera, pero no se define el tipo de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(rotativo o lineal), su resolución, interfaz eléctrica ni su montaje mecánico. Esta información es indispensable para establecer el desplazamiento real del actuador.</w:t>
      </w:r>
    </w:p>
    <w:p w:rsidR="00550AD2" w:rsidRPr="00550AD2" w:rsidRDefault="00550AD2" w:rsidP="00E238E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Interfaz USB y puesta en servicio: 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Se evidencia un conector USB Tipo-C configurado como dispositivo USB 2.0, con líneas D+ y D− conectadas al microcontrolador, lo que permite programación directa desde computadora. Se confirma la presencia de botones de RESET y BOOT para control de arranque y operación.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Se recomienda normalizar o justificar el valor de las resistencias CC del USB-C (4.7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kΩ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vs. valor típico 5.1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kΩ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550AD2" w:rsidRPr="00550AD2" w:rsidRDefault="00550AD2" w:rsidP="00550AD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RS485: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La interfaz RS485 se encuentra implementada, pero no se evidencia de forma concluyente una estrategia completa de terminación y polarización (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bias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) configurable conforme a prácticas industriales.</w:t>
      </w:r>
    </w:p>
    <w:p w:rsidR="00550AD2" w:rsidRPr="00550AD2" w:rsidRDefault="00550AD2" w:rsidP="00A430A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Protección EMC: 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La protección ESD/transitorios en interfaces hacia el exterior y en el sensor óptico cableado se evidencia de forma parcial y requiere cierre técnico.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5. Conclusión técnica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versión actual del diseño del colimador móvil presenta cierre eléctrico y arquitectura funcional básica coherente con el ítem 64. Sin embargo, se identifican </w:t>
      </w:r>
      <w:r w:rsidRPr="00550AD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definiciones técnicas sustanciales pendientes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, particularmente:</w:t>
      </w:r>
    </w:p>
    <w:p w:rsidR="00550AD2" w:rsidRPr="00550AD2" w:rsidRDefault="00550AD2" w:rsidP="00550A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definición del driver de potencia del motor a pasos;</w:t>
      </w:r>
    </w:p>
    <w:p w:rsidR="00550AD2" w:rsidRPr="00550AD2" w:rsidRDefault="00550AD2" w:rsidP="00550A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definición y montaje del 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medición de desplazamiento;</w:t>
      </w:r>
    </w:p>
    <w:p w:rsidR="00550AD2" w:rsidRPr="00550AD2" w:rsidRDefault="00550AD2" w:rsidP="00550AD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cierre EMC en RS485 y sensor óptico cableado.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estas condiciones, el diseño </w:t>
      </w:r>
      <w:r w:rsidRPr="00550AD2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no puede considerarse técnicamente cerrado</w:t>
      </w: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, ni es posible completar una evaluación EMC integral del conjunto.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550AD2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6. Cierre</w:t>
      </w:r>
    </w:p>
    <w:p w:rsidR="00550AD2" w:rsidRPr="00550AD2" w:rsidRDefault="00550AD2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Para continuar con el proyecto, se requiere que el contratista documente e implemente explícitamente:</w:t>
      </w:r>
    </w:p>
    <w:p w:rsidR="00550AD2" w:rsidRPr="00550AD2" w:rsidRDefault="00550AD2" w:rsidP="00550A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la solución de driver del actuador lineal y su integración EMC;</w:t>
      </w:r>
    </w:p>
    <w:p w:rsidR="00550AD2" w:rsidRPr="00550AD2" w:rsidRDefault="00550AD2" w:rsidP="00550A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de realimentación de posición (</w:t>
      </w:r>
      <w:proofErr w:type="spellStart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) y su montaje mecánico;</w:t>
      </w:r>
    </w:p>
    <w:p w:rsidR="00550AD2" w:rsidRPr="00550AD2" w:rsidRDefault="00550AD2" w:rsidP="00550AD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50AD2">
        <w:rPr>
          <w:rFonts w:ascii="Times New Roman" w:eastAsia="Times New Roman" w:hAnsi="Times New Roman" w:cs="Times New Roman"/>
          <w:sz w:val="24"/>
          <w:szCs w:val="24"/>
          <w:lang w:eastAsia="es-EC"/>
        </w:rPr>
        <w:t>las correcciones EMC señaladas en las Recomendaciones Técnicas.</w:t>
      </w:r>
    </w:p>
    <w:p w:rsidR="00401F4F" w:rsidRPr="009847D7" w:rsidRDefault="00401F4F" w:rsidP="00401F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bookmarkStart w:id="0" w:name="_GoBack"/>
      <w:bookmarkEnd w:id="0"/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Las Recomendaciones Técnicas EMC emitidas:</w:t>
      </w:r>
    </w:p>
    <w:p w:rsidR="00401F4F" w:rsidRPr="009847D7" w:rsidRDefault="00401F4F" w:rsidP="00401F4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no constituyen aprobación del diseño;</w:t>
      </w:r>
    </w:p>
    <w:p w:rsidR="00401F4F" w:rsidRPr="009847D7" w:rsidRDefault="00401F4F" w:rsidP="00401F4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representan validación funcional ni EMC;</w:t>
      </w:r>
    </w:p>
    <w:p w:rsidR="00401F4F" w:rsidRPr="009847D7" w:rsidRDefault="00401F4F" w:rsidP="00401F4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sustituyen pruebas con hardware físico.</w:t>
      </w:r>
    </w:p>
    <w:p w:rsidR="00401F4F" w:rsidRDefault="00401F4F" w:rsidP="00401F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implementación de las correcciones corresponde al contratista como parte del proceso normal de maduración del diseño.</w:t>
      </w:r>
    </w:p>
    <w:p w:rsidR="00401F4F" w:rsidRPr="009847D7" w:rsidRDefault="00401F4F" w:rsidP="00401F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Nota Técnica se emite con carácter técnico–contractual para la administración del contrato.</w:t>
      </w:r>
    </w:p>
    <w:p w:rsidR="00401F4F" w:rsidRPr="00550AD2" w:rsidRDefault="00401F4F" w:rsidP="00550AD2">
      <w:pPr>
        <w:spacing w:before="100" w:beforeAutospacing="1" w:after="100" w:afterAutospacing="1" w:line="240" w:lineRule="auto"/>
        <w:jc w:val="both"/>
      </w:pPr>
    </w:p>
    <w:sectPr w:rsidR="00401F4F" w:rsidRPr="00550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4587"/>
    <w:multiLevelType w:val="hybridMultilevel"/>
    <w:tmpl w:val="1BF622E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EFA"/>
    <w:multiLevelType w:val="hybridMultilevel"/>
    <w:tmpl w:val="586CAEE6"/>
    <w:lvl w:ilvl="0" w:tplc="12C8F9D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81780"/>
    <w:multiLevelType w:val="multilevel"/>
    <w:tmpl w:val="71B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48E9"/>
    <w:multiLevelType w:val="hybridMultilevel"/>
    <w:tmpl w:val="2D5C7F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C096E"/>
    <w:multiLevelType w:val="multilevel"/>
    <w:tmpl w:val="E28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78BE"/>
    <w:multiLevelType w:val="multilevel"/>
    <w:tmpl w:val="C91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E16A4"/>
    <w:multiLevelType w:val="multilevel"/>
    <w:tmpl w:val="7C0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91DF9"/>
    <w:multiLevelType w:val="multilevel"/>
    <w:tmpl w:val="155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2A12"/>
    <w:multiLevelType w:val="multilevel"/>
    <w:tmpl w:val="613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D0FC4"/>
    <w:multiLevelType w:val="hybridMultilevel"/>
    <w:tmpl w:val="29BED8F8"/>
    <w:lvl w:ilvl="0" w:tplc="F712F1B8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25D85"/>
    <w:multiLevelType w:val="multilevel"/>
    <w:tmpl w:val="00C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B15F1"/>
    <w:multiLevelType w:val="hybridMultilevel"/>
    <w:tmpl w:val="F48400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41481"/>
    <w:multiLevelType w:val="hybridMultilevel"/>
    <w:tmpl w:val="B37086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104A"/>
    <w:multiLevelType w:val="hybridMultilevel"/>
    <w:tmpl w:val="58762920"/>
    <w:lvl w:ilvl="0" w:tplc="4CBAE2E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B52B5"/>
    <w:multiLevelType w:val="multilevel"/>
    <w:tmpl w:val="621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F608C"/>
    <w:multiLevelType w:val="multilevel"/>
    <w:tmpl w:val="693A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1"/>
  </w:num>
  <w:num w:numId="5">
    <w:abstractNumId w:val="9"/>
  </w:num>
  <w:num w:numId="6">
    <w:abstractNumId w:val="12"/>
  </w:num>
  <w:num w:numId="7">
    <w:abstractNumId w:val="14"/>
  </w:num>
  <w:num w:numId="8">
    <w:abstractNumId w:val="16"/>
  </w:num>
  <w:num w:numId="9">
    <w:abstractNumId w:val="6"/>
  </w:num>
  <w:num w:numId="10">
    <w:abstractNumId w:val="8"/>
  </w:num>
  <w:num w:numId="11">
    <w:abstractNumId w:val="5"/>
  </w:num>
  <w:num w:numId="12">
    <w:abstractNumId w:val="15"/>
  </w:num>
  <w:num w:numId="13">
    <w:abstractNumId w:val="2"/>
  </w:num>
  <w:num w:numId="14">
    <w:abstractNumId w:val="7"/>
  </w:num>
  <w:num w:numId="15">
    <w:abstractNumId w:val="4"/>
  </w:num>
  <w:num w:numId="16">
    <w:abstractNumId w:val="1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8"/>
    <w:rsid w:val="000447D4"/>
    <w:rsid w:val="003A43A3"/>
    <w:rsid w:val="00401F4F"/>
    <w:rsid w:val="00550AD2"/>
    <w:rsid w:val="005647A8"/>
    <w:rsid w:val="00737CEF"/>
    <w:rsid w:val="00891845"/>
    <w:rsid w:val="00A6488A"/>
    <w:rsid w:val="00B70CFF"/>
    <w:rsid w:val="00C2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A145D"/>
  <w15:chartTrackingRefBased/>
  <w15:docId w15:val="{74CE7926-4637-4490-923A-2EBB4EF0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50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50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0C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550AD2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50AD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550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7</cp:revision>
  <dcterms:created xsi:type="dcterms:W3CDTF">2026-01-02T18:50:00Z</dcterms:created>
  <dcterms:modified xsi:type="dcterms:W3CDTF">2026-01-03T00:08:00Z</dcterms:modified>
</cp:coreProperties>
</file>