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49AF" w:rsidRPr="003C49AF" w:rsidRDefault="003C49AF" w:rsidP="003C49AF">
      <w:pPr>
        <w:pStyle w:val="NormalWeb"/>
        <w:jc w:val="both"/>
        <w:rPr>
          <w:b/>
          <w:sz w:val="28"/>
          <w:szCs w:val="28"/>
        </w:rPr>
      </w:pPr>
      <w:r w:rsidRPr="003C49AF">
        <w:rPr>
          <w:b/>
          <w:sz w:val="28"/>
          <w:szCs w:val="28"/>
        </w:rPr>
        <w:t>RECOMENDACIONES TÉCNICAS EMC – COLIMADOR MÓVIL – VERSIÓN 2</w:t>
      </w:r>
    </w:p>
    <w:p w:rsidR="003C49AF" w:rsidRDefault="003C49AF" w:rsidP="003C49AF">
      <w:pPr>
        <w:pStyle w:val="NormalWeb"/>
        <w:jc w:val="both"/>
      </w:pPr>
      <w:r w:rsidRPr="003C49AF">
        <w:rPr>
          <w:b/>
        </w:rPr>
        <w:t>Proyecto:</w:t>
      </w:r>
      <w:r>
        <w:t xml:space="preserve"> Colimador móvil</w:t>
      </w:r>
    </w:p>
    <w:p w:rsidR="003C49AF" w:rsidRDefault="003C49AF" w:rsidP="003C49AF">
      <w:pPr>
        <w:pStyle w:val="NormalWeb"/>
        <w:jc w:val="both"/>
      </w:pPr>
      <w:r w:rsidRPr="003C49AF">
        <w:rPr>
          <w:b/>
        </w:rPr>
        <w:t>Ítem contractual:</w:t>
      </w:r>
      <w:r>
        <w:t xml:space="preserve"> 64 – Colimador móvil</w:t>
      </w:r>
    </w:p>
    <w:p w:rsidR="003C49AF" w:rsidRDefault="003C49AF" w:rsidP="003C49AF">
      <w:pPr>
        <w:pStyle w:val="NormalWeb"/>
        <w:jc w:val="both"/>
      </w:pPr>
      <w:r w:rsidRPr="003C49AF">
        <w:rPr>
          <w:b/>
        </w:rPr>
        <w:t>Fecha:</w:t>
      </w:r>
      <w:r>
        <w:t xml:space="preserve"> 02-ene-2026</w:t>
      </w:r>
    </w:p>
    <w:p w:rsidR="003C49AF" w:rsidRDefault="003C49AF" w:rsidP="003C49AF">
      <w:pPr>
        <w:pStyle w:val="NormalWeb"/>
        <w:jc w:val="both"/>
      </w:pPr>
      <w:r w:rsidRPr="003C49AF">
        <w:rPr>
          <w:b/>
        </w:rPr>
        <w:t>Alcance:</w:t>
      </w:r>
      <w:r>
        <w:t xml:space="preserve"> Revisión EMC del diseño del colimador móvil con base en la versión 1 de Recomendaciones Técnicas EMC y verificación de aplicación de dichas recomendaciones en los archivos </w:t>
      </w:r>
      <w:proofErr w:type="spellStart"/>
      <w:r>
        <w:t>KiCad</w:t>
      </w:r>
      <w:proofErr w:type="spellEnd"/>
      <w:r>
        <w:t xml:space="preserve"> actuales, contrastadas con las especificaciones técnicas generales y las específicas del ítem 64. Esta revisión no constituye validación funcional ni certificación normativa.</w:t>
      </w:r>
    </w:p>
    <w:p w:rsidR="003C49AF" w:rsidRDefault="003C49AF" w:rsidP="003C49AF">
      <w:pPr>
        <w:pStyle w:val="NormalWeb"/>
        <w:jc w:val="both"/>
      </w:pPr>
      <w:r w:rsidRPr="003C49AF">
        <w:rPr>
          <w:b/>
        </w:rPr>
        <w:t>Estado:</w:t>
      </w:r>
      <w:r>
        <w:t xml:space="preserve"> Revisión técnica consolidada para remisión a administración del contrato.</w:t>
      </w:r>
    </w:p>
    <w:p w:rsidR="003C49AF" w:rsidRPr="003C49AF" w:rsidRDefault="003C49AF" w:rsidP="003C49AF">
      <w:pPr>
        <w:pStyle w:val="NormalWeb"/>
        <w:jc w:val="both"/>
        <w:rPr>
          <w:b/>
        </w:rPr>
      </w:pPr>
      <w:r w:rsidRPr="003C49AF">
        <w:rPr>
          <w:b/>
        </w:rPr>
        <w:t>Información inicial del diseño.</w:t>
      </w:r>
    </w:p>
    <w:p w:rsidR="003C49AF" w:rsidRDefault="003C49AF" w:rsidP="003C49AF">
      <w:pPr>
        <w:pStyle w:val="NormalWeb"/>
        <w:jc w:val="both"/>
      </w:pPr>
      <w:r>
        <w:t xml:space="preserve">El circuito del colimador móvil integra comunicación RS485, control de actuador lineal mediante motor de pasos, realimentación de posición por </w:t>
      </w:r>
      <w:proofErr w:type="spellStart"/>
      <w:r>
        <w:t>encoder</w:t>
      </w:r>
      <w:proofErr w:type="spellEnd"/>
      <w:r>
        <w:t xml:space="preserve"> óptico A/B y fines de carrera, y medición óptica mediante fototransistor/fotocélula conectada por cable, con conversión analógica digital de alta resolución (ADS1262). La arquitectura se basa en un ESP32</w:t>
      </w:r>
      <w:r>
        <w:noBreakHyphen/>
        <w:t>P4, transceptor RS485 SP3485, amplificador operacional OPA197 y ADC ADS1262. La alimentación nominal es de 12 VDC y se dispone de chasis metálico o elemento metálico cercano para referencia a tierra.</w:t>
      </w:r>
    </w:p>
    <w:p w:rsidR="003C49AF" w:rsidRPr="003C49AF" w:rsidRDefault="003C49AF" w:rsidP="003C49AF">
      <w:pPr>
        <w:pStyle w:val="NormalWeb"/>
        <w:jc w:val="both"/>
        <w:rPr>
          <w:b/>
        </w:rPr>
      </w:pPr>
      <w:r w:rsidRPr="003C49AF">
        <w:rPr>
          <w:b/>
        </w:rPr>
        <w:t>Consideraciones generales EMC.</w:t>
      </w:r>
    </w:p>
    <w:p w:rsidR="003C49AF" w:rsidRDefault="003C49AF" w:rsidP="003C49AF">
      <w:pPr>
        <w:pStyle w:val="NormalWeb"/>
        <w:jc w:val="both"/>
      </w:pPr>
      <w:r>
        <w:t>El diseño debe mantener separación clara entre dominios de potencia, digital y analógico. El plano L2 debe ser un GND continuo, sin fracturas bajo señales críticas (RS485, SPI del ADC y entradas analógicas). Todas las señales que salen a conectores de campo deben incorporar mitigación frente a ESD y transitorios, conforme a las especificaciones técnicas generales. La referencia GND–chasis debe realizarse de forma controlada mediante red RC para drenaje de corrientes de modo común.</w:t>
      </w:r>
    </w:p>
    <w:p w:rsidR="003C49AF" w:rsidRPr="003C49AF" w:rsidRDefault="003C49AF" w:rsidP="003C49AF">
      <w:pPr>
        <w:pStyle w:val="NormalWeb"/>
        <w:jc w:val="both"/>
        <w:rPr>
          <w:b/>
        </w:rPr>
      </w:pPr>
      <w:r w:rsidRPr="003C49AF">
        <w:rPr>
          <w:b/>
        </w:rPr>
        <w:t>Verificación de aplicación de recomendaciones – Versión 1.</w:t>
      </w:r>
    </w:p>
    <w:p w:rsidR="003C49AF" w:rsidRDefault="003C49AF" w:rsidP="003C49AF">
      <w:pPr>
        <w:pStyle w:val="NormalWeb"/>
        <w:numPr>
          <w:ilvl w:val="0"/>
          <w:numId w:val="6"/>
        </w:numPr>
        <w:jc w:val="both"/>
      </w:pPr>
      <w:r>
        <w:t xml:space="preserve">RS485 – terminación y </w:t>
      </w:r>
      <w:proofErr w:type="spellStart"/>
      <w:r>
        <w:t>bias</w:t>
      </w:r>
      <w:proofErr w:type="spellEnd"/>
      <w:r>
        <w:t xml:space="preserve"> configurables: PARCIALMENTE APLICADO. Se identifica terminación de 120 Ω con jumper; no se evidencia </w:t>
      </w:r>
      <w:proofErr w:type="spellStart"/>
      <w:r>
        <w:t>bias</w:t>
      </w:r>
      <w:proofErr w:type="spellEnd"/>
      <w:r>
        <w:t xml:space="preserve"> configurable con valores robustos.</w:t>
      </w:r>
    </w:p>
    <w:p w:rsidR="003C49AF" w:rsidRDefault="003C49AF" w:rsidP="003C49AF">
      <w:pPr>
        <w:pStyle w:val="NormalWeb"/>
        <w:numPr>
          <w:ilvl w:val="0"/>
          <w:numId w:val="6"/>
        </w:numPr>
        <w:jc w:val="both"/>
      </w:pPr>
      <w:r>
        <w:t>Protección ESD en RS485: PARCIALMENTE APLICADO. Se observan TVS por línea, pero no TVS diferencial específico ni filtro de modo común.</w:t>
      </w:r>
    </w:p>
    <w:p w:rsidR="003C49AF" w:rsidRDefault="003C49AF" w:rsidP="003C49AF">
      <w:pPr>
        <w:pStyle w:val="NormalWeb"/>
        <w:numPr>
          <w:ilvl w:val="0"/>
          <w:numId w:val="6"/>
        </w:numPr>
        <w:jc w:val="both"/>
      </w:pPr>
      <w:r>
        <w:t>Cadena analógica (</w:t>
      </w:r>
      <w:proofErr w:type="spellStart"/>
      <w:r>
        <w:t>guardring</w:t>
      </w:r>
      <w:proofErr w:type="spellEnd"/>
      <w:r>
        <w:t xml:space="preserve">, </w:t>
      </w:r>
      <w:proofErr w:type="spellStart"/>
      <w:r>
        <w:t>moat</w:t>
      </w:r>
      <w:proofErr w:type="spellEnd"/>
      <w:r>
        <w:t xml:space="preserve">, filtrado): NO EVIDENCIADO DE FORMA CONCLUYENTE. No se puede confirmar implementación completa de </w:t>
      </w:r>
      <w:proofErr w:type="spellStart"/>
      <w:r>
        <w:t>guardring</w:t>
      </w:r>
      <w:proofErr w:type="spellEnd"/>
      <w:r>
        <w:t xml:space="preserve">, </w:t>
      </w:r>
      <w:proofErr w:type="spellStart"/>
      <w:r>
        <w:t>moat</w:t>
      </w:r>
      <w:proofErr w:type="spellEnd"/>
      <w:r>
        <w:t xml:space="preserve"> y RC </w:t>
      </w:r>
      <w:proofErr w:type="spellStart"/>
      <w:r>
        <w:t>antialias</w:t>
      </w:r>
      <w:proofErr w:type="spellEnd"/>
      <w:r>
        <w:t xml:space="preserve"> solo con la revisión actual.</w:t>
      </w:r>
    </w:p>
    <w:p w:rsidR="003C49AF" w:rsidRDefault="003C49AF" w:rsidP="003C49AF">
      <w:pPr>
        <w:pStyle w:val="NormalWeb"/>
        <w:numPr>
          <w:ilvl w:val="0"/>
          <w:numId w:val="6"/>
        </w:numPr>
        <w:jc w:val="both"/>
      </w:pPr>
      <w:r>
        <w:t>Fototransistor por cable con protección: NO EVIDENCIADO. No se observa protección ESD de baja capacitancia ni filtrado dedicado en el conector.</w:t>
      </w:r>
    </w:p>
    <w:p w:rsidR="003C49AF" w:rsidRDefault="003C49AF" w:rsidP="003C49AF">
      <w:pPr>
        <w:pStyle w:val="NormalWeb"/>
        <w:numPr>
          <w:ilvl w:val="0"/>
          <w:numId w:val="6"/>
        </w:numPr>
        <w:jc w:val="both"/>
      </w:pPr>
      <w:proofErr w:type="spellStart"/>
      <w:r>
        <w:t>Encoder</w:t>
      </w:r>
      <w:proofErr w:type="spellEnd"/>
      <w:r>
        <w:t xml:space="preserve"> y fines de carrera: APLICADO PARCIALMENTE. Se confirma </w:t>
      </w:r>
      <w:proofErr w:type="spellStart"/>
      <w:r>
        <w:t>optoaislamiento</w:t>
      </w:r>
      <w:proofErr w:type="spellEnd"/>
      <w:r>
        <w:t xml:space="preserve">; no se evidencia RC de limpieza ni </w:t>
      </w:r>
      <w:proofErr w:type="spellStart"/>
      <w:r>
        <w:t>pull</w:t>
      </w:r>
      <w:proofErr w:type="spellEnd"/>
      <w:r>
        <w:noBreakHyphen/>
        <w:t xml:space="preserve">ups definidos </w:t>
      </w:r>
      <w:proofErr w:type="spellStart"/>
      <w:r>
        <w:t>post</w:t>
      </w:r>
      <w:r>
        <w:noBreakHyphen/>
        <w:t>opto</w:t>
      </w:r>
      <w:proofErr w:type="spellEnd"/>
      <w:r>
        <w:t>.</w:t>
      </w:r>
    </w:p>
    <w:p w:rsidR="003C49AF" w:rsidRDefault="003C49AF" w:rsidP="003C49AF">
      <w:pPr>
        <w:pStyle w:val="NormalWeb"/>
        <w:numPr>
          <w:ilvl w:val="0"/>
          <w:numId w:val="6"/>
        </w:numPr>
        <w:jc w:val="both"/>
      </w:pPr>
      <w:r>
        <w:lastRenderedPageBreak/>
        <w:t xml:space="preserve">Planos y </w:t>
      </w:r>
      <w:proofErr w:type="spellStart"/>
      <w:r>
        <w:t>stitching</w:t>
      </w:r>
      <w:proofErr w:type="spellEnd"/>
      <w:r>
        <w:t xml:space="preserve">: PARCIALMENTE APLICADO. Existen planos de masa, pero la densidad de </w:t>
      </w:r>
      <w:proofErr w:type="spellStart"/>
      <w:r>
        <w:t>stitching</w:t>
      </w:r>
      <w:proofErr w:type="spellEnd"/>
      <w:r>
        <w:t xml:space="preserve"> en bordes y conectores puede reforzarse.</w:t>
      </w:r>
    </w:p>
    <w:p w:rsidR="003C49AF" w:rsidRPr="003C49AF" w:rsidRDefault="003C49AF" w:rsidP="003C49AF">
      <w:pPr>
        <w:pStyle w:val="NormalWeb"/>
        <w:jc w:val="both"/>
        <w:rPr>
          <w:b/>
        </w:rPr>
      </w:pPr>
      <w:r w:rsidRPr="003C49AF">
        <w:rPr>
          <w:b/>
        </w:rPr>
        <w:t>Observaciones principales:</w:t>
      </w:r>
    </w:p>
    <w:p w:rsidR="003C49AF" w:rsidRPr="003C49AF" w:rsidRDefault="003C49AF" w:rsidP="003C49AF">
      <w:pPr>
        <w:pStyle w:val="NormalWeb"/>
        <w:jc w:val="both"/>
        <w:rPr>
          <w:b/>
          <w:i/>
        </w:rPr>
      </w:pPr>
      <w:r w:rsidRPr="003C49AF">
        <w:rPr>
          <w:b/>
          <w:i/>
        </w:rPr>
        <w:t>Alta severidad:</w:t>
      </w:r>
    </w:p>
    <w:p w:rsidR="003C49AF" w:rsidRDefault="003C49AF" w:rsidP="003C49AF">
      <w:pPr>
        <w:pStyle w:val="NormalWeb"/>
        <w:numPr>
          <w:ilvl w:val="0"/>
          <w:numId w:val="7"/>
        </w:numPr>
        <w:jc w:val="both"/>
      </w:pPr>
      <w:r>
        <w:t xml:space="preserve">Falta de </w:t>
      </w:r>
      <w:proofErr w:type="spellStart"/>
      <w:r>
        <w:t>bias</w:t>
      </w:r>
      <w:proofErr w:type="spellEnd"/>
      <w:r>
        <w:t xml:space="preserve"> RS485 configurable conforme a buenas prácticas para buses industriales.</w:t>
      </w:r>
    </w:p>
    <w:p w:rsidR="003C49AF" w:rsidRDefault="003C49AF" w:rsidP="003C49AF">
      <w:pPr>
        <w:pStyle w:val="NormalWeb"/>
        <w:numPr>
          <w:ilvl w:val="0"/>
          <w:numId w:val="7"/>
        </w:numPr>
        <w:jc w:val="both"/>
      </w:pPr>
      <w:r>
        <w:t>Entrada analógica del fototransistor expuesta a ESD/EMI al tratarse de sensor cableado.</w:t>
      </w:r>
    </w:p>
    <w:p w:rsidR="003C49AF" w:rsidRDefault="003C49AF" w:rsidP="003C49AF">
      <w:pPr>
        <w:pStyle w:val="NormalWeb"/>
        <w:numPr>
          <w:ilvl w:val="0"/>
          <w:numId w:val="7"/>
        </w:numPr>
        <w:jc w:val="both"/>
      </w:pPr>
      <w:r>
        <w:t>Falta de evidencia clara de aislamiento analógico efectivo (</w:t>
      </w:r>
      <w:proofErr w:type="spellStart"/>
      <w:r>
        <w:t>moat</w:t>
      </w:r>
      <w:proofErr w:type="spellEnd"/>
      <w:r>
        <w:t>/</w:t>
      </w:r>
      <w:proofErr w:type="spellStart"/>
      <w:r>
        <w:t>guardring</w:t>
      </w:r>
      <w:proofErr w:type="spellEnd"/>
      <w:r>
        <w:t>) en la cadena ADS1262–OPA197.</w:t>
      </w:r>
    </w:p>
    <w:p w:rsidR="003C49AF" w:rsidRPr="003C49AF" w:rsidRDefault="003C49AF" w:rsidP="003C49AF">
      <w:pPr>
        <w:pStyle w:val="NormalWeb"/>
        <w:jc w:val="both"/>
        <w:rPr>
          <w:b/>
          <w:i/>
        </w:rPr>
      </w:pPr>
      <w:r w:rsidRPr="003C49AF">
        <w:rPr>
          <w:b/>
          <w:i/>
        </w:rPr>
        <w:t>Media severidad:</w:t>
      </w:r>
    </w:p>
    <w:p w:rsidR="003C49AF" w:rsidRDefault="003C49AF" w:rsidP="003C49AF">
      <w:pPr>
        <w:pStyle w:val="NormalWeb"/>
        <w:numPr>
          <w:ilvl w:val="0"/>
          <w:numId w:val="8"/>
        </w:numPr>
        <w:jc w:val="both"/>
      </w:pPr>
      <w:r>
        <w:t xml:space="preserve">Falta de RC </w:t>
      </w:r>
      <w:proofErr w:type="spellStart"/>
      <w:r>
        <w:t>antialias</w:t>
      </w:r>
      <w:proofErr w:type="spellEnd"/>
      <w:r>
        <w:t xml:space="preserve"> en entradas del ADC.</w:t>
      </w:r>
    </w:p>
    <w:p w:rsidR="003C49AF" w:rsidRDefault="003C49AF" w:rsidP="003C49AF">
      <w:pPr>
        <w:pStyle w:val="NormalWeb"/>
        <w:numPr>
          <w:ilvl w:val="0"/>
          <w:numId w:val="8"/>
        </w:numPr>
        <w:jc w:val="both"/>
      </w:pPr>
      <w:r>
        <w:t xml:space="preserve">Falta de RC y </w:t>
      </w:r>
      <w:proofErr w:type="spellStart"/>
      <w:r>
        <w:t>pull</w:t>
      </w:r>
      <w:proofErr w:type="spellEnd"/>
      <w:r>
        <w:noBreakHyphen/>
        <w:t xml:space="preserve">ups definidos en señales de </w:t>
      </w:r>
      <w:proofErr w:type="spellStart"/>
      <w:r>
        <w:t>encoder</w:t>
      </w:r>
      <w:proofErr w:type="spellEnd"/>
      <w:r>
        <w:t xml:space="preserve"> y fines de carrera </w:t>
      </w:r>
      <w:proofErr w:type="spellStart"/>
      <w:r>
        <w:t>post</w:t>
      </w:r>
      <w:r>
        <w:noBreakHyphen/>
        <w:t>opto</w:t>
      </w:r>
      <w:proofErr w:type="spellEnd"/>
      <w:r>
        <w:t>.</w:t>
      </w:r>
    </w:p>
    <w:p w:rsidR="003C49AF" w:rsidRDefault="003C49AF" w:rsidP="003C49AF">
      <w:pPr>
        <w:pStyle w:val="NormalWeb"/>
        <w:numPr>
          <w:ilvl w:val="0"/>
          <w:numId w:val="8"/>
        </w:numPr>
        <w:jc w:val="both"/>
      </w:pPr>
      <w:r>
        <w:t>Protección RS485 mejorable (ausencia de TVS diferencial y/o CMC).</w:t>
      </w:r>
    </w:p>
    <w:p w:rsidR="003C49AF" w:rsidRPr="003C49AF" w:rsidRDefault="003C49AF" w:rsidP="003C49AF">
      <w:pPr>
        <w:pStyle w:val="NormalWeb"/>
        <w:jc w:val="both"/>
        <w:rPr>
          <w:b/>
          <w:i/>
        </w:rPr>
      </w:pPr>
      <w:r w:rsidRPr="003C49AF">
        <w:rPr>
          <w:b/>
          <w:i/>
        </w:rPr>
        <w:t>Baja severidad:</w:t>
      </w:r>
    </w:p>
    <w:p w:rsidR="003C49AF" w:rsidRDefault="003C49AF" w:rsidP="003C49AF">
      <w:pPr>
        <w:pStyle w:val="NormalWeb"/>
        <w:numPr>
          <w:ilvl w:val="0"/>
          <w:numId w:val="9"/>
        </w:numPr>
        <w:jc w:val="both"/>
      </w:pPr>
      <w:r>
        <w:t>Serigrafía y rotulación de conectores y señales incompleta.</w:t>
      </w:r>
    </w:p>
    <w:p w:rsidR="003C49AF" w:rsidRDefault="003C49AF" w:rsidP="003C49AF">
      <w:pPr>
        <w:pStyle w:val="NormalWeb"/>
        <w:numPr>
          <w:ilvl w:val="0"/>
          <w:numId w:val="9"/>
        </w:numPr>
        <w:jc w:val="both"/>
      </w:pPr>
      <w:r>
        <w:t>Puntos de prueba incompletos para diagnóstico de campo.</w:t>
      </w:r>
    </w:p>
    <w:p w:rsidR="003C49AF" w:rsidRPr="003C49AF" w:rsidRDefault="003C49AF" w:rsidP="003C49AF">
      <w:pPr>
        <w:pStyle w:val="NormalWeb"/>
        <w:jc w:val="both"/>
        <w:rPr>
          <w:b/>
        </w:rPr>
      </w:pPr>
      <w:r w:rsidRPr="003C49AF">
        <w:rPr>
          <w:b/>
        </w:rPr>
        <w:t>Recomendaciones de diseño.</w:t>
      </w:r>
    </w:p>
    <w:p w:rsidR="003C49AF" w:rsidRDefault="003C49AF" w:rsidP="003C49AF">
      <w:pPr>
        <w:pStyle w:val="NormalWeb"/>
        <w:jc w:val="both"/>
      </w:pPr>
      <w:r w:rsidRPr="003C49AF">
        <w:rPr>
          <w:b/>
          <w:i/>
        </w:rPr>
        <w:t>RS485:</w:t>
      </w:r>
      <w:r w:rsidRPr="003C49AF">
        <w:rPr>
          <w:b/>
          <w:i/>
        </w:rPr>
        <w:br/>
      </w:r>
      <w:r>
        <w:t>Mantener terminación conmutable (</w:t>
      </w:r>
      <w:proofErr w:type="spellStart"/>
      <w:r>
        <w:t>Rterm</w:t>
      </w:r>
      <w:proofErr w:type="spellEnd"/>
      <w:r>
        <w:t xml:space="preserve">=120 Ω) mediante jumper y rotular END/MID. Implementar </w:t>
      </w:r>
      <w:proofErr w:type="spellStart"/>
      <w:r>
        <w:t>bias</w:t>
      </w:r>
      <w:proofErr w:type="spellEnd"/>
      <w:r>
        <w:t xml:space="preserve"> conmutable mediante jumpers con resistencias en el rango 680 Ω–1 </w:t>
      </w:r>
      <w:proofErr w:type="spellStart"/>
      <w:r>
        <w:t>kΩ</w:t>
      </w:r>
      <w:proofErr w:type="spellEnd"/>
      <w:r>
        <w:t xml:space="preserve"> cuando este equipo deba fijar el estado del bus; si el maestro ya provee </w:t>
      </w:r>
      <w:proofErr w:type="spellStart"/>
      <w:r>
        <w:t>bias</w:t>
      </w:r>
      <w:proofErr w:type="spellEnd"/>
      <w:r>
        <w:t>, debe poder deshabilitarse. Incorporar TVS diferencial específico para RS485 (p. ej., SM712 o equivalente) junto al conector y evaluar CMC para cableado largo.</w:t>
      </w:r>
    </w:p>
    <w:p w:rsidR="003C49AF" w:rsidRPr="003C49AF" w:rsidRDefault="003C49AF" w:rsidP="003C49AF">
      <w:pPr>
        <w:pStyle w:val="NormalWeb"/>
        <w:jc w:val="both"/>
        <w:rPr>
          <w:b/>
          <w:i/>
        </w:rPr>
      </w:pPr>
      <w:r w:rsidRPr="003C49AF">
        <w:rPr>
          <w:b/>
          <w:i/>
        </w:rPr>
        <w:t>Cadena analógica y fototransistor/fotocélula por cable:</w:t>
      </w:r>
    </w:p>
    <w:p w:rsidR="003C49AF" w:rsidRDefault="003C49AF" w:rsidP="003C49AF">
      <w:pPr>
        <w:pStyle w:val="NormalWeb"/>
        <w:jc w:val="both"/>
      </w:pPr>
      <w:r>
        <w:t xml:space="preserve">Añadir protección ESD de baja capacitancia en el conector del sensor (p. ej., diodos ESD </w:t>
      </w:r>
      <w:proofErr w:type="spellStart"/>
      <w:r>
        <w:t>low</w:t>
      </w:r>
      <w:proofErr w:type="spellEnd"/>
      <w:r>
        <w:t xml:space="preserve">-C), y RC </w:t>
      </w:r>
      <w:proofErr w:type="spellStart"/>
      <w:r>
        <w:t>antialias</w:t>
      </w:r>
      <w:proofErr w:type="spellEnd"/>
      <w:r>
        <w:t xml:space="preserve"> (49–100 Ω + 1–4.7 </w:t>
      </w:r>
      <w:proofErr w:type="spellStart"/>
      <w:r>
        <w:t>nF</w:t>
      </w:r>
      <w:proofErr w:type="spellEnd"/>
      <w:r>
        <w:t xml:space="preserve">) en la entrada usada. Definir zona analógica con AGND, punto estrella y </w:t>
      </w:r>
      <w:proofErr w:type="spellStart"/>
      <w:r>
        <w:t>guardring</w:t>
      </w:r>
      <w:proofErr w:type="spellEnd"/>
      <w:r>
        <w:t xml:space="preserve"> alrededor de nodos de alta impedancia en el </w:t>
      </w:r>
      <w:proofErr w:type="spellStart"/>
      <w:r>
        <w:t>front-end</w:t>
      </w:r>
      <w:proofErr w:type="spellEnd"/>
      <w:r>
        <w:t xml:space="preserve"> OPA197 y trazas hacia ADS1262. Si el cable tiene malla, conectarla a chasis en un solo extremo (en el ingreso al equipo).</w:t>
      </w:r>
    </w:p>
    <w:p w:rsidR="003C49AF" w:rsidRPr="003C49AF" w:rsidRDefault="003C49AF" w:rsidP="003C49AF">
      <w:pPr>
        <w:pStyle w:val="NormalWeb"/>
        <w:jc w:val="both"/>
        <w:rPr>
          <w:b/>
          <w:i/>
        </w:rPr>
      </w:pPr>
      <w:proofErr w:type="spellStart"/>
      <w:r w:rsidRPr="003C49AF">
        <w:rPr>
          <w:b/>
          <w:i/>
        </w:rPr>
        <w:t>Encoder</w:t>
      </w:r>
      <w:proofErr w:type="spellEnd"/>
      <w:r w:rsidRPr="003C49AF">
        <w:rPr>
          <w:b/>
          <w:i/>
        </w:rPr>
        <w:t xml:space="preserve"> y fines de carrera:</w:t>
      </w:r>
    </w:p>
    <w:p w:rsidR="003C49AF" w:rsidRDefault="003C49AF" w:rsidP="003C49AF">
      <w:pPr>
        <w:pStyle w:val="NormalWeb"/>
        <w:jc w:val="both"/>
      </w:pPr>
      <w:r>
        <w:t xml:space="preserve">Se confirma presencia de </w:t>
      </w:r>
      <w:proofErr w:type="spellStart"/>
      <w:r>
        <w:t>encoder</w:t>
      </w:r>
      <w:proofErr w:type="spellEnd"/>
      <w:r>
        <w:t xml:space="preserve"> A/B y dos fines de carrera con </w:t>
      </w:r>
      <w:proofErr w:type="spellStart"/>
      <w:r>
        <w:t>optoaislamiento</w:t>
      </w:r>
      <w:proofErr w:type="spellEnd"/>
      <w:r>
        <w:t xml:space="preserve">. Se recomienda incorporar </w:t>
      </w:r>
      <w:proofErr w:type="spellStart"/>
      <w:r>
        <w:t>pull</w:t>
      </w:r>
      <w:proofErr w:type="spellEnd"/>
      <w:r>
        <w:t xml:space="preserve">-ups definidos (4.7–10 </w:t>
      </w:r>
      <w:proofErr w:type="spellStart"/>
      <w:r>
        <w:t>kΩ</w:t>
      </w:r>
      <w:proofErr w:type="spellEnd"/>
      <w:r>
        <w:t xml:space="preserve">) y RC de limpieza </w:t>
      </w:r>
      <w:proofErr w:type="spellStart"/>
      <w:r>
        <w:t>post-opto</w:t>
      </w:r>
      <w:proofErr w:type="spellEnd"/>
      <w:r>
        <w:t xml:space="preserve"> (1–4.7 </w:t>
      </w:r>
      <w:proofErr w:type="spellStart"/>
      <w:r>
        <w:t>kΩ</w:t>
      </w:r>
      <w:proofErr w:type="spellEnd"/>
      <w:r>
        <w:t xml:space="preserve"> + 100–470 </w:t>
      </w:r>
      <w:proofErr w:type="spellStart"/>
      <w:r>
        <w:t>pF</w:t>
      </w:r>
      <w:proofErr w:type="spellEnd"/>
      <w:r>
        <w:t xml:space="preserve">) en el lado MCU para evitar </w:t>
      </w:r>
      <w:proofErr w:type="spellStart"/>
      <w:r>
        <w:t>jitter</w:t>
      </w:r>
      <w:proofErr w:type="spellEnd"/>
      <w:r>
        <w:t xml:space="preserve"> por EMI, además de rotular claramente cada canal en el conector.</w:t>
      </w:r>
    </w:p>
    <w:p w:rsidR="003C49AF" w:rsidRPr="003C49AF" w:rsidRDefault="003C49AF" w:rsidP="003C49AF">
      <w:pPr>
        <w:pStyle w:val="NormalWeb"/>
        <w:jc w:val="both"/>
        <w:rPr>
          <w:b/>
          <w:i/>
        </w:rPr>
      </w:pPr>
      <w:r w:rsidRPr="003C49AF">
        <w:rPr>
          <w:b/>
          <w:i/>
        </w:rPr>
        <w:lastRenderedPageBreak/>
        <w:t>Alimentación y chasis:</w:t>
      </w:r>
    </w:p>
    <w:p w:rsidR="003C49AF" w:rsidRDefault="003C49AF" w:rsidP="003C49AF">
      <w:pPr>
        <w:pStyle w:val="NormalWeb"/>
        <w:jc w:val="both"/>
      </w:pPr>
      <w:r>
        <w:t xml:space="preserve">Mantener alimentación 12 V con TVS y protección de polaridad. Implementar unión GND–chasis mediante red RC (1 MΩ // 1 </w:t>
      </w:r>
      <w:proofErr w:type="spellStart"/>
      <w:r>
        <w:t>nF</w:t>
      </w:r>
      <w:proofErr w:type="spellEnd"/>
      <w:r>
        <w:t xml:space="preserve">) y opción 0 Ω para ensayos. Aumentar </w:t>
      </w:r>
      <w:proofErr w:type="spellStart"/>
      <w:r>
        <w:t>stitching</w:t>
      </w:r>
      <w:proofErr w:type="spellEnd"/>
      <w:r>
        <w:t xml:space="preserve"> </w:t>
      </w:r>
      <w:proofErr w:type="spellStart"/>
      <w:r>
        <w:t>vias</w:t>
      </w:r>
      <w:proofErr w:type="spellEnd"/>
      <w:r>
        <w:t xml:space="preserve"> en perímetro y alrededor de conectores.</w:t>
      </w:r>
    </w:p>
    <w:p w:rsidR="003C49AF" w:rsidRPr="003C49AF" w:rsidRDefault="003C49AF" w:rsidP="003C49AF">
      <w:pPr>
        <w:pStyle w:val="NormalWeb"/>
        <w:jc w:val="both"/>
        <w:rPr>
          <w:b/>
          <w:i/>
        </w:rPr>
      </w:pPr>
      <w:r w:rsidRPr="003C49AF">
        <w:rPr>
          <w:b/>
          <w:i/>
        </w:rPr>
        <w:t xml:space="preserve">Pines de prueba (test </w:t>
      </w:r>
      <w:proofErr w:type="spellStart"/>
      <w:r w:rsidRPr="003C49AF">
        <w:rPr>
          <w:b/>
          <w:i/>
        </w:rPr>
        <w:t>points</w:t>
      </w:r>
      <w:proofErr w:type="spellEnd"/>
      <w:r w:rsidRPr="003C49AF">
        <w:rPr>
          <w:b/>
          <w:i/>
        </w:rPr>
        <w:t>):</w:t>
      </w:r>
    </w:p>
    <w:p w:rsidR="003C49AF" w:rsidRDefault="003C49AF" w:rsidP="003C49AF">
      <w:pPr>
        <w:pStyle w:val="NormalWeb"/>
        <w:jc w:val="both"/>
      </w:pPr>
      <w:r>
        <w:t xml:space="preserve">El diseño debe facilitar diagnóstico en campo y control de calidad. Se recomienda incorporar, como mínimo, </w:t>
      </w:r>
      <w:proofErr w:type="spellStart"/>
      <w:r>
        <w:t>pads</w:t>
      </w:r>
      <w:proofErr w:type="spellEnd"/>
      <w:r>
        <w:t xml:space="preserve"> o test </w:t>
      </w:r>
      <w:proofErr w:type="spellStart"/>
      <w:r>
        <w:t>points</w:t>
      </w:r>
      <w:proofErr w:type="spellEnd"/>
      <w:r>
        <w:t xml:space="preserve"> accesibles para: 12 V, 3V3, GND, RS485_A, RS485_B, RS485_TX, RS485_RX, VREF/PMT (o referencia/entrada analógica usada), y un punto de GND cercano a cada conector. Estos puntos deben estar rotulados en serigrafía.</w:t>
      </w:r>
    </w:p>
    <w:p w:rsidR="003C49AF" w:rsidRPr="003C49AF" w:rsidRDefault="003C49AF" w:rsidP="003C49AF">
      <w:pPr>
        <w:pStyle w:val="NormalWeb"/>
        <w:jc w:val="both"/>
        <w:rPr>
          <w:b/>
          <w:i/>
        </w:rPr>
      </w:pPr>
      <w:proofErr w:type="spellStart"/>
      <w:r w:rsidRPr="003C49AF">
        <w:rPr>
          <w:b/>
          <w:i/>
        </w:rPr>
        <w:t>LEDs</w:t>
      </w:r>
      <w:proofErr w:type="spellEnd"/>
      <w:r w:rsidRPr="003C49AF">
        <w:rPr>
          <w:b/>
          <w:i/>
        </w:rPr>
        <w:t xml:space="preserve"> indicadores:</w:t>
      </w:r>
    </w:p>
    <w:p w:rsidR="003C49AF" w:rsidRDefault="003C49AF" w:rsidP="003C49AF">
      <w:pPr>
        <w:pStyle w:val="NormalWeb"/>
        <w:jc w:val="both"/>
      </w:pPr>
      <w:r>
        <w:t>Aunque no es un requisito explícito del anexo, se recomienda formalizar indicadores para operación y soporte: POWER (3V3 estable), COM (actividad RS485 TX/RX o estado de enlace), STATUS (modo/alarma) y opcional SENSOR (detección de señal óptica o umbral). Deben estar rotulados y su función documentada.</w:t>
      </w:r>
    </w:p>
    <w:p w:rsidR="003C49AF" w:rsidRPr="003C49AF" w:rsidRDefault="003C49AF" w:rsidP="003C49AF">
      <w:pPr>
        <w:pStyle w:val="NormalWeb"/>
        <w:jc w:val="both"/>
        <w:rPr>
          <w:b/>
          <w:i/>
        </w:rPr>
      </w:pPr>
      <w:r w:rsidRPr="003C49AF">
        <w:rPr>
          <w:b/>
          <w:i/>
        </w:rPr>
        <w:t xml:space="preserve">Flasheo del ESP32 por USB y </w:t>
      </w:r>
      <w:proofErr w:type="spellStart"/>
      <w:r w:rsidRPr="003C49AF">
        <w:rPr>
          <w:b/>
          <w:i/>
        </w:rPr>
        <w:t>reset</w:t>
      </w:r>
      <w:proofErr w:type="spellEnd"/>
      <w:r w:rsidRPr="003C49AF">
        <w:rPr>
          <w:b/>
          <w:i/>
        </w:rPr>
        <w:t xml:space="preserve"> de operación:</w:t>
      </w:r>
    </w:p>
    <w:p w:rsidR="003C49AF" w:rsidRDefault="003C49AF" w:rsidP="003C49AF">
      <w:pPr>
        <w:pStyle w:val="NormalWeb"/>
        <w:jc w:val="both"/>
      </w:pPr>
      <w:r>
        <w:t xml:space="preserve">Se verifica la existencia de conector USB Tipo-C (U4) con señales USB_D+ y USB_D− hacia el ESP32-P4. Esto habilita programación directa desde una computadora sin adaptador USB-UART adicional, siempre que el subsistema USB-C esté correctamente implementado. En el diseño actual se observan resistencias en CC1/CC2 (R67 y R68) con valor 4.7 </w:t>
      </w:r>
      <w:proofErr w:type="spellStart"/>
      <w:r>
        <w:t>kΩ</w:t>
      </w:r>
      <w:proofErr w:type="spellEnd"/>
      <w:r>
        <w:t xml:space="preserve">; se recomienda ajustar a 5.1 </w:t>
      </w:r>
      <w:proofErr w:type="spellStart"/>
      <w:r>
        <w:t>kΩ</w:t>
      </w:r>
      <w:proofErr w:type="spellEnd"/>
      <w:r>
        <w:t xml:space="preserve"> (valor típico de </w:t>
      </w:r>
      <w:proofErr w:type="spellStart"/>
      <w:r>
        <w:t>Rd</w:t>
      </w:r>
      <w:proofErr w:type="spellEnd"/>
      <w:r>
        <w:t xml:space="preserve"> para dispositivo) o justificar técnicamente el valor usado.</w:t>
      </w:r>
    </w:p>
    <w:p w:rsidR="003C49AF" w:rsidRDefault="003C49AF" w:rsidP="003C49AF">
      <w:pPr>
        <w:pStyle w:val="NormalWeb"/>
        <w:jc w:val="both"/>
      </w:pPr>
      <w:r>
        <w:t xml:space="preserve">Para operación y recuperación en campo, se verifica presencia de botones dedicados: RESET (SW1) y BOOT (SW2, BOOT_GPIO35). Se recomienda además disponer de </w:t>
      </w:r>
      <w:proofErr w:type="spellStart"/>
      <w:r>
        <w:t>pads</w:t>
      </w:r>
      <w:proofErr w:type="spellEnd"/>
      <w:r>
        <w:t xml:space="preserve"> de test para RESET y BOOT, y rotularlos.</w:t>
      </w:r>
    </w:p>
    <w:p w:rsidR="003C49AF" w:rsidRPr="003C49AF" w:rsidRDefault="003C49AF" w:rsidP="003C49AF">
      <w:pPr>
        <w:pStyle w:val="NormalWeb"/>
        <w:jc w:val="both"/>
        <w:rPr>
          <w:b/>
        </w:rPr>
      </w:pPr>
      <w:proofErr w:type="spellStart"/>
      <w:r w:rsidRPr="003C49AF">
        <w:rPr>
          <w:b/>
        </w:rPr>
        <w:t>Checklist</w:t>
      </w:r>
      <w:proofErr w:type="spellEnd"/>
      <w:r w:rsidRPr="003C49AF">
        <w:rPr>
          <w:b/>
        </w:rPr>
        <w:t xml:space="preserve"> de implementación:</w:t>
      </w:r>
    </w:p>
    <w:p w:rsidR="003C49AF" w:rsidRDefault="003C49AF" w:rsidP="003C49AF">
      <w:pPr>
        <w:pStyle w:val="NormalWeb"/>
        <w:numPr>
          <w:ilvl w:val="0"/>
          <w:numId w:val="11"/>
        </w:numPr>
        <w:jc w:val="both"/>
      </w:pPr>
      <w:proofErr w:type="spellStart"/>
      <w:r>
        <w:t>Bias</w:t>
      </w:r>
      <w:proofErr w:type="spellEnd"/>
      <w:r>
        <w:t xml:space="preserve"> RS485 configurable implementado y documentado.</w:t>
      </w:r>
    </w:p>
    <w:p w:rsidR="003C49AF" w:rsidRDefault="003C49AF" w:rsidP="003C49AF">
      <w:pPr>
        <w:pStyle w:val="NormalWeb"/>
        <w:numPr>
          <w:ilvl w:val="0"/>
          <w:numId w:val="11"/>
        </w:numPr>
        <w:jc w:val="both"/>
      </w:pPr>
      <w:r>
        <w:t>Protección ESD de baja C en fototransistor.</w:t>
      </w:r>
    </w:p>
    <w:p w:rsidR="003C49AF" w:rsidRDefault="003C49AF" w:rsidP="003C49AF">
      <w:pPr>
        <w:pStyle w:val="NormalWeb"/>
        <w:numPr>
          <w:ilvl w:val="0"/>
          <w:numId w:val="11"/>
        </w:numPr>
        <w:jc w:val="both"/>
      </w:pPr>
      <w:r>
        <w:t xml:space="preserve">RC </w:t>
      </w:r>
      <w:proofErr w:type="spellStart"/>
      <w:r>
        <w:t>antialias</w:t>
      </w:r>
      <w:proofErr w:type="spellEnd"/>
      <w:r>
        <w:t xml:space="preserve"> en ADC.</w:t>
      </w:r>
    </w:p>
    <w:p w:rsidR="003C49AF" w:rsidRDefault="003C49AF" w:rsidP="003C49AF">
      <w:pPr>
        <w:pStyle w:val="NormalWeb"/>
        <w:numPr>
          <w:ilvl w:val="0"/>
          <w:numId w:val="11"/>
        </w:numPr>
        <w:jc w:val="both"/>
      </w:pPr>
      <w:r>
        <w:t xml:space="preserve">RC y </w:t>
      </w:r>
      <w:proofErr w:type="spellStart"/>
      <w:r>
        <w:t>pull</w:t>
      </w:r>
      <w:proofErr w:type="spellEnd"/>
      <w:r>
        <w:noBreakHyphen/>
        <w:t xml:space="preserve">ups en </w:t>
      </w:r>
      <w:proofErr w:type="spellStart"/>
      <w:r>
        <w:t>encoder</w:t>
      </w:r>
      <w:proofErr w:type="spellEnd"/>
      <w:r>
        <w:t xml:space="preserve"> y fines de carrera.</w:t>
      </w:r>
    </w:p>
    <w:p w:rsidR="003C49AF" w:rsidRDefault="003C49AF" w:rsidP="003C49AF">
      <w:pPr>
        <w:pStyle w:val="NormalWeb"/>
        <w:numPr>
          <w:ilvl w:val="0"/>
          <w:numId w:val="11"/>
        </w:numPr>
        <w:jc w:val="both"/>
      </w:pPr>
      <w:r>
        <w:t>TVS diferencial RS485 y/o CMC.</w:t>
      </w:r>
    </w:p>
    <w:p w:rsidR="003C49AF" w:rsidRDefault="003C49AF" w:rsidP="003C49AF">
      <w:pPr>
        <w:pStyle w:val="NormalWeb"/>
        <w:numPr>
          <w:ilvl w:val="0"/>
          <w:numId w:val="11"/>
        </w:numPr>
        <w:jc w:val="both"/>
      </w:pPr>
      <w:proofErr w:type="spellStart"/>
      <w:r>
        <w:t>Guardring</w:t>
      </w:r>
      <w:proofErr w:type="spellEnd"/>
      <w:r>
        <w:t xml:space="preserve"> y </w:t>
      </w:r>
      <w:proofErr w:type="spellStart"/>
      <w:r>
        <w:t>moat</w:t>
      </w:r>
      <w:proofErr w:type="spellEnd"/>
      <w:r>
        <w:t xml:space="preserve"> analógico.</w:t>
      </w:r>
    </w:p>
    <w:p w:rsidR="003C49AF" w:rsidRDefault="003C49AF" w:rsidP="003C49AF">
      <w:pPr>
        <w:pStyle w:val="NormalWeb"/>
        <w:numPr>
          <w:ilvl w:val="0"/>
          <w:numId w:val="11"/>
        </w:numPr>
        <w:jc w:val="both"/>
      </w:pPr>
      <w:proofErr w:type="spellStart"/>
      <w:r>
        <w:t>Stitching</w:t>
      </w:r>
      <w:proofErr w:type="spellEnd"/>
      <w:r>
        <w:t xml:space="preserve"> </w:t>
      </w:r>
      <w:proofErr w:type="spellStart"/>
      <w:r>
        <w:t>vias</w:t>
      </w:r>
      <w:proofErr w:type="spellEnd"/>
      <w:r>
        <w:t xml:space="preserve"> en perímetro y conectores.</w:t>
      </w:r>
    </w:p>
    <w:p w:rsidR="003C49AF" w:rsidRDefault="003C49AF" w:rsidP="003C49AF">
      <w:pPr>
        <w:pStyle w:val="NormalWeb"/>
        <w:numPr>
          <w:ilvl w:val="0"/>
          <w:numId w:val="11"/>
        </w:numPr>
        <w:jc w:val="both"/>
      </w:pPr>
      <w:bookmarkStart w:id="0" w:name="_GoBack"/>
      <w:bookmarkEnd w:id="0"/>
      <w:proofErr w:type="spellStart"/>
      <w:r>
        <w:t>LEDs</w:t>
      </w:r>
      <w:proofErr w:type="spellEnd"/>
      <w:r>
        <w:t xml:space="preserve"> y test </w:t>
      </w:r>
      <w:proofErr w:type="spellStart"/>
      <w:r>
        <w:t>points</w:t>
      </w:r>
      <w:proofErr w:type="spellEnd"/>
      <w:r>
        <w:t xml:space="preserve"> completos.</w:t>
      </w:r>
    </w:p>
    <w:p w:rsidR="003C49AF" w:rsidRDefault="003C49AF" w:rsidP="003C49AF">
      <w:pPr>
        <w:pStyle w:val="NormalWeb"/>
        <w:jc w:val="both"/>
      </w:pPr>
      <w:r w:rsidRPr="003C49AF">
        <w:rPr>
          <w:b/>
        </w:rPr>
        <w:t>Conclusiones.</w:t>
      </w:r>
    </w:p>
    <w:p w:rsidR="003C49AF" w:rsidRDefault="003C49AF" w:rsidP="003C49AF">
      <w:pPr>
        <w:pStyle w:val="NormalWeb"/>
        <w:jc w:val="both"/>
      </w:pPr>
      <w:r>
        <w:t xml:space="preserve">El diseño del colimador móvil presenta una arquitectura adecuada y coherente con el ítem 64. Sin embargo, varias recomendaciones críticas de la versión 1 aún no se encuentran completamente implementadas. Su incorporación es necesaria para garantizar robustez </w:t>
      </w:r>
      <w:r>
        <w:lastRenderedPageBreak/>
        <w:t>EMC, confiabilidad en campo y cumplimiento técnico integral de las especificaciones del proyecto.</w:t>
      </w:r>
    </w:p>
    <w:p w:rsidR="003C49AF" w:rsidRPr="003C49AF" w:rsidRDefault="003C49AF" w:rsidP="003C49AF">
      <w:pPr>
        <w:pStyle w:val="NormalWeb"/>
        <w:jc w:val="both"/>
        <w:rPr>
          <w:b/>
        </w:rPr>
      </w:pPr>
      <w:r w:rsidRPr="003C49AF">
        <w:rPr>
          <w:b/>
        </w:rPr>
        <w:t>Observación principal:</w:t>
      </w:r>
    </w:p>
    <w:p w:rsidR="003C49AF" w:rsidRDefault="003C49AF" w:rsidP="003C49AF">
      <w:pPr>
        <w:pStyle w:val="NormalWeb"/>
        <w:jc w:val="both"/>
      </w:pPr>
      <w:r>
        <w:t xml:space="preserve">El diseño del colimador móvil depende críticamente de una definición explícita del sistema de accionamiento y realimentación de posición del actuador </w:t>
      </w:r>
      <w:proofErr w:type="spellStart"/>
      <w:r>
        <w:t>actuador</w:t>
      </w:r>
      <w:proofErr w:type="spellEnd"/>
      <w:r>
        <w:t xml:space="preserve"> lineal. En particular, debe aclararse formalmente si el motor a pasos será accionado mediante un driver externo o integrado, así como el tipo y montaje del </w:t>
      </w:r>
      <w:proofErr w:type="spellStart"/>
      <w:r>
        <w:t>encoder</w:t>
      </w:r>
      <w:proofErr w:type="spellEnd"/>
      <w:r>
        <w:t xml:space="preserve"> que permitirá establecer el desplazamiento real del actuador. Sin esta definición, no es posible cerrar la evaluación de robustez EMC ni la funcionalidad del sistema.</w:t>
      </w:r>
    </w:p>
    <w:p w:rsidR="003C49AF" w:rsidRDefault="003C49AF" w:rsidP="003C49AF">
      <w:pPr>
        <w:jc w:val="both"/>
        <w:rPr>
          <w:b/>
          <w:sz w:val="28"/>
          <w:szCs w:val="28"/>
        </w:rPr>
      </w:pPr>
    </w:p>
    <w:sectPr w:rsidR="003C49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84587"/>
    <w:multiLevelType w:val="hybridMultilevel"/>
    <w:tmpl w:val="1BF622E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E7B8F"/>
    <w:multiLevelType w:val="multilevel"/>
    <w:tmpl w:val="F2AE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17EFA"/>
    <w:multiLevelType w:val="hybridMultilevel"/>
    <w:tmpl w:val="586CAEE6"/>
    <w:lvl w:ilvl="0" w:tplc="12C8F9DE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448E9"/>
    <w:multiLevelType w:val="hybridMultilevel"/>
    <w:tmpl w:val="2D5C7F9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039B0"/>
    <w:multiLevelType w:val="multilevel"/>
    <w:tmpl w:val="A86A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A1B1C"/>
    <w:multiLevelType w:val="multilevel"/>
    <w:tmpl w:val="5016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BD0FC4"/>
    <w:multiLevelType w:val="hybridMultilevel"/>
    <w:tmpl w:val="29BED8F8"/>
    <w:lvl w:ilvl="0" w:tplc="F712F1B8">
      <w:numFmt w:val="bullet"/>
      <w:lvlText w:val="□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5E1499"/>
    <w:multiLevelType w:val="multilevel"/>
    <w:tmpl w:val="BCE8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021A1"/>
    <w:multiLevelType w:val="multilevel"/>
    <w:tmpl w:val="98BC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41481"/>
    <w:multiLevelType w:val="hybridMultilevel"/>
    <w:tmpl w:val="B370865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9B5B0E"/>
    <w:multiLevelType w:val="hybridMultilevel"/>
    <w:tmpl w:val="D2081A26"/>
    <w:lvl w:ilvl="0" w:tplc="F712F1B8">
      <w:numFmt w:val="bullet"/>
      <w:lvlText w:val="□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A8"/>
    <w:rsid w:val="000447D4"/>
    <w:rsid w:val="003C49AF"/>
    <w:rsid w:val="005647A8"/>
    <w:rsid w:val="00B7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E0E95D"/>
  <w15:chartTrackingRefBased/>
  <w15:docId w15:val="{74CE7926-4637-4490-923A-2EBB4EF0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70C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4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64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1134</Words>
  <Characters>6241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3</cp:revision>
  <dcterms:created xsi:type="dcterms:W3CDTF">2026-01-02T18:40:00Z</dcterms:created>
  <dcterms:modified xsi:type="dcterms:W3CDTF">2026-01-02T23:46:00Z</dcterms:modified>
</cp:coreProperties>
</file>