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7B65" w14:textId="7BA654EB" w:rsidR="00207AED" w:rsidRDefault="00D132D2" w:rsidP="008B3F38">
      <w:pPr>
        <w:pStyle w:val="Ttulo1"/>
        <w:jc w:val="center"/>
      </w:pPr>
      <w:proofErr w:type="spellStart"/>
      <w:r>
        <w:t>Recommenda</w:t>
      </w:r>
      <w:r w:rsidR="006E527C">
        <w:t>c</w:t>
      </w:r>
      <w:r>
        <w:t>iones</w:t>
      </w:r>
      <w:proofErr w:type="spellEnd"/>
      <w:r w:rsidR="00000000">
        <w:t xml:space="preserve"> </w:t>
      </w:r>
      <w:proofErr w:type="spellStart"/>
      <w:r w:rsidR="00000000">
        <w:t>Técnica</w:t>
      </w:r>
      <w:r>
        <w:t>s</w:t>
      </w:r>
      <w:proofErr w:type="spellEnd"/>
      <w:r w:rsidR="00000000">
        <w:t xml:space="preserve"> – Respuesta del Contratista</w:t>
      </w:r>
      <w:r w:rsidR="00000000">
        <w:br/>
        <w:t>Colimador Fijo (Ítem 65)</w:t>
      </w:r>
    </w:p>
    <w:p w14:paraId="2420C528" w14:textId="77777777" w:rsidR="00207AED" w:rsidRDefault="00207AED"/>
    <w:p w14:paraId="183865ED" w14:textId="77777777" w:rsidR="00207AED" w:rsidRDefault="00000000" w:rsidP="008B3F38">
      <w:pPr>
        <w:jc w:val="both"/>
      </w:pPr>
      <w:r>
        <w:t>Proyecto: Sistema RSA – Colimadores</w:t>
      </w:r>
    </w:p>
    <w:p w14:paraId="46AAF922" w14:textId="77777777" w:rsidR="00207AED" w:rsidRDefault="00000000" w:rsidP="008B3F38">
      <w:pPr>
        <w:jc w:val="both"/>
      </w:pPr>
      <w:r>
        <w:t>Ítem: 65 – Colimador fijo</w:t>
      </w:r>
    </w:p>
    <w:p w14:paraId="2824647F" w14:textId="184EF74A" w:rsidR="00207AED" w:rsidRDefault="00000000" w:rsidP="008B3F38">
      <w:pPr>
        <w:jc w:val="both"/>
      </w:pPr>
      <w:proofErr w:type="spellStart"/>
      <w:r>
        <w:t>Objeto</w:t>
      </w:r>
      <w:proofErr w:type="spellEnd"/>
      <w:r>
        <w:t xml:space="preserve">: </w:t>
      </w:r>
      <w:r w:rsidR="00D132D2">
        <w:t>Respuesta</w:t>
      </w:r>
      <w:r>
        <w:t xml:space="preserve"> a</w:t>
      </w:r>
      <w:r w:rsidR="00D132D2">
        <w:t xml:space="preserve"> </w:t>
      </w:r>
      <w:proofErr w:type="spellStart"/>
      <w:proofErr w:type="gramStart"/>
      <w:r w:rsidR="00D132D2">
        <w:t>Recomendaciones</w:t>
      </w:r>
      <w:proofErr w:type="spellEnd"/>
      <w:r w:rsidR="00D132D2">
        <w:t xml:space="preserve"> </w:t>
      </w:r>
      <w:r>
        <w:t xml:space="preserve"> Técnica</w:t>
      </w:r>
      <w:proofErr w:type="gramEnd"/>
      <w:r>
        <w:t xml:space="preserve"> EM1 (</w:t>
      </w:r>
      <w:proofErr w:type="spellStart"/>
      <w:r>
        <w:t>Versión</w:t>
      </w:r>
      <w:proofErr w:type="spellEnd"/>
      <w:r>
        <w:t xml:space="preserve"> 2)</w:t>
      </w:r>
    </w:p>
    <w:p w14:paraId="17301922" w14:textId="77777777" w:rsidR="00207AED" w:rsidRDefault="00000000" w:rsidP="008B3F38">
      <w:pPr>
        <w:jc w:val="both"/>
      </w:pPr>
      <w:r>
        <w:t>Fecha: 2026-01-06</w:t>
      </w:r>
    </w:p>
    <w:p w14:paraId="53B27AE6" w14:textId="7F4253BE" w:rsidR="008B3F38" w:rsidRPr="00C00AED" w:rsidRDefault="00D132D2" w:rsidP="008B3F38">
      <w:pPr>
        <w:pStyle w:val="Prrafodelista"/>
        <w:numPr>
          <w:ilvl w:val="0"/>
          <w:numId w:val="14"/>
        </w:numPr>
        <w:jc w:val="both"/>
        <w:rPr>
          <w:rStyle w:val="Ttulodellibro"/>
          <w:sz w:val="24"/>
          <w:szCs w:val="24"/>
          <w:lang w:val="es-EC"/>
        </w:rPr>
      </w:pPr>
      <w:r>
        <w:rPr>
          <w:rStyle w:val="Ttulodellibro"/>
          <w:sz w:val="24"/>
          <w:szCs w:val="24"/>
          <w:lang w:val="es-EC"/>
        </w:rPr>
        <w:t xml:space="preserve">Consideraciones Generales </w:t>
      </w:r>
    </w:p>
    <w:p w14:paraId="52141966" w14:textId="0B9D904F" w:rsidR="00D132D2" w:rsidRPr="00D132D2" w:rsidRDefault="00D132D2" w:rsidP="00D132D2">
      <w:pPr>
        <w:jc w:val="both"/>
        <w:rPr>
          <w:lang w:val="es-EC"/>
        </w:rPr>
      </w:pPr>
      <w:r w:rsidRPr="00D132D2">
        <w:rPr>
          <w:lang w:val="es-EC"/>
        </w:rPr>
        <w:t>El contratista acusa recibo del documento “Recomendaciones Técnicas EMC – Colimador fijo (V2)” y agradece el análisis técnico realizado sobre el esquemático y el PCB entregados.</w:t>
      </w:r>
    </w:p>
    <w:p w14:paraId="681F32CC" w14:textId="77777777" w:rsidR="00D132D2" w:rsidRPr="00D132D2" w:rsidRDefault="00D132D2" w:rsidP="00D132D2">
      <w:pPr>
        <w:jc w:val="both"/>
        <w:rPr>
          <w:lang w:val="es-EC"/>
        </w:rPr>
      </w:pPr>
      <w:r w:rsidRPr="00D132D2">
        <w:rPr>
          <w:lang w:val="es-EC"/>
        </w:rPr>
        <w:t xml:space="preserve">Se deja constancia de que las recomendaciones emitidas </w:t>
      </w:r>
      <w:r w:rsidRPr="00D132D2">
        <w:rPr>
          <w:b/>
          <w:bCs/>
          <w:lang w:val="es-EC"/>
        </w:rPr>
        <w:t>no constituyen observaciones de incumplimiento funcional</w:t>
      </w:r>
      <w:r w:rsidRPr="00D132D2">
        <w:rPr>
          <w:lang w:val="es-EC"/>
        </w:rPr>
        <w:t>, sino sugerencias orientadas a reforzar la robustez EMC, la mantenibilidad y la documentación del sistema, en concordancia con lo indicado expresamente en el propio documento.</w:t>
      </w:r>
    </w:p>
    <w:p w14:paraId="05D5519E" w14:textId="79AAE014" w:rsidR="008A2B08" w:rsidRPr="008A2B08" w:rsidRDefault="00D132D2" w:rsidP="008A2B08">
      <w:pPr>
        <w:jc w:val="both"/>
        <w:rPr>
          <w:lang w:val="es-EC"/>
        </w:rPr>
      </w:pPr>
      <w:r w:rsidRPr="00D132D2">
        <w:rPr>
          <w:lang w:val="es-EC"/>
        </w:rPr>
        <w:t xml:space="preserve">La presente respuesta se emite considerando el </w:t>
      </w:r>
      <w:r w:rsidRPr="00D132D2">
        <w:rPr>
          <w:b/>
          <w:bCs/>
          <w:lang w:val="es-EC"/>
        </w:rPr>
        <w:t>estado real del diseño implementado y fabricado</w:t>
      </w:r>
      <w:r w:rsidRPr="00D132D2">
        <w:rPr>
          <w:lang w:val="es-EC"/>
        </w:rPr>
        <w:t xml:space="preserve">, así como el </w:t>
      </w:r>
      <w:r w:rsidRPr="00D132D2">
        <w:rPr>
          <w:b/>
          <w:bCs/>
          <w:lang w:val="es-EC"/>
        </w:rPr>
        <w:t>alcance contractual del PCBA</w:t>
      </w:r>
      <w:r w:rsidRPr="00D132D2">
        <w:rPr>
          <w:lang w:val="es-EC"/>
        </w:rPr>
        <w:t xml:space="preserve"> dentro del conjunto tarjeta–arnés–contenedor.</w:t>
      </w:r>
    </w:p>
    <w:p w14:paraId="1E44D17A" w14:textId="62741AFB" w:rsidR="008B3F38" w:rsidRPr="008B3F38" w:rsidRDefault="00D132D2" w:rsidP="008B3F38">
      <w:pPr>
        <w:pStyle w:val="Prrafodelista"/>
        <w:numPr>
          <w:ilvl w:val="0"/>
          <w:numId w:val="14"/>
        </w:numPr>
        <w:jc w:val="both"/>
        <w:rPr>
          <w:rStyle w:val="Ttulodellibro"/>
          <w:sz w:val="24"/>
          <w:szCs w:val="24"/>
          <w:lang w:val="es-EC"/>
        </w:rPr>
      </w:pPr>
      <w:r w:rsidRPr="00D132D2">
        <w:rPr>
          <w:b/>
          <w:bCs/>
          <w:smallCaps/>
          <w:spacing w:val="5"/>
          <w:sz w:val="24"/>
          <w:szCs w:val="24"/>
        </w:rPr>
        <w:t xml:space="preserve">RS485 – </w:t>
      </w:r>
      <w:proofErr w:type="spellStart"/>
      <w:r w:rsidRPr="00D132D2">
        <w:rPr>
          <w:b/>
          <w:bCs/>
          <w:smallCaps/>
          <w:spacing w:val="5"/>
          <w:sz w:val="24"/>
          <w:szCs w:val="24"/>
        </w:rPr>
        <w:t>Terminación</w:t>
      </w:r>
      <w:proofErr w:type="spellEnd"/>
      <w:r w:rsidRPr="00D132D2">
        <w:rPr>
          <w:b/>
          <w:bCs/>
          <w:smallCaps/>
          <w:spacing w:val="5"/>
          <w:sz w:val="24"/>
          <w:szCs w:val="24"/>
        </w:rPr>
        <w:t xml:space="preserve"> y </w:t>
      </w:r>
      <w:proofErr w:type="spellStart"/>
      <w:r w:rsidRPr="00D132D2">
        <w:rPr>
          <w:b/>
          <w:bCs/>
          <w:smallCaps/>
          <w:spacing w:val="5"/>
          <w:sz w:val="24"/>
          <w:szCs w:val="24"/>
        </w:rPr>
        <w:t>polarización</w:t>
      </w:r>
      <w:proofErr w:type="spellEnd"/>
      <w:r w:rsidRPr="00D132D2">
        <w:rPr>
          <w:b/>
          <w:bCs/>
          <w:smallCaps/>
          <w:spacing w:val="5"/>
          <w:sz w:val="24"/>
          <w:szCs w:val="24"/>
        </w:rPr>
        <w:t xml:space="preserve"> del bus</w:t>
      </w:r>
    </w:p>
    <w:p w14:paraId="39B26FE4" w14:textId="090DADF6" w:rsidR="00D132D2" w:rsidRPr="00D132D2" w:rsidRDefault="00D132D2" w:rsidP="00D132D2">
      <w:pPr>
        <w:jc w:val="both"/>
        <w:rPr>
          <w:lang w:val="es-EC"/>
        </w:rPr>
      </w:pPr>
      <w:r w:rsidRPr="00D132D2">
        <w:rPr>
          <w:lang w:val="es-EC"/>
        </w:rPr>
        <w:t>El diseño actual implementa la comunicación RS485 mediante un transceptor industrial SP3485.</w:t>
      </w:r>
      <w:r w:rsidRPr="00D132D2">
        <w:rPr>
          <w:lang w:val="es-EC"/>
        </w:rPr>
        <w:br/>
        <w:t xml:space="preserve">La terminación de 120 Ω se encuentra </w:t>
      </w:r>
      <w:r w:rsidRPr="00D132D2">
        <w:rPr>
          <w:b/>
          <w:bCs/>
          <w:lang w:val="es-EC"/>
        </w:rPr>
        <w:t>implementada de forma seleccionable mediante jumper</w:t>
      </w:r>
      <w:r w:rsidRPr="00D132D2">
        <w:rPr>
          <w:lang w:val="es-EC"/>
        </w:rPr>
        <w:t xml:space="preserve">, permitiendo su habilitación o </w:t>
      </w:r>
      <w:proofErr w:type="spellStart"/>
      <w:r w:rsidRPr="00D132D2">
        <w:rPr>
          <w:lang w:val="es-EC"/>
        </w:rPr>
        <w:t>deshabilitación</w:t>
      </w:r>
      <w:proofErr w:type="spellEnd"/>
      <w:r w:rsidRPr="00D132D2">
        <w:rPr>
          <w:lang w:val="es-EC"/>
        </w:rPr>
        <w:t xml:space="preserve"> según la posición del nodo dentro de la topología del bus.</w:t>
      </w:r>
    </w:p>
    <w:p w14:paraId="0D7B5247" w14:textId="77777777" w:rsidR="00D132D2" w:rsidRPr="00D132D2" w:rsidRDefault="00D132D2" w:rsidP="00D132D2">
      <w:pPr>
        <w:jc w:val="both"/>
        <w:rPr>
          <w:lang w:val="es-EC"/>
        </w:rPr>
      </w:pPr>
      <w:r w:rsidRPr="00D132D2">
        <w:rPr>
          <w:lang w:val="es-EC"/>
        </w:rPr>
        <w:t>En cuanto a la polarización (</w:t>
      </w:r>
      <w:proofErr w:type="spellStart"/>
      <w:r w:rsidRPr="00D132D2">
        <w:rPr>
          <w:lang w:val="es-EC"/>
        </w:rPr>
        <w:t>bias</w:t>
      </w:r>
      <w:proofErr w:type="spellEnd"/>
      <w:r w:rsidRPr="00D132D2">
        <w:rPr>
          <w:lang w:val="es-EC"/>
        </w:rPr>
        <w:t xml:space="preserve">) del bus RS485, se aclara que esta se gestiona a nivel de sistema, en el nodo maestro o extremo del segmento, criterio habitual en arquitecturas RS485 industriales con topología definida. Este enfoque permite evitar </w:t>
      </w:r>
      <w:proofErr w:type="spellStart"/>
      <w:r w:rsidRPr="00D132D2">
        <w:rPr>
          <w:lang w:val="es-EC"/>
        </w:rPr>
        <w:t>sobrepolarización</w:t>
      </w:r>
      <w:proofErr w:type="spellEnd"/>
      <w:r w:rsidRPr="00D132D2">
        <w:rPr>
          <w:lang w:val="es-EC"/>
        </w:rPr>
        <w:t xml:space="preserve"> distribuida y simplifica la gestión EMC del bus.</w:t>
      </w:r>
    </w:p>
    <w:p w14:paraId="4F10161B" w14:textId="77777777" w:rsidR="00D132D2" w:rsidRPr="00D132D2" w:rsidRDefault="00D132D2" w:rsidP="00D132D2">
      <w:pPr>
        <w:jc w:val="both"/>
        <w:rPr>
          <w:lang w:val="es-EC"/>
        </w:rPr>
      </w:pPr>
      <w:r w:rsidRPr="00D132D2">
        <w:rPr>
          <w:lang w:val="es-EC"/>
        </w:rPr>
        <w:t xml:space="preserve">Este criterio será </w:t>
      </w:r>
      <w:r w:rsidRPr="00D132D2">
        <w:rPr>
          <w:b/>
          <w:bCs/>
          <w:lang w:val="es-EC"/>
        </w:rPr>
        <w:t>documentado formalmente</w:t>
      </w:r>
      <w:r w:rsidRPr="00D132D2">
        <w:rPr>
          <w:lang w:val="es-EC"/>
        </w:rPr>
        <w:t xml:space="preserve"> en la descripción del sistema, sin requerir modificaciones al hardware ya fabricado.</w:t>
      </w:r>
    </w:p>
    <w:p w14:paraId="5124E9D8" w14:textId="372CD902" w:rsidR="008B3F38" w:rsidRDefault="008B3F38" w:rsidP="008B3F38">
      <w:pPr>
        <w:jc w:val="both"/>
        <w:rPr>
          <w:lang w:val="es-EC"/>
        </w:rPr>
      </w:pPr>
    </w:p>
    <w:p w14:paraId="5D38B587" w14:textId="77777777" w:rsidR="00D132D2" w:rsidRPr="008B3F38" w:rsidRDefault="00D132D2" w:rsidP="008B3F38">
      <w:pPr>
        <w:jc w:val="both"/>
        <w:rPr>
          <w:lang w:val="es-EC"/>
        </w:rPr>
      </w:pPr>
    </w:p>
    <w:p w14:paraId="2F3EDA1D" w14:textId="54590FAF" w:rsidR="008B3F38" w:rsidRPr="008B3F38" w:rsidRDefault="00D132D2" w:rsidP="008B3F38">
      <w:pPr>
        <w:pStyle w:val="Prrafodelista"/>
        <w:numPr>
          <w:ilvl w:val="0"/>
          <w:numId w:val="14"/>
        </w:numPr>
        <w:jc w:val="both"/>
        <w:rPr>
          <w:rStyle w:val="Ttulodellibro"/>
          <w:sz w:val="24"/>
          <w:szCs w:val="24"/>
          <w:lang w:val="es-EC"/>
        </w:rPr>
      </w:pPr>
      <w:r w:rsidRPr="00D132D2">
        <w:rPr>
          <w:b/>
          <w:bCs/>
          <w:smallCaps/>
          <w:spacing w:val="5"/>
          <w:sz w:val="24"/>
          <w:szCs w:val="24"/>
        </w:rPr>
        <w:lastRenderedPageBreak/>
        <w:t>RS232TTL</w:t>
      </w:r>
    </w:p>
    <w:p w14:paraId="16809D9D" w14:textId="69D336D0" w:rsidR="006E527C" w:rsidRPr="006E527C" w:rsidRDefault="006E527C" w:rsidP="006E527C">
      <w:pPr>
        <w:jc w:val="both"/>
        <w:rPr>
          <w:lang w:val="es-EC"/>
        </w:rPr>
      </w:pPr>
      <w:r w:rsidRPr="006E527C">
        <w:rPr>
          <w:lang w:val="es-EC"/>
        </w:rPr>
        <w:t>El diseño del colimador fijo se basa en un microcontrolador ESP32-P4, de grado industrial, el cual incorpora de forma nativa múltiples interfaces de comunicación serie UART (USART) a nivel TTL (3.3 V).</w:t>
      </w:r>
    </w:p>
    <w:p w14:paraId="5F2B5CE9" w14:textId="77777777" w:rsidR="006E527C" w:rsidRPr="006E527C" w:rsidRDefault="006E527C" w:rsidP="006E527C">
      <w:pPr>
        <w:jc w:val="both"/>
        <w:rPr>
          <w:lang w:val="es-EC"/>
        </w:rPr>
      </w:pPr>
      <w:r w:rsidRPr="006E527C">
        <w:rPr>
          <w:lang w:val="es-EC"/>
        </w:rPr>
        <w:t>Se aclara que el microcontrolador no integra señalización RS232 clásica (niveles ±12 V), ya que dicha señalización requiere el uso de transceptores externos dedicados. En el contexto del proyecto, el requisito denominado RS232TTL se interpreta como la disponibilidad de una interfaz serie UART a nivel TTL, criterio que se encuentra plenamente soportado por el ESP32-P4.</w:t>
      </w:r>
    </w:p>
    <w:p w14:paraId="1D983E6C" w14:textId="77777777" w:rsidR="006E527C" w:rsidRPr="006E527C" w:rsidRDefault="006E527C" w:rsidP="006E527C">
      <w:pPr>
        <w:jc w:val="both"/>
        <w:rPr>
          <w:lang w:val="es-EC"/>
        </w:rPr>
      </w:pPr>
      <w:r w:rsidRPr="006E527C">
        <w:rPr>
          <w:lang w:val="es-EC"/>
        </w:rPr>
        <w:t>Las interfaces UART del microcontrolador están disponibles para tareas de configuración, servicio y mantenimiento, pudiendo ser expuestas o integradas a nivel de sistema (tarjeta–arnés–contenedor) en caso de ser requerido, sin afectar el funcionamiento actual del PCBA.</w:t>
      </w:r>
    </w:p>
    <w:p w14:paraId="749F7EA9" w14:textId="77777777" w:rsidR="006E527C" w:rsidRPr="006E527C" w:rsidRDefault="006E527C" w:rsidP="006E527C">
      <w:pPr>
        <w:jc w:val="both"/>
        <w:rPr>
          <w:lang w:val="es-EC"/>
        </w:rPr>
      </w:pPr>
      <w:r w:rsidRPr="006E527C">
        <w:rPr>
          <w:lang w:val="es-EC"/>
        </w:rPr>
        <w:t>Este enfoque es coherente con arquitecturas industriales modernas, evita la incorporación innecesaria de transceptores RS232 de alta amplitud y reduce la complejidad eléctrica y EMC del sistema.</w:t>
      </w:r>
    </w:p>
    <w:p w14:paraId="3BE4DD19" w14:textId="29415F8A" w:rsidR="008B3F38" w:rsidRPr="008B3F38" w:rsidRDefault="00D132D2" w:rsidP="008B3F38">
      <w:pPr>
        <w:pStyle w:val="Prrafodelista"/>
        <w:numPr>
          <w:ilvl w:val="0"/>
          <w:numId w:val="14"/>
        </w:numPr>
        <w:jc w:val="both"/>
        <w:rPr>
          <w:rStyle w:val="Ttulodellibro"/>
          <w:sz w:val="24"/>
          <w:szCs w:val="24"/>
          <w:lang w:val="es-EC"/>
        </w:rPr>
      </w:pPr>
      <w:proofErr w:type="spellStart"/>
      <w:r w:rsidRPr="00D132D2">
        <w:rPr>
          <w:b/>
          <w:bCs/>
          <w:smallCaps/>
          <w:spacing w:val="5"/>
          <w:sz w:val="24"/>
          <w:szCs w:val="24"/>
        </w:rPr>
        <w:t>Conectores</w:t>
      </w:r>
      <w:proofErr w:type="spellEnd"/>
      <w:r w:rsidRPr="00D132D2">
        <w:rPr>
          <w:b/>
          <w:bCs/>
          <w:smallCaps/>
          <w:spacing w:val="5"/>
          <w:sz w:val="24"/>
          <w:szCs w:val="24"/>
        </w:rPr>
        <w:t xml:space="preserve"> M12 y </w:t>
      </w:r>
      <w:proofErr w:type="spellStart"/>
      <w:r w:rsidRPr="00D132D2">
        <w:rPr>
          <w:b/>
          <w:bCs/>
          <w:smallCaps/>
          <w:spacing w:val="5"/>
          <w:sz w:val="24"/>
          <w:szCs w:val="24"/>
        </w:rPr>
        <w:t>prevención</w:t>
      </w:r>
      <w:proofErr w:type="spellEnd"/>
      <w:r w:rsidRPr="00D132D2">
        <w:rPr>
          <w:b/>
          <w:bCs/>
          <w:smallCaps/>
          <w:spacing w:val="5"/>
          <w:sz w:val="24"/>
          <w:szCs w:val="24"/>
        </w:rPr>
        <w:t xml:space="preserve"> de </w:t>
      </w:r>
      <w:proofErr w:type="spellStart"/>
      <w:r w:rsidRPr="00D132D2">
        <w:rPr>
          <w:b/>
          <w:bCs/>
          <w:smallCaps/>
          <w:spacing w:val="5"/>
          <w:sz w:val="24"/>
          <w:szCs w:val="24"/>
        </w:rPr>
        <w:t>conexión</w:t>
      </w:r>
      <w:proofErr w:type="spellEnd"/>
      <w:r w:rsidRPr="00D132D2">
        <w:rPr>
          <w:b/>
          <w:bCs/>
          <w:smallCaps/>
          <w:spacing w:val="5"/>
          <w:sz w:val="24"/>
          <w:szCs w:val="24"/>
        </w:rPr>
        <w:t xml:space="preserve"> </w:t>
      </w:r>
      <w:proofErr w:type="spellStart"/>
      <w:r w:rsidRPr="00D132D2">
        <w:rPr>
          <w:b/>
          <w:bCs/>
          <w:smallCaps/>
          <w:spacing w:val="5"/>
          <w:sz w:val="24"/>
          <w:szCs w:val="24"/>
        </w:rPr>
        <w:t>invertida</w:t>
      </w:r>
      <w:proofErr w:type="spellEnd"/>
    </w:p>
    <w:p w14:paraId="533B7E4B" w14:textId="62C73EF4" w:rsidR="00D132D2" w:rsidRPr="00D132D2" w:rsidRDefault="008A2B08" w:rsidP="00D132D2">
      <w:pPr>
        <w:rPr>
          <w:lang w:val="es-EC"/>
        </w:rPr>
      </w:pPr>
      <w:r w:rsidRPr="008A2B08">
        <w:rPr>
          <w:lang w:val="es-EC"/>
        </w:rPr>
        <w:t>L</w:t>
      </w:r>
      <w:r w:rsidR="00D132D2" w:rsidRPr="00D132D2">
        <w:rPr>
          <w:lang w:val="es-EC"/>
        </w:rPr>
        <w:t xml:space="preserve">os conectores industriales M12 mencionados en el ítem 65 forman parte del </w:t>
      </w:r>
      <w:r w:rsidR="00D132D2" w:rsidRPr="00D132D2">
        <w:rPr>
          <w:b/>
          <w:bCs/>
          <w:lang w:val="es-EC"/>
        </w:rPr>
        <w:t>conjunto chasis–arnés–contenedor</w:t>
      </w:r>
      <w:r w:rsidR="00D132D2" w:rsidRPr="00D132D2">
        <w:rPr>
          <w:lang w:val="es-EC"/>
        </w:rPr>
        <w:t>, y no del PCBA.</w:t>
      </w:r>
    </w:p>
    <w:p w14:paraId="2C68DD50" w14:textId="77777777" w:rsidR="00D132D2" w:rsidRPr="00D132D2" w:rsidRDefault="00D132D2" w:rsidP="00D132D2">
      <w:pPr>
        <w:rPr>
          <w:lang w:val="es-EC"/>
        </w:rPr>
      </w:pPr>
      <w:r w:rsidRPr="00D132D2">
        <w:rPr>
          <w:lang w:val="es-EC"/>
        </w:rPr>
        <w:t xml:space="preserve">El diseño de la tarjeta electrónica define el </w:t>
      </w:r>
      <w:proofErr w:type="spellStart"/>
      <w:r w:rsidRPr="00D132D2">
        <w:rPr>
          <w:lang w:val="es-EC"/>
        </w:rPr>
        <w:t>pinout</w:t>
      </w:r>
      <w:proofErr w:type="spellEnd"/>
      <w:r w:rsidRPr="00D132D2">
        <w:rPr>
          <w:lang w:val="es-EC"/>
        </w:rPr>
        <w:t xml:space="preserve"> y la interfaz eléctrica correspondiente, mientras que:</w:t>
      </w:r>
    </w:p>
    <w:p w14:paraId="4DFF0647" w14:textId="77777777" w:rsidR="00D132D2" w:rsidRPr="00D132D2" w:rsidRDefault="00D132D2" w:rsidP="00D132D2">
      <w:pPr>
        <w:numPr>
          <w:ilvl w:val="0"/>
          <w:numId w:val="16"/>
        </w:numPr>
        <w:rPr>
          <w:lang w:val="es-EC"/>
        </w:rPr>
      </w:pPr>
      <w:r w:rsidRPr="00D132D2">
        <w:rPr>
          <w:lang w:val="es-EC"/>
        </w:rPr>
        <w:t>el tipo de conector M12,</w:t>
      </w:r>
    </w:p>
    <w:p w14:paraId="4BA09ED2" w14:textId="77777777" w:rsidR="00D132D2" w:rsidRPr="00D132D2" w:rsidRDefault="00D132D2" w:rsidP="00D132D2">
      <w:pPr>
        <w:numPr>
          <w:ilvl w:val="0"/>
          <w:numId w:val="16"/>
        </w:numPr>
        <w:rPr>
          <w:lang w:val="es-EC"/>
        </w:rPr>
      </w:pPr>
      <w:r w:rsidRPr="00D132D2">
        <w:rPr>
          <w:lang w:val="es-EC"/>
        </w:rPr>
        <w:t>su codificación,</w:t>
      </w:r>
    </w:p>
    <w:p w14:paraId="6BF9ADA3" w14:textId="77777777" w:rsidR="00D132D2" w:rsidRPr="00D132D2" w:rsidRDefault="00D132D2" w:rsidP="00D132D2">
      <w:pPr>
        <w:numPr>
          <w:ilvl w:val="0"/>
          <w:numId w:val="16"/>
        </w:numPr>
        <w:rPr>
          <w:lang w:val="es-EC"/>
        </w:rPr>
      </w:pPr>
      <w:r w:rsidRPr="00D132D2">
        <w:rPr>
          <w:lang w:val="es-EC"/>
        </w:rPr>
        <w:t>el llaveado mecánico,</w:t>
      </w:r>
    </w:p>
    <w:p w14:paraId="64872DC4" w14:textId="77777777" w:rsidR="00D132D2" w:rsidRPr="00D132D2" w:rsidRDefault="00D132D2" w:rsidP="00D132D2">
      <w:pPr>
        <w:numPr>
          <w:ilvl w:val="0"/>
          <w:numId w:val="16"/>
        </w:numPr>
        <w:rPr>
          <w:lang w:val="es-EC"/>
        </w:rPr>
      </w:pPr>
      <w:r w:rsidRPr="00D132D2">
        <w:rPr>
          <w:lang w:val="es-EC"/>
        </w:rPr>
        <w:t>y la prevención de conexión invertida</w:t>
      </w:r>
    </w:p>
    <w:p w14:paraId="30F3933E" w14:textId="77777777" w:rsidR="00D132D2" w:rsidRPr="00D132D2" w:rsidRDefault="00D132D2" w:rsidP="00D132D2">
      <w:pPr>
        <w:rPr>
          <w:lang w:val="es-EC"/>
        </w:rPr>
      </w:pPr>
      <w:r w:rsidRPr="00D132D2">
        <w:rPr>
          <w:lang w:val="es-EC"/>
        </w:rPr>
        <w:t>se resuelven a nivel de selección del conector industrial y su integración mecánica en el contenedor, conforme a prácticas industriales habituales y a los requerimientos de protección IP67/IP68 del sistema.</w:t>
      </w:r>
    </w:p>
    <w:p w14:paraId="2BEE7186" w14:textId="10C70A68" w:rsidR="008B3F38" w:rsidRPr="008B3F38" w:rsidRDefault="00D132D2" w:rsidP="008A2B08">
      <w:pPr>
        <w:rPr>
          <w:lang w:val="es-EC"/>
        </w:rPr>
      </w:pPr>
      <w:r w:rsidRPr="00D132D2">
        <w:rPr>
          <w:lang w:val="es-EC"/>
        </w:rPr>
        <w:t>Este criterio será documentado formalmente como parte de la integración del sistema.</w:t>
      </w:r>
    </w:p>
    <w:p w14:paraId="025DBBA4" w14:textId="74735E54" w:rsidR="008A2B08" w:rsidRPr="00C00AED" w:rsidRDefault="00D132D2" w:rsidP="00C00AED">
      <w:pPr>
        <w:pStyle w:val="Prrafodelista"/>
        <w:numPr>
          <w:ilvl w:val="0"/>
          <w:numId w:val="14"/>
        </w:numPr>
        <w:jc w:val="both"/>
        <w:rPr>
          <w:rStyle w:val="Ttulodellibro"/>
          <w:b w:val="0"/>
          <w:bCs w:val="0"/>
          <w:sz w:val="24"/>
          <w:szCs w:val="24"/>
        </w:rPr>
      </w:pPr>
      <w:proofErr w:type="spellStart"/>
      <w:r w:rsidRPr="00D132D2">
        <w:rPr>
          <w:smallCaps/>
          <w:spacing w:val="5"/>
          <w:sz w:val="24"/>
          <w:szCs w:val="24"/>
        </w:rPr>
        <w:t>Protección</w:t>
      </w:r>
      <w:proofErr w:type="spellEnd"/>
      <w:r w:rsidRPr="00D132D2">
        <w:rPr>
          <w:smallCaps/>
          <w:spacing w:val="5"/>
          <w:sz w:val="24"/>
          <w:szCs w:val="24"/>
        </w:rPr>
        <w:t xml:space="preserve"> EMC y ESD</w:t>
      </w:r>
    </w:p>
    <w:p w14:paraId="4DA9B0F9" w14:textId="4FB6D307" w:rsidR="00D132D2" w:rsidRPr="00D132D2" w:rsidRDefault="00D132D2" w:rsidP="00D132D2">
      <w:pPr>
        <w:jc w:val="both"/>
        <w:rPr>
          <w:lang w:val="es-EC"/>
        </w:rPr>
      </w:pPr>
      <w:r w:rsidRPr="00D132D2">
        <w:rPr>
          <w:lang w:val="es-EC"/>
        </w:rPr>
        <w:t>El diseño actual incorpora medidas EMC reales y verificables en el esquemático, entre ellas:</w:t>
      </w:r>
    </w:p>
    <w:p w14:paraId="01F72970" w14:textId="77777777" w:rsidR="00D132D2" w:rsidRPr="00D132D2" w:rsidRDefault="00D132D2" w:rsidP="00D132D2">
      <w:pPr>
        <w:numPr>
          <w:ilvl w:val="0"/>
          <w:numId w:val="17"/>
        </w:numPr>
        <w:jc w:val="both"/>
        <w:rPr>
          <w:lang w:val="es-EC"/>
        </w:rPr>
      </w:pPr>
      <w:r w:rsidRPr="00D132D2">
        <w:rPr>
          <w:lang w:val="es-EC"/>
        </w:rPr>
        <w:t>diodos TVS en la entrada de alimentación /</w:t>
      </w:r>
      <w:proofErr w:type="spellStart"/>
      <w:r w:rsidRPr="00D132D2">
        <w:rPr>
          <w:lang w:val="es-EC"/>
        </w:rPr>
        <w:t>Vin</w:t>
      </w:r>
      <w:proofErr w:type="spellEnd"/>
      <w:r w:rsidRPr="00D132D2">
        <w:rPr>
          <w:lang w:val="es-EC"/>
        </w:rPr>
        <w:t>,</w:t>
      </w:r>
    </w:p>
    <w:p w14:paraId="01FD4D29" w14:textId="77777777" w:rsidR="00D132D2" w:rsidRPr="00D132D2" w:rsidRDefault="00D132D2" w:rsidP="00D132D2">
      <w:pPr>
        <w:numPr>
          <w:ilvl w:val="0"/>
          <w:numId w:val="17"/>
        </w:numPr>
        <w:jc w:val="both"/>
        <w:rPr>
          <w:lang w:val="es-EC"/>
        </w:rPr>
      </w:pPr>
      <w:r w:rsidRPr="00D132D2">
        <w:rPr>
          <w:lang w:val="es-EC"/>
        </w:rPr>
        <w:t>diodos TVS bidireccionales en las líneas RS485,</w:t>
      </w:r>
    </w:p>
    <w:p w14:paraId="6D85DC76" w14:textId="77777777" w:rsidR="00D132D2" w:rsidRPr="00D132D2" w:rsidRDefault="00D132D2" w:rsidP="00D132D2">
      <w:pPr>
        <w:numPr>
          <w:ilvl w:val="0"/>
          <w:numId w:val="17"/>
        </w:numPr>
        <w:jc w:val="both"/>
        <w:rPr>
          <w:lang w:val="es-EC"/>
        </w:rPr>
      </w:pPr>
      <w:r w:rsidRPr="00D132D2">
        <w:rPr>
          <w:lang w:val="es-EC"/>
        </w:rPr>
        <w:lastRenderedPageBreak/>
        <w:t>filtrado capacitivo distribuido,</w:t>
      </w:r>
    </w:p>
    <w:p w14:paraId="43677F0B" w14:textId="77777777" w:rsidR="00D132D2" w:rsidRPr="00D132D2" w:rsidRDefault="00D132D2" w:rsidP="00D132D2">
      <w:pPr>
        <w:numPr>
          <w:ilvl w:val="0"/>
          <w:numId w:val="17"/>
        </w:numPr>
        <w:jc w:val="both"/>
        <w:rPr>
          <w:lang w:val="es-EC"/>
        </w:rPr>
      </w:pPr>
      <w:r w:rsidRPr="00D132D2">
        <w:rPr>
          <w:lang w:val="es-EC"/>
        </w:rPr>
        <w:t>separación de dominios de alimentación,</w:t>
      </w:r>
    </w:p>
    <w:p w14:paraId="748195A5" w14:textId="77777777" w:rsidR="00D132D2" w:rsidRPr="00D132D2" w:rsidRDefault="00D132D2" w:rsidP="00D132D2">
      <w:pPr>
        <w:numPr>
          <w:ilvl w:val="0"/>
          <w:numId w:val="17"/>
        </w:numPr>
        <w:jc w:val="both"/>
        <w:rPr>
          <w:lang w:val="es-EC"/>
        </w:rPr>
      </w:pPr>
      <w:proofErr w:type="spellStart"/>
      <w:r w:rsidRPr="00D132D2">
        <w:rPr>
          <w:lang w:val="es-EC"/>
        </w:rPr>
        <w:t>desacoplos</w:t>
      </w:r>
      <w:proofErr w:type="spellEnd"/>
      <w:r w:rsidRPr="00D132D2">
        <w:rPr>
          <w:lang w:val="es-EC"/>
        </w:rPr>
        <w:t xml:space="preserve"> locales en lógica y potencia.</w:t>
      </w:r>
    </w:p>
    <w:p w14:paraId="2A56D42D" w14:textId="77777777" w:rsidR="00D132D2" w:rsidRPr="00D132D2" w:rsidRDefault="00D132D2" w:rsidP="00D132D2">
      <w:pPr>
        <w:jc w:val="both"/>
        <w:rPr>
          <w:lang w:val="es-EC"/>
        </w:rPr>
      </w:pPr>
      <w:r w:rsidRPr="00D132D2">
        <w:rPr>
          <w:lang w:val="es-EC"/>
        </w:rPr>
        <w:t>Las recomendaciones relativas a ampliar la protección ESD/EMI (</w:t>
      </w:r>
      <w:proofErr w:type="spellStart"/>
      <w:r w:rsidRPr="00D132D2">
        <w:rPr>
          <w:lang w:val="es-EC"/>
        </w:rPr>
        <w:t>low</w:t>
      </w:r>
      <w:proofErr w:type="spellEnd"/>
      <w:r w:rsidRPr="00D132D2">
        <w:rPr>
          <w:lang w:val="es-EC"/>
        </w:rPr>
        <w:t xml:space="preserve">-C, CMC, resistencias serie, rutas de descarga a chasis) se consideran </w:t>
      </w:r>
      <w:r w:rsidRPr="00D132D2">
        <w:rPr>
          <w:b/>
          <w:bCs/>
          <w:lang w:val="es-EC"/>
        </w:rPr>
        <w:t>mejoras incrementales de robustez EMC</w:t>
      </w:r>
      <w:r w:rsidRPr="00D132D2">
        <w:rPr>
          <w:lang w:val="es-EC"/>
        </w:rPr>
        <w:t>, a evaluar en función del entorno de instalación, longitudes de cable y resultados de pruebas con hardware físico.</w:t>
      </w:r>
    </w:p>
    <w:p w14:paraId="227535BF" w14:textId="0BF64A92" w:rsidR="0039233A" w:rsidRPr="0039233A" w:rsidRDefault="00D132D2" w:rsidP="0039233A">
      <w:pPr>
        <w:jc w:val="both"/>
        <w:rPr>
          <w:lang w:val="es-EC"/>
        </w:rPr>
      </w:pPr>
      <w:r w:rsidRPr="00D132D2">
        <w:rPr>
          <w:lang w:val="es-EC"/>
        </w:rPr>
        <w:t>Estas recomendaciones no afectan la conformidad funcional del diseño actual.</w:t>
      </w:r>
    </w:p>
    <w:p w14:paraId="15EB9D08" w14:textId="77777777" w:rsidR="0039233A" w:rsidRDefault="0039233A" w:rsidP="00D8485B">
      <w:pPr>
        <w:pStyle w:val="Prrafodelista"/>
        <w:jc w:val="both"/>
        <w:rPr>
          <w:rStyle w:val="Ttulodellibro"/>
          <w:smallCaps w:val="0"/>
          <w:sz w:val="24"/>
          <w:szCs w:val="24"/>
          <w:lang w:val="es-EC"/>
        </w:rPr>
      </w:pPr>
    </w:p>
    <w:p w14:paraId="6D4D4994" w14:textId="4B3CB118" w:rsidR="008B3F38" w:rsidRPr="00C00AED" w:rsidRDefault="00D132D2" w:rsidP="00C00AED">
      <w:pPr>
        <w:pStyle w:val="Prrafodelista"/>
        <w:numPr>
          <w:ilvl w:val="0"/>
          <w:numId w:val="14"/>
        </w:numPr>
        <w:jc w:val="both"/>
        <w:rPr>
          <w:rStyle w:val="Ttulodellibro"/>
          <w:smallCaps w:val="0"/>
          <w:sz w:val="24"/>
          <w:szCs w:val="24"/>
          <w:lang w:val="es-EC"/>
        </w:rPr>
      </w:pPr>
      <w:proofErr w:type="spellStart"/>
      <w:r w:rsidRPr="00D132D2">
        <w:rPr>
          <w:b/>
          <w:bCs/>
          <w:spacing w:val="5"/>
          <w:sz w:val="24"/>
          <w:szCs w:val="24"/>
        </w:rPr>
        <w:t>Interfaz</w:t>
      </w:r>
      <w:proofErr w:type="spellEnd"/>
      <w:r w:rsidRPr="00D132D2">
        <w:rPr>
          <w:b/>
          <w:bCs/>
          <w:spacing w:val="5"/>
          <w:sz w:val="24"/>
          <w:szCs w:val="24"/>
        </w:rPr>
        <w:t xml:space="preserve"> USB</w:t>
      </w:r>
    </w:p>
    <w:p w14:paraId="43E09FA7" w14:textId="618771DC" w:rsidR="00D132D2" w:rsidRPr="00D132D2" w:rsidRDefault="00D132D2" w:rsidP="00D132D2">
      <w:pPr>
        <w:jc w:val="both"/>
        <w:rPr>
          <w:lang w:val="es-EC"/>
        </w:rPr>
      </w:pPr>
      <w:r w:rsidRPr="00D132D2">
        <w:rPr>
          <w:lang w:val="es-EC"/>
        </w:rPr>
        <w:t>El diseño del colimador fijo incorpora un conector USB tipo C integrado en el PCBA, conectado directamente al microcontrolador ESP32-P4, permitiendo programación, flasheo y mantenimiento del firmware.</w:t>
      </w:r>
    </w:p>
    <w:p w14:paraId="2BE6CA7E" w14:textId="6EB9A126" w:rsidR="00D132D2" w:rsidRDefault="00D132D2" w:rsidP="00C00AED">
      <w:pPr>
        <w:jc w:val="both"/>
        <w:rPr>
          <w:lang w:val="es-EC"/>
        </w:rPr>
      </w:pPr>
      <w:r w:rsidRPr="00D132D2">
        <w:rPr>
          <w:lang w:val="es-EC"/>
        </w:rPr>
        <w:t xml:space="preserve">La interfaz USB se considera un </w:t>
      </w:r>
      <w:r w:rsidRPr="00D132D2">
        <w:rPr>
          <w:b/>
          <w:bCs/>
          <w:lang w:val="es-EC"/>
        </w:rPr>
        <w:t>medio de servicio</w:t>
      </w:r>
      <w:r w:rsidRPr="00D132D2">
        <w:rPr>
          <w:lang w:val="es-EC"/>
        </w:rPr>
        <w:t>, no un canal operativo permanente.</w:t>
      </w:r>
      <w:r w:rsidRPr="00D132D2">
        <w:rPr>
          <w:lang w:val="es-EC"/>
        </w:rPr>
        <w:br/>
        <w:t>La protección ESD asociada al USB y la estrategia de referencia de shield a GND/chasis se evaluarán y documentarán como parte del cierre EMC a nivel de sistema.</w:t>
      </w:r>
    </w:p>
    <w:p w14:paraId="395A0906" w14:textId="2152AA06" w:rsidR="00D132D2" w:rsidRPr="00D132D2" w:rsidRDefault="00D132D2" w:rsidP="00D132D2">
      <w:pPr>
        <w:pStyle w:val="Prrafodelista"/>
        <w:numPr>
          <w:ilvl w:val="0"/>
          <w:numId w:val="14"/>
        </w:numPr>
        <w:jc w:val="both"/>
        <w:rPr>
          <w:b/>
          <w:bCs/>
          <w:spacing w:val="5"/>
          <w:sz w:val="24"/>
          <w:szCs w:val="24"/>
        </w:rPr>
      </w:pPr>
      <w:r w:rsidRPr="00D132D2">
        <w:rPr>
          <w:b/>
          <w:bCs/>
          <w:spacing w:val="5"/>
          <w:sz w:val="24"/>
          <w:szCs w:val="24"/>
        </w:rPr>
        <w:t xml:space="preserve">Test points, LEDs y </w:t>
      </w:r>
      <w:proofErr w:type="spellStart"/>
      <w:r w:rsidRPr="00D132D2">
        <w:rPr>
          <w:b/>
          <w:bCs/>
          <w:spacing w:val="5"/>
          <w:sz w:val="24"/>
          <w:szCs w:val="24"/>
        </w:rPr>
        <w:t>serigrafía</w:t>
      </w:r>
      <w:proofErr w:type="spellEnd"/>
    </w:p>
    <w:p w14:paraId="2B40DB49" w14:textId="46607D36" w:rsidR="00207AED" w:rsidRDefault="00D132D2" w:rsidP="00D132D2">
      <w:pPr>
        <w:jc w:val="both"/>
      </w:pPr>
      <w:r w:rsidRPr="00D132D2">
        <w:t>E</w:t>
      </w:r>
      <w:r w:rsidR="006E527C" w:rsidRPr="006E527C">
        <w:t xml:space="preserve">l </w:t>
      </w:r>
      <w:proofErr w:type="spellStart"/>
      <w:r w:rsidR="006E527C" w:rsidRPr="006E527C">
        <w:t>diseño</w:t>
      </w:r>
      <w:proofErr w:type="spellEnd"/>
      <w:r w:rsidR="006E527C" w:rsidRPr="006E527C">
        <w:t xml:space="preserve"> </w:t>
      </w:r>
      <w:proofErr w:type="spellStart"/>
      <w:r w:rsidR="006E527C" w:rsidRPr="006E527C">
        <w:t>incluye</w:t>
      </w:r>
      <w:proofErr w:type="spellEnd"/>
      <w:r w:rsidR="006E527C" w:rsidRPr="006E527C">
        <w:t xml:space="preserve"> puntos de </w:t>
      </w:r>
      <w:proofErr w:type="spellStart"/>
      <w:r w:rsidR="006E527C" w:rsidRPr="006E527C">
        <w:t>prueba</w:t>
      </w:r>
      <w:proofErr w:type="spellEnd"/>
      <w:r w:rsidR="006E527C" w:rsidRPr="006E527C">
        <w:t xml:space="preserve"> </w:t>
      </w:r>
      <w:proofErr w:type="spellStart"/>
      <w:r w:rsidR="006E527C" w:rsidRPr="006E527C">
        <w:t>funcionales</w:t>
      </w:r>
      <w:proofErr w:type="spellEnd"/>
      <w:r w:rsidR="006E527C" w:rsidRPr="006E527C">
        <w:t xml:space="preserve"> para </w:t>
      </w:r>
      <w:proofErr w:type="spellStart"/>
      <w:r w:rsidR="006E527C" w:rsidRPr="006E527C">
        <w:t>rieles</w:t>
      </w:r>
      <w:proofErr w:type="spellEnd"/>
      <w:r w:rsidR="006E527C" w:rsidRPr="006E527C">
        <w:t xml:space="preserve"> de tensión y </w:t>
      </w:r>
      <w:proofErr w:type="spellStart"/>
      <w:r w:rsidR="006E527C" w:rsidRPr="006E527C">
        <w:t>señales</w:t>
      </w:r>
      <w:proofErr w:type="spellEnd"/>
      <w:r w:rsidR="006E527C" w:rsidRPr="006E527C">
        <w:t xml:space="preserve"> </w:t>
      </w:r>
      <w:proofErr w:type="spellStart"/>
      <w:r w:rsidR="006E527C" w:rsidRPr="006E527C">
        <w:t>internas</w:t>
      </w:r>
      <w:proofErr w:type="spellEnd"/>
      <w:r w:rsidR="006E527C" w:rsidRPr="006E527C">
        <w:t xml:space="preserve"> </w:t>
      </w:r>
      <w:proofErr w:type="spellStart"/>
      <w:r w:rsidR="006E527C" w:rsidRPr="006E527C">
        <w:t>críticas</w:t>
      </w:r>
      <w:proofErr w:type="spellEnd"/>
      <w:r w:rsidR="006E527C" w:rsidRPr="006E527C">
        <w:t>.</w:t>
      </w:r>
      <w:r w:rsidR="006E527C" w:rsidRPr="006E527C">
        <w:br/>
        <w:t xml:space="preserve">La </w:t>
      </w:r>
      <w:proofErr w:type="spellStart"/>
      <w:r w:rsidR="006E527C" w:rsidRPr="006E527C">
        <w:t>ampliación</w:t>
      </w:r>
      <w:proofErr w:type="spellEnd"/>
      <w:r w:rsidR="006E527C" w:rsidRPr="006E527C">
        <w:t xml:space="preserve"> de test points </w:t>
      </w:r>
      <w:proofErr w:type="spellStart"/>
      <w:r w:rsidR="006E527C" w:rsidRPr="006E527C">
        <w:t>adicionales</w:t>
      </w:r>
      <w:proofErr w:type="spellEnd"/>
      <w:r w:rsidR="006E527C" w:rsidRPr="006E527C">
        <w:t xml:space="preserve"> (A/B RS485, enable de </w:t>
      </w:r>
      <w:proofErr w:type="spellStart"/>
      <w:r w:rsidR="006E527C" w:rsidRPr="006E527C">
        <w:t>láser</w:t>
      </w:r>
      <w:proofErr w:type="spellEnd"/>
      <w:r w:rsidR="006E527C" w:rsidRPr="006E527C">
        <w:t xml:space="preserve">, GND </w:t>
      </w:r>
      <w:proofErr w:type="spellStart"/>
      <w:r w:rsidR="006E527C" w:rsidRPr="006E527C">
        <w:t>cercano</w:t>
      </w:r>
      <w:proofErr w:type="spellEnd"/>
      <w:r w:rsidR="006E527C" w:rsidRPr="006E527C">
        <w:t xml:space="preserve">), la </w:t>
      </w:r>
      <w:proofErr w:type="spellStart"/>
      <w:r w:rsidR="006E527C" w:rsidRPr="006E527C">
        <w:t>rotulación</w:t>
      </w:r>
      <w:proofErr w:type="spellEnd"/>
      <w:r w:rsidR="006E527C" w:rsidRPr="006E527C">
        <w:t xml:space="preserve"> de LEDs y la </w:t>
      </w:r>
      <w:proofErr w:type="spellStart"/>
      <w:r w:rsidR="006E527C" w:rsidRPr="006E527C">
        <w:t>incorporación</w:t>
      </w:r>
      <w:proofErr w:type="spellEnd"/>
      <w:r w:rsidR="006E527C" w:rsidRPr="006E527C">
        <w:t xml:space="preserve"> de </w:t>
      </w:r>
      <w:proofErr w:type="spellStart"/>
      <w:r w:rsidR="006E527C" w:rsidRPr="006E527C">
        <w:t>serigrafía</w:t>
      </w:r>
      <w:proofErr w:type="spellEnd"/>
      <w:r w:rsidR="006E527C" w:rsidRPr="006E527C">
        <w:t xml:space="preserve"> </w:t>
      </w:r>
      <w:proofErr w:type="spellStart"/>
      <w:r w:rsidR="006E527C" w:rsidRPr="006E527C">
        <w:t>institucional</w:t>
      </w:r>
      <w:proofErr w:type="spellEnd"/>
      <w:r w:rsidR="006E527C" w:rsidRPr="006E527C">
        <w:t xml:space="preserve"> se </w:t>
      </w:r>
      <w:proofErr w:type="spellStart"/>
      <w:r w:rsidR="006E527C" w:rsidRPr="006E527C">
        <w:t>consideran</w:t>
      </w:r>
      <w:proofErr w:type="spellEnd"/>
      <w:r w:rsidR="006E527C" w:rsidRPr="006E527C">
        <w:t xml:space="preserve"> </w:t>
      </w:r>
      <w:proofErr w:type="spellStart"/>
      <w:r w:rsidR="006E527C" w:rsidRPr="006E527C">
        <w:rPr>
          <w:b/>
          <w:bCs/>
        </w:rPr>
        <w:t>mejoras</w:t>
      </w:r>
      <w:proofErr w:type="spellEnd"/>
      <w:r w:rsidR="006E527C" w:rsidRPr="006E527C">
        <w:rPr>
          <w:b/>
          <w:bCs/>
        </w:rPr>
        <w:t xml:space="preserve"> de </w:t>
      </w:r>
      <w:proofErr w:type="spellStart"/>
      <w:r w:rsidR="006E527C" w:rsidRPr="006E527C">
        <w:rPr>
          <w:b/>
          <w:bCs/>
        </w:rPr>
        <w:t>mantenibilidad</w:t>
      </w:r>
      <w:proofErr w:type="spellEnd"/>
      <w:r w:rsidR="006E527C" w:rsidRPr="006E527C">
        <w:t xml:space="preserve">, sin </w:t>
      </w:r>
      <w:proofErr w:type="spellStart"/>
      <w:r w:rsidR="006E527C" w:rsidRPr="006E527C">
        <w:t>impacto</w:t>
      </w:r>
      <w:proofErr w:type="spellEnd"/>
      <w:r w:rsidR="006E527C" w:rsidRPr="006E527C">
        <w:t xml:space="preserve"> en </w:t>
      </w:r>
      <w:proofErr w:type="spellStart"/>
      <w:r w:rsidR="006E527C" w:rsidRPr="006E527C">
        <w:t>el</w:t>
      </w:r>
      <w:proofErr w:type="spellEnd"/>
      <w:r w:rsidR="006E527C" w:rsidRPr="006E527C">
        <w:t xml:space="preserve"> </w:t>
      </w:r>
      <w:proofErr w:type="spellStart"/>
      <w:r w:rsidR="006E527C" w:rsidRPr="006E527C">
        <w:t>funcionamiento</w:t>
      </w:r>
      <w:proofErr w:type="spellEnd"/>
      <w:r w:rsidR="006E527C" w:rsidRPr="006E527C">
        <w:t xml:space="preserve"> </w:t>
      </w:r>
      <w:proofErr w:type="spellStart"/>
      <w:r w:rsidR="006E527C" w:rsidRPr="006E527C">
        <w:t>ni</w:t>
      </w:r>
      <w:proofErr w:type="spellEnd"/>
      <w:r w:rsidR="006E527C" w:rsidRPr="006E527C">
        <w:t xml:space="preserve"> en la </w:t>
      </w:r>
      <w:proofErr w:type="spellStart"/>
      <w:r w:rsidR="006E527C" w:rsidRPr="006E527C">
        <w:t>conformidad</w:t>
      </w:r>
      <w:proofErr w:type="spellEnd"/>
      <w:r w:rsidR="006E527C" w:rsidRPr="006E527C">
        <w:t xml:space="preserve"> </w:t>
      </w:r>
      <w:proofErr w:type="spellStart"/>
      <w:r w:rsidR="006E527C" w:rsidRPr="006E527C">
        <w:t>técnica</w:t>
      </w:r>
      <w:proofErr w:type="spellEnd"/>
      <w:r w:rsidR="006E527C" w:rsidRPr="006E527C">
        <w:t xml:space="preserve"> del </w:t>
      </w:r>
      <w:proofErr w:type="spellStart"/>
      <w:r w:rsidR="006E527C" w:rsidRPr="006E527C">
        <w:t>diseño</w:t>
      </w:r>
      <w:proofErr w:type="spellEnd"/>
      <w:r w:rsidR="006E527C" w:rsidRPr="006E527C">
        <w:t xml:space="preserve"> actual.</w:t>
      </w:r>
    </w:p>
    <w:p w14:paraId="2B888372" w14:textId="00DE1116" w:rsidR="00D132D2" w:rsidRDefault="00D132D2" w:rsidP="00D132D2">
      <w:pPr>
        <w:pStyle w:val="Prrafodelista"/>
        <w:numPr>
          <w:ilvl w:val="0"/>
          <w:numId w:val="14"/>
        </w:numPr>
        <w:jc w:val="both"/>
        <w:rPr>
          <w:b/>
          <w:bCs/>
          <w:spacing w:val="5"/>
          <w:sz w:val="24"/>
          <w:szCs w:val="24"/>
        </w:rPr>
      </w:pPr>
      <w:proofErr w:type="spellStart"/>
      <w:r w:rsidRPr="00D132D2">
        <w:rPr>
          <w:b/>
          <w:bCs/>
          <w:spacing w:val="5"/>
          <w:sz w:val="24"/>
          <w:szCs w:val="24"/>
        </w:rPr>
        <w:t>Ensamble</w:t>
      </w:r>
      <w:proofErr w:type="spellEnd"/>
      <w:r w:rsidRPr="00D132D2">
        <w:rPr>
          <w:b/>
          <w:bCs/>
          <w:spacing w:val="5"/>
          <w:sz w:val="24"/>
          <w:szCs w:val="24"/>
        </w:rPr>
        <w:t xml:space="preserve"> y </w:t>
      </w:r>
      <w:proofErr w:type="spellStart"/>
      <w:r w:rsidRPr="00D132D2">
        <w:rPr>
          <w:b/>
          <w:bCs/>
          <w:spacing w:val="5"/>
          <w:sz w:val="24"/>
          <w:szCs w:val="24"/>
        </w:rPr>
        <w:t>documentación</w:t>
      </w:r>
      <w:proofErr w:type="spellEnd"/>
      <w:r w:rsidRPr="00D132D2">
        <w:rPr>
          <w:b/>
          <w:bCs/>
          <w:spacing w:val="5"/>
          <w:sz w:val="24"/>
          <w:szCs w:val="24"/>
        </w:rPr>
        <w:t xml:space="preserve"> de </w:t>
      </w:r>
      <w:proofErr w:type="spellStart"/>
      <w:r w:rsidRPr="00D132D2">
        <w:rPr>
          <w:b/>
          <w:bCs/>
          <w:spacing w:val="5"/>
          <w:sz w:val="24"/>
          <w:szCs w:val="24"/>
        </w:rPr>
        <w:t>fabricación</w:t>
      </w:r>
      <w:proofErr w:type="spellEnd"/>
    </w:p>
    <w:p w14:paraId="0B1ADCF9" w14:textId="77777777" w:rsidR="006E527C" w:rsidRPr="006E527C" w:rsidRDefault="006E527C" w:rsidP="006E527C">
      <w:pPr>
        <w:rPr>
          <w:lang w:val="es-EC"/>
        </w:rPr>
      </w:pPr>
      <w:r w:rsidRPr="006E527C">
        <w:rPr>
          <w:lang w:val="es-EC"/>
        </w:rPr>
        <w:t>Los aspectos relativos a:</w:t>
      </w:r>
    </w:p>
    <w:p w14:paraId="209BE3A6" w14:textId="77777777" w:rsidR="006E527C" w:rsidRPr="006E527C" w:rsidRDefault="006E527C" w:rsidP="006E527C">
      <w:pPr>
        <w:pStyle w:val="Prrafodelista"/>
        <w:numPr>
          <w:ilvl w:val="0"/>
          <w:numId w:val="21"/>
        </w:numPr>
        <w:rPr>
          <w:lang w:val="es-EC"/>
        </w:rPr>
      </w:pPr>
      <w:r w:rsidRPr="006E527C">
        <w:rPr>
          <w:lang w:val="es-EC"/>
        </w:rPr>
        <w:t>ensamble SMT/THT,</w:t>
      </w:r>
    </w:p>
    <w:p w14:paraId="17790AB5" w14:textId="77777777" w:rsidR="006E527C" w:rsidRPr="006E527C" w:rsidRDefault="006E527C" w:rsidP="006E527C">
      <w:pPr>
        <w:pStyle w:val="Prrafodelista"/>
        <w:numPr>
          <w:ilvl w:val="0"/>
          <w:numId w:val="21"/>
        </w:numPr>
        <w:rPr>
          <w:lang w:val="es-EC"/>
        </w:rPr>
      </w:pPr>
      <w:r w:rsidRPr="006E527C">
        <w:rPr>
          <w:lang w:val="es-EC"/>
        </w:rPr>
        <w:t>especificación del PCB (material, espesor, acabado, tolerancias),</w:t>
      </w:r>
    </w:p>
    <w:p w14:paraId="199C8C76" w14:textId="77777777" w:rsidR="006E527C" w:rsidRPr="006E527C" w:rsidRDefault="006E527C" w:rsidP="006E527C">
      <w:pPr>
        <w:pStyle w:val="Prrafodelista"/>
        <w:numPr>
          <w:ilvl w:val="0"/>
          <w:numId w:val="21"/>
        </w:numPr>
        <w:rPr>
          <w:lang w:val="es-EC"/>
        </w:rPr>
      </w:pPr>
      <w:r w:rsidRPr="006E527C">
        <w:rPr>
          <w:lang w:val="es-EC"/>
        </w:rPr>
        <w:t>y memoria técnica del proceso de fabricación</w:t>
      </w:r>
    </w:p>
    <w:p w14:paraId="25C54204" w14:textId="77777777" w:rsidR="006E527C" w:rsidRPr="006E527C" w:rsidRDefault="006E527C" w:rsidP="006E527C">
      <w:pPr>
        <w:rPr>
          <w:lang w:val="es-EC"/>
        </w:rPr>
      </w:pPr>
      <w:r w:rsidRPr="006E527C">
        <w:rPr>
          <w:lang w:val="es-EC"/>
        </w:rPr>
        <w:t xml:space="preserve">serán documentados en los archivos de fabricación, BOM y documentación técnica correspondiente, dado que estos elementos no son plenamente verificables únicamente desde los archivos esquemáticos </w:t>
      </w:r>
      <w:proofErr w:type="spellStart"/>
      <w:r w:rsidRPr="006E527C">
        <w:rPr>
          <w:lang w:val="es-EC"/>
        </w:rPr>
        <w:t>KiCad</w:t>
      </w:r>
      <w:proofErr w:type="spellEnd"/>
      <w:r w:rsidRPr="006E527C">
        <w:rPr>
          <w:lang w:val="es-EC"/>
        </w:rPr>
        <w:t>.</w:t>
      </w:r>
    </w:p>
    <w:p w14:paraId="4F2B940F" w14:textId="306CCB6E" w:rsidR="006E527C" w:rsidRDefault="006E527C" w:rsidP="006E527C">
      <w:pPr>
        <w:pStyle w:val="Prrafodelista"/>
        <w:numPr>
          <w:ilvl w:val="0"/>
          <w:numId w:val="14"/>
        </w:numPr>
        <w:jc w:val="both"/>
        <w:rPr>
          <w:b/>
          <w:bCs/>
          <w:spacing w:val="5"/>
          <w:sz w:val="24"/>
          <w:szCs w:val="24"/>
        </w:rPr>
      </w:pPr>
      <w:r w:rsidRPr="006E527C">
        <w:rPr>
          <w:b/>
          <w:bCs/>
          <w:spacing w:val="5"/>
          <w:sz w:val="24"/>
          <w:szCs w:val="24"/>
        </w:rPr>
        <w:t xml:space="preserve">Estado de </w:t>
      </w:r>
      <w:proofErr w:type="spellStart"/>
      <w:r w:rsidRPr="006E527C">
        <w:rPr>
          <w:b/>
          <w:bCs/>
          <w:spacing w:val="5"/>
          <w:sz w:val="24"/>
          <w:szCs w:val="24"/>
        </w:rPr>
        <w:t>pruebas</w:t>
      </w:r>
      <w:proofErr w:type="spellEnd"/>
      <w:r w:rsidRPr="006E527C">
        <w:rPr>
          <w:b/>
          <w:bCs/>
          <w:spacing w:val="5"/>
          <w:sz w:val="24"/>
          <w:szCs w:val="24"/>
        </w:rPr>
        <w:t xml:space="preserve"> y </w:t>
      </w:r>
      <w:proofErr w:type="spellStart"/>
      <w:r w:rsidRPr="006E527C">
        <w:rPr>
          <w:b/>
          <w:bCs/>
          <w:spacing w:val="5"/>
          <w:sz w:val="24"/>
          <w:szCs w:val="24"/>
        </w:rPr>
        <w:t>validación</w:t>
      </w:r>
      <w:proofErr w:type="spellEnd"/>
    </w:p>
    <w:p w14:paraId="201694E8" w14:textId="23EC6636" w:rsidR="006E527C" w:rsidRPr="006E527C" w:rsidRDefault="006E527C" w:rsidP="006E527C">
      <w:pPr>
        <w:jc w:val="both"/>
      </w:pPr>
      <w:r w:rsidRPr="006E527C">
        <w:lastRenderedPageBreak/>
        <w:t xml:space="preserve">Se </w:t>
      </w:r>
      <w:proofErr w:type="spellStart"/>
      <w:r w:rsidRPr="006E527C">
        <w:t>deja</w:t>
      </w:r>
      <w:proofErr w:type="spellEnd"/>
      <w:r w:rsidRPr="006E527C">
        <w:t xml:space="preserve"> </w:t>
      </w:r>
      <w:proofErr w:type="spellStart"/>
      <w:r w:rsidRPr="006E527C">
        <w:t>constancia</w:t>
      </w:r>
      <w:proofErr w:type="spellEnd"/>
      <w:r w:rsidRPr="006E527C">
        <w:t xml:space="preserve"> de </w:t>
      </w:r>
      <w:proofErr w:type="spellStart"/>
      <w:r w:rsidRPr="006E527C">
        <w:t>que</w:t>
      </w:r>
      <w:proofErr w:type="spellEnd"/>
      <w:r w:rsidRPr="006E527C">
        <w:t xml:space="preserve"> las </w:t>
      </w:r>
      <w:proofErr w:type="spellStart"/>
      <w:r w:rsidRPr="006E527C">
        <w:t>pruebas</w:t>
      </w:r>
      <w:proofErr w:type="spellEnd"/>
      <w:r w:rsidRPr="006E527C">
        <w:t xml:space="preserve"> </w:t>
      </w:r>
      <w:proofErr w:type="spellStart"/>
      <w:r w:rsidRPr="006E527C">
        <w:t>funcionales</w:t>
      </w:r>
      <w:proofErr w:type="spellEnd"/>
      <w:r w:rsidRPr="006E527C">
        <w:t xml:space="preserve"> y </w:t>
      </w:r>
      <w:proofErr w:type="spellStart"/>
      <w:r w:rsidRPr="006E527C">
        <w:t>los</w:t>
      </w:r>
      <w:proofErr w:type="spellEnd"/>
      <w:r w:rsidRPr="006E527C">
        <w:t xml:space="preserve"> </w:t>
      </w:r>
      <w:proofErr w:type="spellStart"/>
      <w:r w:rsidRPr="006E527C">
        <w:t>procesos</w:t>
      </w:r>
      <w:proofErr w:type="spellEnd"/>
      <w:r w:rsidRPr="006E527C">
        <w:t xml:space="preserve"> de </w:t>
      </w:r>
      <w:proofErr w:type="spellStart"/>
      <w:r w:rsidRPr="006E527C">
        <w:t>ajuste</w:t>
      </w:r>
      <w:proofErr w:type="spellEnd"/>
      <w:r w:rsidRPr="006E527C">
        <w:t xml:space="preserve"> y </w:t>
      </w:r>
      <w:proofErr w:type="spellStart"/>
      <w:r w:rsidRPr="006E527C">
        <w:t>calibración</w:t>
      </w:r>
      <w:proofErr w:type="spellEnd"/>
      <w:r w:rsidRPr="006E527C">
        <w:t xml:space="preserve"> del </w:t>
      </w:r>
      <w:proofErr w:type="spellStart"/>
      <w:r w:rsidRPr="006E527C">
        <w:t>colimador</w:t>
      </w:r>
      <w:proofErr w:type="spellEnd"/>
      <w:r w:rsidRPr="006E527C">
        <w:t xml:space="preserve"> </w:t>
      </w:r>
      <w:proofErr w:type="spellStart"/>
      <w:r w:rsidRPr="006E527C">
        <w:t>fijo</w:t>
      </w:r>
      <w:proofErr w:type="spellEnd"/>
      <w:r w:rsidRPr="006E527C">
        <w:t xml:space="preserve"> se </w:t>
      </w:r>
      <w:proofErr w:type="spellStart"/>
      <w:r w:rsidRPr="006E527C">
        <w:t>encuentran</w:t>
      </w:r>
      <w:proofErr w:type="spellEnd"/>
      <w:r w:rsidRPr="006E527C">
        <w:t xml:space="preserve"> </w:t>
      </w:r>
      <w:proofErr w:type="spellStart"/>
      <w:r w:rsidRPr="006E527C">
        <w:t>actualmente</w:t>
      </w:r>
      <w:proofErr w:type="spellEnd"/>
      <w:r w:rsidRPr="006E527C">
        <w:t xml:space="preserve"> en </w:t>
      </w:r>
      <w:proofErr w:type="spellStart"/>
      <w:r w:rsidRPr="006E527C">
        <w:t>ejecución</w:t>
      </w:r>
      <w:proofErr w:type="spellEnd"/>
      <w:r w:rsidRPr="006E527C">
        <w:t xml:space="preserve"> </w:t>
      </w:r>
      <w:proofErr w:type="spellStart"/>
      <w:r w:rsidRPr="006E527C">
        <w:t>sobre</w:t>
      </w:r>
      <w:proofErr w:type="spellEnd"/>
      <w:r w:rsidRPr="006E527C">
        <w:t xml:space="preserve"> </w:t>
      </w:r>
      <w:proofErr w:type="spellStart"/>
      <w:r w:rsidRPr="006E527C">
        <w:t>el</w:t>
      </w:r>
      <w:proofErr w:type="spellEnd"/>
      <w:r w:rsidRPr="006E527C">
        <w:t xml:space="preserve"> </w:t>
      </w:r>
      <w:proofErr w:type="spellStart"/>
      <w:r w:rsidRPr="006E527C">
        <w:t>prototipo</w:t>
      </w:r>
      <w:proofErr w:type="spellEnd"/>
      <w:r w:rsidRPr="006E527C">
        <w:t xml:space="preserve"> </w:t>
      </w:r>
      <w:proofErr w:type="spellStart"/>
      <w:r w:rsidRPr="006E527C">
        <w:t>físico</w:t>
      </w:r>
      <w:proofErr w:type="spellEnd"/>
      <w:r w:rsidRPr="006E527C">
        <w:t xml:space="preserve">, en </w:t>
      </w:r>
      <w:proofErr w:type="spellStart"/>
      <w:r w:rsidRPr="006E527C">
        <w:t>coordinación</w:t>
      </w:r>
      <w:proofErr w:type="spellEnd"/>
      <w:r w:rsidRPr="006E527C">
        <w:t xml:space="preserve"> con </w:t>
      </w:r>
      <w:proofErr w:type="spellStart"/>
      <w:r w:rsidRPr="006E527C">
        <w:t>el</w:t>
      </w:r>
      <w:proofErr w:type="spellEnd"/>
      <w:r w:rsidRPr="006E527C">
        <w:t xml:space="preserve"> </w:t>
      </w:r>
      <w:proofErr w:type="spellStart"/>
      <w:r w:rsidRPr="006E527C">
        <w:t>equipo</w:t>
      </w:r>
      <w:proofErr w:type="spellEnd"/>
      <w:r w:rsidRPr="006E527C">
        <w:t xml:space="preserve"> </w:t>
      </w:r>
      <w:proofErr w:type="spellStart"/>
      <w:r w:rsidRPr="006E527C">
        <w:t>técnico</w:t>
      </w:r>
      <w:proofErr w:type="spellEnd"/>
      <w:r w:rsidRPr="006E527C">
        <w:t xml:space="preserve"> del </w:t>
      </w:r>
      <w:proofErr w:type="spellStart"/>
      <w:r w:rsidRPr="006E527C">
        <w:t>proveedor</w:t>
      </w:r>
      <w:proofErr w:type="spellEnd"/>
      <w:r w:rsidRPr="006E527C">
        <w:t xml:space="preserve"> en China, </w:t>
      </w:r>
      <w:proofErr w:type="spellStart"/>
      <w:r w:rsidRPr="006E527C">
        <w:t>como</w:t>
      </w:r>
      <w:proofErr w:type="spellEnd"/>
      <w:r w:rsidRPr="006E527C">
        <w:t xml:space="preserve"> </w:t>
      </w:r>
      <w:proofErr w:type="spellStart"/>
      <w:r w:rsidRPr="006E527C">
        <w:t>parte</w:t>
      </w:r>
      <w:proofErr w:type="spellEnd"/>
      <w:r w:rsidRPr="006E527C">
        <w:t xml:space="preserve"> del </w:t>
      </w:r>
      <w:proofErr w:type="spellStart"/>
      <w:r w:rsidRPr="006E527C">
        <w:t>proceso</w:t>
      </w:r>
      <w:proofErr w:type="spellEnd"/>
      <w:r w:rsidRPr="006E527C">
        <w:t xml:space="preserve"> normal de </w:t>
      </w:r>
      <w:proofErr w:type="spellStart"/>
      <w:r w:rsidRPr="006E527C">
        <w:t>validación</w:t>
      </w:r>
      <w:proofErr w:type="spellEnd"/>
      <w:r w:rsidRPr="006E527C">
        <w:t xml:space="preserve"> previa a la </w:t>
      </w:r>
      <w:proofErr w:type="spellStart"/>
      <w:r w:rsidRPr="006E527C">
        <w:t>integración</w:t>
      </w:r>
      <w:proofErr w:type="spellEnd"/>
      <w:r w:rsidRPr="006E527C">
        <w:t xml:space="preserve"> final del </w:t>
      </w:r>
      <w:proofErr w:type="spellStart"/>
      <w:r w:rsidRPr="006E527C">
        <w:t>sistema</w:t>
      </w:r>
      <w:proofErr w:type="spellEnd"/>
      <w:r w:rsidRPr="006E527C">
        <w:t>.</w:t>
      </w:r>
    </w:p>
    <w:p w14:paraId="7B4ADF5D" w14:textId="37336953" w:rsidR="006E527C" w:rsidRDefault="006E527C" w:rsidP="006E527C">
      <w:pPr>
        <w:pStyle w:val="Prrafodelista"/>
        <w:numPr>
          <w:ilvl w:val="0"/>
          <w:numId w:val="14"/>
        </w:numPr>
        <w:jc w:val="both"/>
        <w:rPr>
          <w:b/>
          <w:bCs/>
          <w:spacing w:val="5"/>
          <w:sz w:val="24"/>
          <w:szCs w:val="24"/>
        </w:rPr>
      </w:pPr>
      <w:r>
        <w:rPr>
          <w:b/>
          <w:bCs/>
          <w:spacing w:val="5"/>
          <w:sz w:val="24"/>
          <w:szCs w:val="24"/>
        </w:rPr>
        <w:t xml:space="preserve"> </w:t>
      </w:r>
      <w:proofErr w:type="spellStart"/>
      <w:r w:rsidRPr="006E527C">
        <w:rPr>
          <w:b/>
          <w:bCs/>
          <w:spacing w:val="5"/>
          <w:sz w:val="24"/>
          <w:szCs w:val="24"/>
        </w:rPr>
        <w:t>Conclusión</w:t>
      </w:r>
      <w:proofErr w:type="spellEnd"/>
    </w:p>
    <w:p w14:paraId="4AFDEB57" w14:textId="77777777" w:rsidR="006E527C" w:rsidRPr="006E527C" w:rsidRDefault="006E527C" w:rsidP="006E527C">
      <w:pPr>
        <w:jc w:val="both"/>
        <w:rPr>
          <w:lang w:val="es-EC"/>
        </w:rPr>
      </w:pPr>
      <w:r w:rsidRPr="006E527C">
        <w:rPr>
          <w:lang w:val="es-EC"/>
        </w:rPr>
        <w:t>El diseño del colimador fijo evidencia la arquitectura base requerida y cumple con los requisitos del ítem 65 en lo aplicable a la tarjeta electrónica.</w:t>
      </w:r>
    </w:p>
    <w:p w14:paraId="0A3A51A9" w14:textId="77777777" w:rsidR="006E527C" w:rsidRPr="006E527C" w:rsidRDefault="006E527C" w:rsidP="006E527C">
      <w:pPr>
        <w:jc w:val="both"/>
        <w:rPr>
          <w:lang w:val="es-EC"/>
        </w:rPr>
      </w:pPr>
      <w:r w:rsidRPr="006E527C">
        <w:rPr>
          <w:lang w:val="es-EC"/>
        </w:rPr>
        <w:t>Las observaciones incluidas en las Recomendaciones Técnicas EMC corresponden principalmente a criterios de robustez adicional, documentación y mantenibilidad, los cuales se consideran parte del proceso normal de maduración del diseño y no constituyen impedimento para la continuidad del proyecto ni requieren rediseño del hardware ya fabricado.</w:t>
      </w:r>
    </w:p>
    <w:p w14:paraId="533E30CF" w14:textId="77777777" w:rsidR="006E527C" w:rsidRPr="006E527C" w:rsidRDefault="006E527C" w:rsidP="006E527C">
      <w:pPr>
        <w:jc w:val="both"/>
        <w:rPr>
          <w:b/>
          <w:bCs/>
          <w:spacing w:val="5"/>
          <w:sz w:val="24"/>
          <w:szCs w:val="24"/>
        </w:rPr>
      </w:pPr>
    </w:p>
    <w:sectPr w:rsidR="006E527C" w:rsidRPr="006E52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E4EB5"/>
    <w:multiLevelType w:val="hybridMultilevel"/>
    <w:tmpl w:val="6352B36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B81174"/>
    <w:multiLevelType w:val="multilevel"/>
    <w:tmpl w:val="6DB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4127A"/>
    <w:multiLevelType w:val="hybridMultilevel"/>
    <w:tmpl w:val="177C51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444E6"/>
    <w:multiLevelType w:val="multilevel"/>
    <w:tmpl w:val="E9B0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3778A"/>
    <w:multiLevelType w:val="hybridMultilevel"/>
    <w:tmpl w:val="3D2E740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40BAF"/>
    <w:multiLevelType w:val="multilevel"/>
    <w:tmpl w:val="EEB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63FB3"/>
    <w:multiLevelType w:val="hybridMultilevel"/>
    <w:tmpl w:val="FCA843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24E5D"/>
    <w:multiLevelType w:val="multilevel"/>
    <w:tmpl w:val="FDB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D2901"/>
    <w:multiLevelType w:val="multilevel"/>
    <w:tmpl w:val="866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F07F4"/>
    <w:multiLevelType w:val="hybridMultilevel"/>
    <w:tmpl w:val="806AD0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A111D"/>
    <w:multiLevelType w:val="hybridMultilevel"/>
    <w:tmpl w:val="1A884AF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EA0D6B"/>
    <w:multiLevelType w:val="multilevel"/>
    <w:tmpl w:val="CE22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771309">
    <w:abstractNumId w:val="8"/>
  </w:num>
  <w:num w:numId="2" w16cid:durableId="912012487">
    <w:abstractNumId w:val="6"/>
  </w:num>
  <w:num w:numId="3" w16cid:durableId="121311045">
    <w:abstractNumId w:val="5"/>
  </w:num>
  <w:num w:numId="4" w16cid:durableId="1050610876">
    <w:abstractNumId w:val="4"/>
  </w:num>
  <w:num w:numId="5" w16cid:durableId="918296023">
    <w:abstractNumId w:val="7"/>
  </w:num>
  <w:num w:numId="6" w16cid:durableId="1727870918">
    <w:abstractNumId w:val="3"/>
  </w:num>
  <w:num w:numId="7" w16cid:durableId="2086563623">
    <w:abstractNumId w:val="2"/>
  </w:num>
  <w:num w:numId="8" w16cid:durableId="1088774147">
    <w:abstractNumId w:val="1"/>
  </w:num>
  <w:num w:numId="9" w16cid:durableId="1164736015">
    <w:abstractNumId w:val="0"/>
  </w:num>
  <w:num w:numId="10" w16cid:durableId="721363224">
    <w:abstractNumId w:val="14"/>
  </w:num>
  <w:num w:numId="11" w16cid:durableId="915868578">
    <w:abstractNumId w:val="16"/>
  </w:num>
  <w:num w:numId="12" w16cid:durableId="1091314867">
    <w:abstractNumId w:val="17"/>
  </w:num>
  <w:num w:numId="13" w16cid:durableId="94912515">
    <w:abstractNumId w:val="9"/>
  </w:num>
  <w:num w:numId="14" w16cid:durableId="1172068269">
    <w:abstractNumId w:val="13"/>
  </w:num>
  <w:num w:numId="15" w16cid:durableId="1986813088">
    <w:abstractNumId w:val="11"/>
  </w:num>
  <w:num w:numId="16" w16cid:durableId="707729229">
    <w:abstractNumId w:val="12"/>
  </w:num>
  <w:num w:numId="17" w16cid:durableId="1619294552">
    <w:abstractNumId w:val="10"/>
  </w:num>
  <w:num w:numId="18" w16cid:durableId="1636567873">
    <w:abstractNumId w:val="18"/>
  </w:num>
  <w:num w:numId="19" w16cid:durableId="746537344">
    <w:abstractNumId w:val="19"/>
  </w:num>
  <w:num w:numId="20" w16cid:durableId="1572738166">
    <w:abstractNumId w:val="20"/>
  </w:num>
  <w:num w:numId="21" w16cid:durableId="15852590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C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AED"/>
    <w:rsid w:val="0029639D"/>
    <w:rsid w:val="00326F90"/>
    <w:rsid w:val="0039233A"/>
    <w:rsid w:val="006E527C"/>
    <w:rsid w:val="008A2B08"/>
    <w:rsid w:val="008B3F38"/>
    <w:rsid w:val="008E66E2"/>
    <w:rsid w:val="00990346"/>
    <w:rsid w:val="00A75ED7"/>
    <w:rsid w:val="00AA1D8D"/>
    <w:rsid w:val="00B47730"/>
    <w:rsid w:val="00C00AED"/>
    <w:rsid w:val="00CB0664"/>
    <w:rsid w:val="00D132D2"/>
    <w:rsid w:val="00D8485B"/>
    <w:rsid w:val="00E712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8AFC649"/>
  <w14:defaultImageDpi w14:val="300"/>
  <w15:docId w15:val="{99FB9BEE-CB75-488C-8369-9A80376F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132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915</Words>
  <Characters>5300</Characters>
  <Application>Microsoft Office Word</Application>
  <DocSecurity>0</DocSecurity>
  <Lines>79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DAVID CUICHAN USHIÑA</cp:lastModifiedBy>
  <cp:revision>2</cp:revision>
  <dcterms:created xsi:type="dcterms:W3CDTF">2026-01-06T22:41:00Z</dcterms:created>
  <dcterms:modified xsi:type="dcterms:W3CDTF">2026-01-06T22:41:00Z</dcterms:modified>
  <cp:category/>
</cp:coreProperties>
</file>