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DCEDB" w14:textId="77777777" w:rsidR="00703AE4" w:rsidRPr="00703AE4" w:rsidRDefault="00703AE4" w:rsidP="00703AE4">
      <w:pPr>
        <w:pStyle w:val="NormalWeb"/>
        <w:jc w:val="both"/>
        <w:rPr>
          <w:b/>
          <w:sz w:val="28"/>
          <w:szCs w:val="28"/>
        </w:rPr>
      </w:pPr>
      <w:r w:rsidRPr="00703AE4">
        <w:rPr>
          <w:b/>
          <w:sz w:val="28"/>
          <w:szCs w:val="28"/>
        </w:rPr>
        <w:t>Recomendaciones Técnicas EMC</w:t>
      </w:r>
    </w:p>
    <w:p w14:paraId="2055BA3E" w14:textId="77777777" w:rsidR="00703AE4" w:rsidRDefault="00703AE4" w:rsidP="00703AE4">
      <w:pPr>
        <w:pStyle w:val="NormalWeb"/>
        <w:jc w:val="both"/>
      </w:pPr>
      <w:r w:rsidRPr="00703AE4">
        <w:rPr>
          <w:b/>
        </w:rPr>
        <w:t>Proyecto:</w:t>
      </w:r>
      <w:r>
        <w:t xml:space="preserve"> </w:t>
      </w:r>
      <w:proofErr w:type="spellStart"/>
      <w:r>
        <w:t>Thermocouple</w:t>
      </w:r>
      <w:proofErr w:type="spellEnd"/>
      <w:r>
        <w:t xml:space="preserve"> </w:t>
      </w:r>
      <w:proofErr w:type="spellStart"/>
      <w:r>
        <w:t>Board</w:t>
      </w:r>
      <w:proofErr w:type="spellEnd"/>
      <w:r>
        <w:t xml:space="preserve"> v1</w:t>
      </w:r>
    </w:p>
    <w:p w14:paraId="2FE206C4" w14:textId="77777777" w:rsidR="00703AE4" w:rsidRDefault="00703AE4" w:rsidP="00703AE4">
      <w:pPr>
        <w:pStyle w:val="NormalWeb"/>
        <w:jc w:val="both"/>
      </w:pPr>
      <w:r w:rsidRPr="00703AE4">
        <w:rPr>
          <w:b/>
        </w:rPr>
        <w:t>Fecha:</w:t>
      </w:r>
      <w:r>
        <w:t xml:space="preserve"> 2025</w:t>
      </w:r>
      <w:r>
        <w:noBreakHyphen/>
        <w:t>10</w:t>
      </w:r>
      <w:r>
        <w:noBreakHyphen/>
        <w:t>20</w:t>
      </w:r>
    </w:p>
    <w:p w14:paraId="4075FE85" w14:textId="09B1FB94" w:rsidR="00FF1069" w:rsidRDefault="00703AE4" w:rsidP="00FF1069">
      <w:pPr>
        <w:pStyle w:val="NormalWeb"/>
        <w:jc w:val="both"/>
      </w:pPr>
      <w:r w:rsidRPr="00703AE4">
        <w:rPr>
          <w:b/>
        </w:rPr>
        <w:t>Alcance:</w:t>
      </w:r>
      <w:r>
        <w:t xml:space="preserve"> Revisión EMC del esquemático (</w:t>
      </w:r>
      <w:proofErr w:type="spellStart"/>
      <w:r>
        <w:t>thermocouple_</w:t>
      </w:r>
      <w:proofErr w:type="gramStart"/>
      <w:r>
        <w:t>new.kicad</w:t>
      </w:r>
      <w:proofErr w:type="gramEnd"/>
      <w:r>
        <w:t>_sch</w:t>
      </w:r>
      <w:proofErr w:type="spellEnd"/>
      <w:r>
        <w:t>) y PCB de 4 capas (</w:t>
      </w:r>
      <w:proofErr w:type="spellStart"/>
      <w:r>
        <w:t>thermocouple_new.kicad_pcb</w:t>
      </w:r>
      <w:proofErr w:type="spellEnd"/>
      <w:r>
        <w:t>)</w:t>
      </w:r>
      <w:r w:rsidR="00FF1069">
        <w:t>.</w:t>
      </w:r>
      <w:r w:rsidR="00FF1069" w:rsidRPr="00FF1069">
        <w:t xml:space="preserve"> </w:t>
      </w:r>
      <w:r w:rsidR="00FF1069" w:rsidRPr="009A11FF">
        <w:t>Las observaciones y recomendaciones incluidas en este documento se basan únicamente en el análisis del diseño disponible. No implican validación ni aprobación del circuito, ya que no se han realizado pruebas experimentales, de laboratorio, de hardware ni de software.</w:t>
      </w:r>
    </w:p>
    <w:p w14:paraId="1D456946" w14:textId="3BDBD867" w:rsidR="00703AE4" w:rsidRDefault="00703AE4" w:rsidP="00703AE4">
      <w:pPr>
        <w:pStyle w:val="NormalWeb"/>
        <w:jc w:val="both"/>
      </w:pPr>
      <w:bookmarkStart w:id="0" w:name="_GoBack"/>
      <w:bookmarkEnd w:id="0"/>
      <w:r w:rsidRPr="00703AE4">
        <w:rPr>
          <w:b/>
        </w:rPr>
        <w:t>Estado:</w:t>
      </w:r>
      <w:r>
        <w:t xml:space="preserve"> Revisión final consolidada con condiciones reales de operación.</w:t>
      </w:r>
    </w:p>
    <w:p w14:paraId="73CB4514" w14:textId="77777777" w:rsidR="00703AE4" w:rsidRPr="00703AE4" w:rsidRDefault="00703AE4" w:rsidP="00703AE4">
      <w:pPr>
        <w:pStyle w:val="NormalWeb"/>
        <w:jc w:val="both"/>
        <w:rPr>
          <w:b/>
        </w:rPr>
      </w:pPr>
      <w:r w:rsidRPr="00703AE4">
        <w:rPr>
          <w:b/>
        </w:rPr>
        <w:t>Información inicial del diseño.</w:t>
      </w:r>
    </w:p>
    <w:p w14:paraId="0AE4615F" w14:textId="582613FD" w:rsidR="00703AE4" w:rsidRDefault="00703AE4" w:rsidP="00703AE4">
      <w:pPr>
        <w:pStyle w:val="NormalWeb"/>
        <w:jc w:val="both"/>
      </w:pPr>
      <w:r>
        <w:t>El circuito toma datos de una termocupla embebida en una presa mediante un cable largo (&gt;10 m), sin chaqueta, por lo que es propenso a ruido e inducciones. Se alimenta con una batería de plomo-ácido y posee control de carga integrado. Las mediciones se realizan como máximo cada dos horas, permitiendo ventanas de lectura con bajo ruido y consumo. El sistema incluye acondicionamiento de señal con INA333, referencia de precisión ADR4525 (2.5 V), y un ADC ADS1255 de 24 bits. La comunicación principal es RS485 con terminación configurable. El RTC y el puerto USB no se montan.</w:t>
      </w:r>
    </w:p>
    <w:p w14:paraId="7678432A" w14:textId="47D9B756" w:rsidR="00703AE4" w:rsidRPr="00703AE4" w:rsidRDefault="00703AE4" w:rsidP="00703AE4">
      <w:pPr>
        <w:pStyle w:val="NormalWeb"/>
        <w:jc w:val="both"/>
        <w:rPr>
          <w:b/>
        </w:rPr>
      </w:pPr>
      <w:r w:rsidRPr="00703AE4">
        <w:rPr>
          <w:b/>
        </w:rPr>
        <w:t>Consideraciones generales EMC.</w:t>
      </w:r>
    </w:p>
    <w:p w14:paraId="7EB5914C" w14:textId="77777777" w:rsidR="00703AE4" w:rsidRDefault="00703AE4" w:rsidP="00703AE4">
      <w:pPr>
        <w:pStyle w:val="NormalWeb"/>
        <w:numPr>
          <w:ilvl w:val="0"/>
          <w:numId w:val="1"/>
        </w:numPr>
        <w:jc w:val="both"/>
      </w:pPr>
      <w:r>
        <w:t>Mantener retornos cortos y continuos en todo el plano de masa.</w:t>
      </w:r>
    </w:p>
    <w:p w14:paraId="1694184F" w14:textId="77777777" w:rsidR="00703AE4" w:rsidRDefault="00703AE4" w:rsidP="00703AE4">
      <w:pPr>
        <w:pStyle w:val="NormalWeb"/>
        <w:numPr>
          <w:ilvl w:val="0"/>
          <w:numId w:val="1"/>
        </w:numPr>
        <w:jc w:val="both"/>
      </w:pPr>
      <w:r>
        <w:t>Separar dominios analógico y digital, unificándolos en un solo punto cerca del ADC/VREF mediante net</w:t>
      </w:r>
      <w:r>
        <w:noBreakHyphen/>
      </w:r>
      <w:proofErr w:type="spellStart"/>
      <w:r>
        <w:t>tie</w:t>
      </w:r>
      <w:proofErr w:type="spellEnd"/>
      <w:r>
        <w:t xml:space="preserve"> o perla de ferrita.</w:t>
      </w:r>
    </w:p>
    <w:p w14:paraId="4A754060" w14:textId="77777777" w:rsidR="00703AE4" w:rsidRDefault="00703AE4" w:rsidP="00703AE4">
      <w:pPr>
        <w:pStyle w:val="NormalWeb"/>
        <w:numPr>
          <w:ilvl w:val="0"/>
          <w:numId w:val="1"/>
        </w:numPr>
        <w:jc w:val="both"/>
      </w:pPr>
      <w:r>
        <w:t xml:space="preserve">En la entrada de cableado, prever conexión a chasis mediante RC (1 MΩ // 1–4.7 </w:t>
      </w:r>
      <w:proofErr w:type="spellStart"/>
      <w:r>
        <w:t>nF</w:t>
      </w:r>
      <w:proofErr w:type="spellEnd"/>
      <w:r>
        <w:t>) en un solo punto.</w:t>
      </w:r>
    </w:p>
    <w:p w14:paraId="0F338D20" w14:textId="77777777" w:rsidR="00703AE4" w:rsidRDefault="00703AE4" w:rsidP="00703AE4">
      <w:pPr>
        <w:pStyle w:val="NormalWeb"/>
        <w:numPr>
          <w:ilvl w:val="0"/>
          <w:numId w:val="1"/>
        </w:numPr>
        <w:jc w:val="both"/>
      </w:pPr>
      <w:r>
        <w:t xml:space="preserve">Minimizar </w:t>
      </w:r>
      <w:proofErr w:type="spellStart"/>
      <w:r>
        <w:t>acoplos</w:t>
      </w:r>
      <w:proofErr w:type="spellEnd"/>
      <w:r>
        <w:t xml:space="preserve"> entre la etapa de potencia y la analógica.</w:t>
      </w:r>
    </w:p>
    <w:p w14:paraId="0CDFF10A" w14:textId="77777777" w:rsidR="00703AE4" w:rsidRPr="00703AE4" w:rsidRDefault="00703AE4" w:rsidP="00703AE4">
      <w:pPr>
        <w:pStyle w:val="NormalWeb"/>
        <w:jc w:val="both"/>
        <w:rPr>
          <w:b/>
        </w:rPr>
      </w:pPr>
      <w:r w:rsidRPr="00703AE4">
        <w:rPr>
          <w:b/>
        </w:rPr>
        <w:t>Observaciones principales:</w:t>
      </w:r>
    </w:p>
    <w:p w14:paraId="47B9CDD4" w14:textId="062ECF19" w:rsidR="00703AE4" w:rsidRPr="00703AE4" w:rsidRDefault="00703AE4" w:rsidP="00703AE4">
      <w:pPr>
        <w:pStyle w:val="NormalWeb"/>
        <w:jc w:val="both"/>
        <w:rPr>
          <w:b/>
        </w:rPr>
      </w:pPr>
      <w:r w:rsidRPr="00703AE4">
        <w:rPr>
          <w:b/>
        </w:rPr>
        <w:t>Alta severidad:</w:t>
      </w:r>
    </w:p>
    <w:p w14:paraId="3E1A299D" w14:textId="46C9A4C1" w:rsidR="00703AE4" w:rsidRDefault="00703AE4" w:rsidP="00703AE4">
      <w:pPr>
        <w:pStyle w:val="NormalWeb"/>
        <w:numPr>
          <w:ilvl w:val="0"/>
          <w:numId w:val="2"/>
        </w:numPr>
        <w:jc w:val="both"/>
      </w:pPr>
      <w:r>
        <w:t xml:space="preserve">Unión AGND–GND no controlada o ausente. </w:t>
      </w:r>
      <w:r w:rsidRPr="00703AE4">
        <w:rPr>
          <w:i/>
        </w:rPr>
        <w:t>Acción:</w:t>
      </w:r>
      <w:r>
        <w:t xml:space="preserve"> net</w:t>
      </w:r>
      <w:r>
        <w:noBreakHyphen/>
      </w:r>
      <w:proofErr w:type="spellStart"/>
      <w:r>
        <w:t>tie</w:t>
      </w:r>
      <w:proofErr w:type="spellEnd"/>
      <w:r>
        <w:t xml:space="preserve"> o perla (600–1000 Ω @100 MHz) junto al ADC/VREF; opcional R 0–10 Ω // C 100 </w:t>
      </w:r>
      <w:proofErr w:type="spellStart"/>
      <w:r>
        <w:t>nF</w:t>
      </w:r>
      <w:proofErr w:type="spellEnd"/>
      <w:r>
        <w:t>.</w:t>
      </w:r>
    </w:p>
    <w:p w14:paraId="0CBB3F95" w14:textId="4D4CB130" w:rsidR="00703AE4" w:rsidRDefault="00703AE4" w:rsidP="00C71799">
      <w:pPr>
        <w:pStyle w:val="NormalWeb"/>
        <w:numPr>
          <w:ilvl w:val="0"/>
          <w:numId w:val="2"/>
        </w:numPr>
        <w:jc w:val="both"/>
      </w:pPr>
      <w:r>
        <w:t xml:space="preserve">Entrada de termopar vulnerable a ruido y descargas. </w:t>
      </w:r>
      <w:r w:rsidRPr="00703AE4">
        <w:rPr>
          <w:i/>
        </w:rPr>
        <w:t>Acción:</w:t>
      </w:r>
      <w:r>
        <w:t xml:space="preserve"> incorporar filtro π (R 100–150 Ω + </w:t>
      </w:r>
      <w:proofErr w:type="spellStart"/>
      <w:r>
        <w:t>Cdiff</w:t>
      </w:r>
      <w:proofErr w:type="spellEnd"/>
      <w:r>
        <w:t xml:space="preserve"> 10–22 </w:t>
      </w:r>
      <w:proofErr w:type="spellStart"/>
      <w:r>
        <w:t>nF</w:t>
      </w:r>
      <w:proofErr w:type="spellEnd"/>
      <w:r>
        <w:t xml:space="preserve"> entre líneas + </w:t>
      </w:r>
      <w:proofErr w:type="spellStart"/>
      <w:r>
        <w:t>Ccm</w:t>
      </w:r>
      <w:proofErr w:type="spellEnd"/>
      <w:r>
        <w:t xml:space="preserve"> 1–4.7 </w:t>
      </w:r>
      <w:proofErr w:type="spellStart"/>
      <w:r>
        <w:t>nF</w:t>
      </w:r>
      <w:proofErr w:type="spellEnd"/>
      <w:r>
        <w:t xml:space="preserve"> a AGND), ESD baja</w:t>
      </w:r>
      <w:r>
        <w:noBreakHyphen/>
        <w:t xml:space="preserve">C, ferritas en serie y </w:t>
      </w:r>
      <w:proofErr w:type="spellStart"/>
      <w:r>
        <w:t>guard</w:t>
      </w:r>
      <w:proofErr w:type="spellEnd"/>
      <w:r>
        <w:noBreakHyphen/>
        <w:t xml:space="preserve">ring a AGND. Añadir descarga a chasis mediante GDT o </w:t>
      </w:r>
      <w:proofErr w:type="spellStart"/>
      <w:r>
        <w:t>spark</w:t>
      </w:r>
      <w:proofErr w:type="spellEnd"/>
      <w:r>
        <w:t xml:space="preserve"> gap.</w:t>
      </w:r>
    </w:p>
    <w:p w14:paraId="0682FEEA" w14:textId="4B835AD7" w:rsidR="00703AE4" w:rsidRDefault="00703AE4" w:rsidP="00703AE4">
      <w:pPr>
        <w:pStyle w:val="NormalWeb"/>
        <w:numPr>
          <w:ilvl w:val="0"/>
          <w:numId w:val="2"/>
        </w:numPr>
        <w:jc w:val="both"/>
      </w:pPr>
      <w:r>
        <w:t xml:space="preserve">Referencia VREF_2V5 sensible a </w:t>
      </w:r>
      <w:proofErr w:type="spellStart"/>
      <w:r>
        <w:t>acoplos</w:t>
      </w:r>
      <w:proofErr w:type="spellEnd"/>
      <w:r>
        <w:t xml:space="preserve">. </w:t>
      </w:r>
      <w:r w:rsidRPr="00703AE4">
        <w:rPr>
          <w:i/>
        </w:rPr>
        <w:t xml:space="preserve">Acción: </w:t>
      </w:r>
      <w:r>
        <w:t xml:space="preserve">topología en estrella hacia el ADC, 10 µF + 100 </w:t>
      </w:r>
      <w:proofErr w:type="spellStart"/>
      <w:r>
        <w:t>nF</w:t>
      </w:r>
      <w:proofErr w:type="spellEnd"/>
      <w:r>
        <w:t xml:space="preserve"> junto a ADR4525 y R 10–22 Ω serie hacia el pin VREF del ADC.</w:t>
      </w:r>
    </w:p>
    <w:p w14:paraId="55C8DCAB" w14:textId="77777777" w:rsidR="00703AE4" w:rsidRPr="00703AE4" w:rsidRDefault="00703AE4" w:rsidP="00703AE4">
      <w:pPr>
        <w:pStyle w:val="NormalWeb"/>
        <w:jc w:val="both"/>
        <w:rPr>
          <w:b/>
        </w:rPr>
      </w:pPr>
      <w:r w:rsidRPr="00703AE4">
        <w:rPr>
          <w:b/>
        </w:rPr>
        <w:t>Media severidad:</w:t>
      </w:r>
    </w:p>
    <w:p w14:paraId="77989C28" w14:textId="6B1016CC" w:rsidR="00703AE4" w:rsidRDefault="00703AE4" w:rsidP="00703AE4">
      <w:pPr>
        <w:pStyle w:val="NormalWeb"/>
        <w:numPr>
          <w:ilvl w:val="0"/>
          <w:numId w:val="2"/>
        </w:numPr>
        <w:jc w:val="both"/>
      </w:pPr>
      <w:r>
        <w:lastRenderedPageBreak/>
        <w:t xml:space="preserve">Lazos de conmutación cercanos al bloque analógico. </w:t>
      </w:r>
      <w:r w:rsidRPr="00703AE4">
        <w:rPr>
          <w:i/>
        </w:rPr>
        <w:t>Acción:</w:t>
      </w:r>
      <w:r>
        <w:t xml:space="preserve"> compactar CIN/COUT, reducir área SW y mantener la capa GND continua bajo los convertidores.</w:t>
      </w:r>
    </w:p>
    <w:p w14:paraId="6A7A0AEE" w14:textId="56BF5391" w:rsidR="00703AE4" w:rsidRDefault="00703AE4" w:rsidP="00703AE4">
      <w:pPr>
        <w:pStyle w:val="NormalWeb"/>
        <w:numPr>
          <w:ilvl w:val="0"/>
          <w:numId w:val="2"/>
        </w:numPr>
        <w:jc w:val="both"/>
      </w:pPr>
      <w:r>
        <w:t xml:space="preserve">RS485 sin polarización ni protección completa. </w:t>
      </w:r>
      <w:r w:rsidRPr="00703AE4">
        <w:rPr>
          <w:i/>
        </w:rPr>
        <w:t>Acción:</w:t>
      </w:r>
      <w:r>
        <w:t xml:space="preserve"> terminación 120 Ω con jumper, </w:t>
      </w:r>
      <w:proofErr w:type="spellStart"/>
      <w:r>
        <w:t>bias</w:t>
      </w:r>
      <w:proofErr w:type="spellEnd"/>
      <w:r>
        <w:t xml:space="preserve"> 680–1 </w:t>
      </w:r>
      <w:proofErr w:type="spellStart"/>
      <w:r>
        <w:t>kΩ</w:t>
      </w:r>
      <w:proofErr w:type="spellEnd"/>
      <w:r>
        <w:t xml:space="preserve">, TVS SM712 y choque modo común. Par diferencial de 100–110 Ω y </w:t>
      </w:r>
      <w:proofErr w:type="spellStart"/>
      <w:r>
        <w:t>stubs</w:t>
      </w:r>
      <w:proofErr w:type="spellEnd"/>
      <w:r>
        <w:t xml:space="preserve"> &lt;10 </w:t>
      </w:r>
      <w:proofErr w:type="spellStart"/>
      <w:r>
        <w:t>mm.</w:t>
      </w:r>
      <w:proofErr w:type="spellEnd"/>
    </w:p>
    <w:p w14:paraId="6F93B21A" w14:textId="77777777" w:rsidR="00703AE4" w:rsidRPr="00703AE4" w:rsidRDefault="00703AE4" w:rsidP="00703AE4">
      <w:pPr>
        <w:pStyle w:val="NormalWeb"/>
        <w:jc w:val="both"/>
        <w:rPr>
          <w:b/>
        </w:rPr>
      </w:pPr>
      <w:r w:rsidRPr="00703AE4">
        <w:rPr>
          <w:b/>
        </w:rPr>
        <w:t>Baja severidad:</w:t>
      </w:r>
    </w:p>
    <w:p w14:paraId="6F31FEC0" w14:textId="77777777" w:rsidR="00703AE4" w:rsidRDefault="00703AE4" w:rsidP="00703AE4">
      <w:pPr>
        <w:pStyle w:val="NormalWeb"/>
        <w:numPr>
          <w:ilvl w:val="0"/>
          <w:numId w:val="2"/>
        </w:numPr>
        <w:jc w:val="both"/>
      </w:pPr>
      <w:r>
        <w:t xml:space="preserve">Cristal con rutas largas y acoplo potencial. </w:t>
      </w:r>
      <w:r w:rsidRPr="00703AE4">
        <w:rPr>
          <w:i/>
        </w:rPr>
        <w:t>Acción:</w:t>
      </w:r>
      <w:r>
        <w:t xml:space="preserve"> trazas simétricas, cortas y anillo de GND.</w:t>
      </w:r>
    </w:p>
    <w:p w14:paraId="670247F1" w14:textId="2ADCEFC8" w:rsidR="00703AE4" w:rsidRDefault="00703AE4" w:rsidP="00703AE4">
      <w:pPr>
        <w:pStyle w:val="NormalWeb"/>
        <w:numPr>
          <w:ilvl w:val="0"/>
          <w:numId w:val="2"/>
        </w:numPr>
        <w:jc w:val="both"/>
      </w:pPr>
      <w:r>
        <w:t xml:space="preserve">Test </w:t>
      </w:r>
      <w:proofErr w:type="spellStart"/>
      <w:r>
        <w:t>points</w:t>
      </w:r>
      <w:proofErr w:type="spellEnd"/>
      <w:r>
        <w:t xml:space="preserve"> no sistemáticos. </w:t>
      </w:r>
      <w:r w:rsidRPr="00703AE4">
        <w:rPr>
          <w:i/>
        </w:rPr>
        <w:t>Acción:</w:t>
      </w:r>
      <w:r>
        <w:t xml:space="preserve"> incluir en VREF_2V5, AGND, AVDD_5V0, DVDD_3V3, SYS y SPI del ADC.</w:t>
      </w:r>
    </w:p>
    <w:p w14:paraId="78E7A0EC" w14:textId="3D2D006C" w:rsidR="009B1776" w:rsidRDefault="009B1776" w:rsidP="009B1776">
      <w:pPr>
        <w:pStyle w:val="NormalWeb"/>
        <w:numPr>
          <w:ilvl w:val="0"/>
          <w:numId w:val="2"/>
        </w:numPr>
        <w:jc w:val="both"/>
      </w:pPr>
      <w:r>
        <w:t xml:space="preserve">Incorporar logo RSA y texto “Red Sísmica del Austro – Universidad de Cuenca” en serigrafía superior, cuidando separación mínima de 0.3 mm respecto a </w:t>
      </w:r>
      <w:proofErr w:type="spellStart"/>
      <w:r>
        <w:t>pads</w:t>
      </w:r>
      <w:proofErr w:type="spellEnd"/>
      <w:r>
        <w:t xml:space="preserve"> o planos.</w:t>
      </w:r>
    </w:p>
    <w:p w14:paraId="4BF24C00" w14:textId="77777777" w:rsidR="00703AE4" w:rsidRPr="00703AE4" w:rsidRDefault="00703AE4" w:rsidP="00703AE4">
      <w:pPr>
        <w:pStyle w:val="NormalWeb"/>
        <w:jc w:val="both"/>
        <w:rPr>
          <w:b/>
        </w:rPr>
      </w:pPr>
      <w:r w:rsidRPr="00703AE4">
        <w:rPr>
          <w:b/>
        </w:rPr>
        <w:t>Recomendaciones de diseño.</w:t>
      </w:r>
    </w:p>
    <w:p w14:paraId="5D8ECF93" w14:textId="295A8C52" w:rsidR="00703AE4" w:rsidRPr="00703AE4" w:rsidRDefault="00703AE4" w:rsidP="00703AE4">
      <w:pPr>
        <w:pStyle w:val="NormalWeb"/>
        <w:jc w:val="both"/>
        <w:rPr>
          <w:b/>
        </w:rPr>
      </w:pPr>
      <w:r w:rsidRPr="00703AE4">
        <w:rPr>
          <w:b/>
        </w:rPr>
        <w:t>Entrada del termopar:</w:t>
      </w:r>
    </w:p>
    <w:p w14:paraId="4ABE313D" w14:textId="77777777" w:rsidR="00703AE4" w:rsidRDefault="00703AE4" w:rsidP="00703AE4">
      <w:pPr>
        <w:pStyle w:val="NormalWeb"/>
        <w:numPr>
          <w:ilvl w:val="0"/>
          <w:numId w:val="3"/>
        </w:numPr>
        <w:jc w:val="both"/>
      </w:pPr>
      <w:r>
        <w:t>Jerarquía de protección: GDT/</w:t>
      </w:r>
      <w:proofErr w:type="spellStart"/>
      <w:r>
        <w:t>spark</w:t>
      </w:r>
      <w:proofErr w:type="spellEnd"/>
      <w:r>
        <w:t xml:space="preserve"> → TVS baja</w:t>
      </w:r>
      <w:r>
        <w:noBreakHyphen/>
        <w:t xml:space="preserve">C → ferritas → R serie 100–150 Ω → </w:t>
      </w:r>
      <w:proofErr w:type="spellStart"/>
      <w:r>
        <w:t>Cdiff</w:t>
      </w:r>
      <w:proofErr w:type="spellEnd"/>
      <w:r>
        <w:t xml:space="preserve"> 10–22 </w:t>
      </w:r>
      <w:proofErr w:type="spellStart"/>
      <w:r>
        <w:t>nF</w:t>
      </w:r>
      <w:proofErr w:type="spellEnd"/>
      <w:r>
        <w:t xml:space="preserve"> → </w:t>
      </w:r>
      <w:proofErr w:type="spellStart"/>
      <w:r>
        <w:t>Ccm</w:t>
      </w:r>
      <w:proofErr w:type="spellEnd"/>
      <w:r>
        <w:t xml:space="preserve"> 1–4.7 </w:t>
      </w:r>
      <w:proofErr w:type="spellStart"/>
      <w:r>
        <w:t>nF</w:t>
      </w:r>
      <w:proofErr w:type="spellEnd"/>
      <w:r>
        <w:t xml:space="preserve"> → INA333.</w:t>
      </w:r>
    </w:p>
    <w:p w14:paraId="7D73CE25" w14:textId="77777777" w:rsidR="00703AE4" w:rsidRDefault="00703AE4" w:rsidP="00703AE4">
      <w:pPr>
        <w:pStyle w:val="NormalWeb"/>
        <w:numPr>
          <w:ilvl w:val="0"/>
          <w:numId w:val="3"/>
        </w:numPr>
        <w:jc w:val="both"/>
      </w:pPr>
      <w:r>
        <w:t xml:space="preserve">Uso de bloque </w:t>
      </w:r>
      <w:proofErr w:type="spellStart"/>
      <w:r>
        <w:t>isótérmico</w:t>
      </w:r>
      <w:proofErr w:type="spellEnd"/>
      <w:r>
        <w:t xml:space="preserve"> y conectores equivalentes para evitar errores térmicos.</w:t>
      </w:r>
    </w:p>
    <w:p w14:paraId="5EB84B3D" w14:textId="77777777" w:rsidR="00703AE4" w:rsidRDefault="00703AE4" w:rsidP="00703AE4">
      <w:pPr>
        <w:pStyle w:val="NormalWeb"/>
        <w:numPr>
          <w:ilvl w:val="0"/>
          <w:numId w:val="3"/>
        </w:numPr>
        <w:jc w:val="both"/>
      </w:pPr>
      <w:r>
        <w:t xml:space="preserve">Filtro analógico con </w:t>
      </w:r>
      <w:proofErr w:type="spellStart"/>
      <w:r>
        <w:t>fc</w:t>
      </w:r>
      <w:proofErr w:type="spellEnd"/>
      <w:r>
        <w:t xml:space="preserve"> ≈ 0.5–5 Hz; adicionalmente promediar digitalmente y aplicar </w:t>
      </w:r>
      <w:proofErr w:type="spellStart"/>
      <w:r>
        <w:t>oversampling</w:t>
      </w:r>
      <w:proofErr w:type="spellEnd"/>
      <w:r>
        <w:t>.</w:t>
      </w:r>
    </w:p>
    <w:p w14:paraId="5F2B4F48" w14:textId="77777777" w:rsidR="00703AE4" w:rsidRDefault="00703AE4" w:rsidP="00703AE4">
      <w:pPr>
        <w:pStyle w:val="NormalWeb"/>
        <w:numPr>
          <w:ilvl w:val="0"/>
          <w:numId w:val="3"/>
        </w:numPr>
        <w:jc w:val="both"/>
      </w:pPr>
      <w:r>
        <w:t xml:space="preserve">Cable trenzado con malla conectada al chasis mediante C 1–4.7 </w:t>
      </w:r>
      <w:proofErr w:type="spellStart"/>
      <w:r>
        <w:t>nF</w:t>
      </w:r>
      <w:proofErr w:type="spellEnd"/>
      <w:r>
        <w:t xml:space="preserve"> y 1 MΩ de descarga.</w:t>
      </w:r>
    </w:p>
    <w:p w14:paraId="1B8D5B1E" w14:textId="77777777" w:rsidR="00703AE4" w:rsidRPr="00703AE4" w:rsidRDefault="00703AE4" w:rsidP="00703AE4">
      <w:pPr>
        <w:pStyle w:val="NormalWeb"/>
        <w:jc w:val="both"/>
        <w:rPr>
          <w:b/>
        </w:rPr>
      </w:pPr>
      <w:r w:rsidRPr="00703AE4">
        <w:rPr>
          <w:b/>
        </w:rPr>
        <w:t>Tierras y referencias:</w:t>
      </w:r>
    </w:p>
    <w:p w14:paraId="18ED5F33" w14:textId="77777777" w:rsidR="00703AE4" w:rsidRDefault="00703AE4" w:rsidP="00703AE4">
      <w:pPr>
        <w:pStyle w:val="NormalWeb"/>
        <w:numPr>
          <w:ilvl w:val="0"/>
          <w:numId w:val="4"/>
        </w:numPr>
        <w:jc w:val="both"/>
      </w:pPr>
      <w:r>
        <w:t>Mantener AGND como isla bajo INA333, VREF y ADC. Unir a GND con net</w:t>
      </w:r>
      <w:r>
        <w:noBreakHyphen/>
      </w:r>
      <w:proofErr w:type="spellStart"/>
      <w:r>
        <w:t>tie</w:t>
      </w:r>
      <w:proofErr w:type="spellEnd"/>
      <w:r>
        <w:t xml:space="preserve"> cerca del ADC.</w:t>
      </w:r>
    </w:p>
    <w:p w14:paraId="6569DE13" w14:textId="77777777" w:rsidR="00703AE4" w:rsidRDefault="00703AE4" w:rsidP="00703AE4">
      <w:pPr>
        <w:pStyle w:val="NormalWeb"/>
        <w:numPr>
          <w:ilvl w:val="0"/>
          <w:numId w:val="4"/>
        </w:numPr>
        <w:jc w:val="both"/>
      </w:pPr>
      <w:proofErr w:type="spellStart"/>
      <w:r>
        <w:t>Stitching</w:t>
      </w:r>
      <w:proofErr w:type="spellEnd"/>
      <w:r>
        <w:t xml:space="preserve"> de vías alrededor del bloque analógico y bordes de la placa.</w:t>
      </w:r>
    </w:p>
    <w:p w14:paraId="297961BC" w14:textId="77777777" w:rsidR="00703AE4" w:rsidRPr="00703AE4" w:rsidRDefault="00703AE4" w:rsidP="00703AE4">
      <w:pPr>
        <w:pStyle w:val="NormalWeb"/>
        <w:jc w:val="both"/>
        <w:rPr>
          <w:b/>
        </w:rPr>
      </w:pPr>
      <w:r w:rsidRPr="00703AE4">
        <w:rPr>
          <w:b/>
        </w:rPr>
        <w:t>Potencia y lazos de conmutación:</w:t>
      </w:r>
    </w:p>
    <w:p w14:paraId="30A7332D" w14:textId="77777777" w:rsidR="00703AE4" w:rsidRDefault="00703AE4" w:rsidP="00703AE4">
      <w:pPr>
        <w:pStyle w:val="NormalWeb"/>
        <w:numPr>
          <w:ilvl w:val="0"/>
          <w:numId w:val="5"/>
        </w:numPr>
        <w:jc w:val="both"/>
      </w:pPr>
      <w:r>
        <w:t>Deshabilitar cargador/</w:t>
      </w:r>
      <w:proofErr w:type="spellStart"/>
      <w:r>
        <w:t>bucks</w:t>
      </w:r>
      <w:proofErr w:type="spellEnd"/>
      <w:r>
        <w:t xml:space="preserve"> durante la medición (ventana silenciosa 1–5 s).</w:t>
      </w:r>
    </w:p>
    <w:p w14:paraId="196322F0" w14:textId="77777777" w:rsidR="00703AE4" w:rsidRDefault="00703AE4" w:rsidP="00703AE4">
      <w:pPr>
        <w:pStyle w:val="NormalWeb"/>
        <w:numPr>
          <w:ilvl w:val="0"/>
          <w:numId w:val="5"/>
        </w:numPr>
        <w:jc w:val="both"/>
      </w:pPr>
      <w:proofErr w:type="spellStart"/>
      <w:r>
        <w:t>Bead</w:t>
      </w:r>
      <w:proofErr w:type="spellEnd"/>
      <w:r>
        <w:t xml:space="preserve"> + 10 µF + 100 </w:t>
      </w:r>
      <w:proofErr w:type="spellStart"/>
      <w:r>
        <w:t>nF</w:t>
      </w:r>
      <w:proofErr w:type="spellEnd"/>
      <w:r>
        <w:t xml:space="preserve"> en la alimentación del bloque analógico.</w:t>
      </w:r>
    </w:p>
    <w:p w14:paraId="0B3FFFA6" w14:textId="77777777" w:rsidR="00703AE4" w:rsidRDefault="00703AE4" w:rsidP="00703AE4">
      <w:pPr>
        <w:pStyle w:val="NormalWeb"/>
        <w:numPr>
          <w:ilvl w:val="0"/>
          <w:numId w:val="5"/>
        </w:numPr>
        <w:jc w:val="both"/>
      </w:pPr>
      <w:proofErr w:type="spellStart"/>
      <w:r>
        <w:t>Snubbers</w:t>
      </w:r>
      <w:proofErr w:type="spellEnd"/>
      <w:r>
        <w:t xml:space="preserve"> en SW y </w:t>
      </w:r>
      <w:proofErr w:type="spellStart"/>
      <w:r>
        <w:t>soft</w:t>
      </w:r>
      <w:r>
        <w:noBreakHyphen/>
        <w:t>start</w:t>
      </w:r>
      <w:proofErr w:type="spellEnd"/>
      <w:r>
        <w:t xml:space="preserve"> activo.</w:t>
      </w:r>
    </w:p>
    <w:p w14:paraId="313F2819" w14:textId="77777777" w:rsidR="00703AE4" w:rsidRDefault="00703AE4" w:rsidP="00703AE4">
      <w:pPr>
        <w:pStyle w:val="NormalWeb"/>
        <w:numPr>
          <w:ilvl w:val="0"/>
          <w:numId w:val="5"/>
        </w:numPr>
        <w:jc w:val="both"/>
      </w:pPr>
      <w:r>
        <w:t>Evitar trazas de SW sobre dominios analógicos.</w:t>
      </w:r>
    </w:p>
    <w:p w14:paraId="5EF201AD" w14:textId="77777777" w:rsidR="00703AE4" w:rsidRPr="00703AE4" w:rsidRDefault="00703AE4" w:rsidP="00703AE4">
      <w:pPr>
        <w:pStyle w:val="NormalWeb"/>
        <w:jc w:val="both"/>
        <w:rPr>
          <w:b/>
        </w:rPr>
      </w:pPr>
      <w:proofErr w:type="spellStart"/>
      <w:r w:rsidRPr="00703AE4">
        <w:rPr>
          <w:b/>
        </w:rPr>
        <w:t>Stack</w:t>
      </w:r>
      <w:proofErr w:type="spellEnd"/>
      <w:r w:rsidRPr="00703AE4">
        <w:rPr>
          <w:b/>
        </w:rPr>
        <w:noBreakHyphen/>
        <w:t>up e impedancias:</w:t>
      </w:r>
    </w:p>
    <w:p w14:paraId="05372557" w14:textId="77777777" w:rsidR="00703AE4" w:rsidRDefault="00703AE4" w:rsidP="00703AE4">
      <w:pPr>
        <w:pStyle w:val="NormalWeb"/>
        <w:numPr>
          <w:ilvl w:val="0"/>
          <w:numId w:val="6"/>
        </w:numPr>
        <w:jc w:val="both"/>
      </w:pPr>
      <w:r>
        <w:t>L1: señales y componentes, trazas analógicas cortas con referencia inmediata en L2.</w:t>
      </w:r>
    </w:p>
    <w:p w14:paraId="2FA025C4" w14:textId="77777777" w:rsidR="00703AE4" w:rsidRDefault="00703AE4" w:rsidP="00703AE4">
      <w:pPr>
        <w:pStyle w:val="NormalWeb"/>
        <w:numPr>
          <w:ilvl w:val="0"/>
          <w:numId w:val="6"/>
        </w:numPr>
        <w:jc w:val="both"/>
      </w:pPr>
      <w:r>
        <w:t>L2: plano GND sólido.</w:t>
      </w:r>
    </w:p>
    <w:p w14:paraId="2DD59BA8" w14:textId="77777777" w:rsidR="00703AE4" w:rsidRDefault="00703AE4" w:rsidP="00703AE4">
      <w:pPr>
        <w:pStyle w:val="NormalWeb"/>
        <w:numPr>
          <w:ilvl w:val="0"/>
          <w:numId w:val="6"/>
        </w:numPr>
        <w:jc w:val="both"/>
      </w:pPr>
      <w:r>
        <w:t>L3: islas de potencia (AVDD_5V0, DVDD_3V3, SYS).</w:t>
      </w:r>
    </w:p>
    <w:p w14:paraId="76C1527F" w14:textId="77777777" w:rsidR="00703AE4" w:rsidRDefault="00703AE4" w:rsidP="00703AE4">
      <w:pPr>
        <w:pStyle w:val="NormalWeb"/>
        <w:numPr>
          <w:ilvl w:val="0"/>
          <w:numId w:val="6"/>
        </w:numPr>
        <w:jc w:val="both"/>
      </w:pPr>
      <w:r>
        <w:t>L4: señales secundarias y potencia lenta.</w:t>
      </w:r>
      <w:r>
        <w:br/>
        <w:t xml:space="preserve">Impedancias: RS485 100–110 Ω </w:t>
      </w:r>
      <w:proofErr w:type="spellStart"/>
      <w:r>
        <w:t>diff</w:t>
      </w:r>
      <w:proofErr w:type="spellEnd"/>
      <w:r>
        <w:t>, terminación 120 Ω física en el extremo.</w:t>
      </w:r>
    </w:p>
    <w:p w14:paraId="7186C380" w14:textId="77777777" w:rsidR="00703AE4" w:rsidRPr="00703AE4" w:rsidRDefault="00703AE4" w:rsidP="00703AE4">
      <w:pPr>
        <w:pStyle w:val="NormalWeb"/>
        <w:jc w:val="both"/>
        <w:rPr>
          <w:b/>
        </w:rPr>
      </w:pPr>
      <w:r w:rsidRPr="00703AE4">
        <w:rPr>
          <w:b/>
        </w:rPr>
        <w:lastRenderedPageBreak/>
        <w:t>RS485 robusto:</w:t>
      </w:r>
    </w:p>
    <w:p w14:paraId="5A06FEF5" w14:textId="77777777" w:rsidR="00703AE4" w:rsidRDefault="00703AE4" w:rsidP="00703AE4">
      <w:pPr>
        <w:pStyle w:val="NormalWeb"/>
        <w:numPr>
          <w:ilvl w:val="0"/>
          <w:numId w:val="7"/>
        </w:numPr>
        <w:jc w:val="both"/>
      </w:pPr>
      <w:r>
        <w:t>Terminación 120 Ω con jumper (TERM ON/OFF).</w:t>
      </w:r>
    </w:p>
    <w:p w14:paraId="596FE7C7" w14:textId="77777777" w:rsidR="00703AE4" w:rsidRDefault="00703AE4" w:rsidP="00703AE4">
      <w:pPr>
        <w:pStyle w:val="NormalWeb"/>
        <w:numPr>
          <w:ilvl w:val="0"/>
          <w:numId w:val="7"/>
        </w:numPr>
        <w:jc w:val="both"/>
      </w:pPr>
      <w:proofErr w:type="spellStart"/>
      <w:r>
        <w:t>Bias</w:t>
      </w:r>
      <w:proofErr w:type="spellEnd"/>
      <w:r>
        <w:t xml:space="preserve"> 680–1 </w:t>
      </w:r>
      <w:proofErr w:type="spellStart"/>
      <w:r>
        <w:t>kΩ</w:t>
      </w:r>
      <w:proofErr w:type="spellEnd"/>
      <w:r>
        <w:t>.</w:t>
      </w:r>
    </w:p>
    <w:p w14:paraId="351B90EA" w14:textId="77777777" w:rsidR="00703AE4" w:rsidRDefault="00703AE4" w:rsidP="00703AE4">
      <w:pPr>
        <w:pStyle w:val="NormalWeb"/>
        <w:numPr>
          <w:ilvl w:val="0"/>
          <w:numId w:val="7"/>
        </w:numPr>
        <w:jc w:val="both"/>
      </w:pPr>
      <w:r>
        <w:t>Protección SM712 y CMC 90–120 Ω @100 MHz.</w:t>
      </w:r>
    </w:p>
    <w:p w14:paraId="7D932FC1" w14:textId="77777777" w:rsidR="00703AE4" w:rsidRDefault="00703AE4" w:rsidP="00703AE4">
      <w:pPr>
        <w:pStyle w:val="NormalWeb"/>
        <w:numPr>
          <w:ilvl w:val="0"/>
          <w:numId w:val="7"/>
        </w:numPr>
        <w:jc w:val="both"/>
      </w:pPr>
      <w:r>
        <w:t xml:space="preserve">Condensador 1 </w:t>
      </w:r>
      <w:proofErr w:type="spellStart"/>
      <w:r>
        <w:t>nF</w:t>
      </w:r>
      <w:proofErr w:type="spellEnd"/>
      <w:r>
        <w:t xml:space="preserve"> de cada línea a chasis y 1 MΩ de descarga.</w:t>
      </w:r>
    </w:p>
    <w:p w14:paraId="129BFBA6" w14:textId="77777777" w:rsidR="00703AE4" w:rsidRDefault="00703AE4" w:rsidP="00703AE4">
      <w:pPr>
        <w:pStyle w:val="NormalWeb"/>
        <w:numPr>
          <w:ilvl w:val="0"/>
          <w:numId w:val="7"/>
        </w:numPr>
        <w:jc w:val="both"/>
      </w:pPr>
      <w:r>
        <w:t>Unión GND–</w:t>
      </w:r>
      <w:proofErr w:type="spellStart"/>
      <w:r>
        <w:t>Chassis</w:t>
      </w:r>
      <w:proofErr w:type="spellEnd"/>
      <w:r>
        <w:t xml:space="preserve"> en un punto único.</w:t>
      </w:r>
    </w:p>
    <w:p w14:paraId="0511BE97" w14:textId="77777777" w:rsidR="00703AE4" w:rsidRPr="00703AE4" w:rsidRDefault="00703AE4" w:rsidP="00703AE4">
      <w:pPr>
        <w:pStyle w:val="NormalWeb"/>
        <w:jc w:val="both"/>
        <w:rPr>
          <w:b/>
        </w:rPr>
      </w:pPr>
      <w:r w:rsidRPr="00703AE4">
        <w:rPr>
          <w:b/>
        </w:rPr>
        <w:t>USB y RTC (no montados):</w:t>
      </w:r>
    </w:p>
    <w:p w14:paraId="14C94B93" w14:textId="77777777" w:rsidR="00703AE4" w:rsidRDefault="00703AE4" w:rsidP="00703AE4">
      <w:pPr>
        <w:pStyle w:val="NormalWeb"/>
        <w:numPr>
          <w:ilvl w:val="0"/>
          <w:numId w:val="8"/>
        </w:numPr>
        <w:jc w:val="both"/>
      </w:pPr>
      <w:r>
        <w:t>Retirar ruteo y componentes innecesarios.</w:t>
      </w:r>
    </w:p>
    <w:p w14:paraId="0964FA08" w14:textId="77777777" w:rsidR="00703AE4" w:rsidRDefault="00703AE4" w:rsidP="00703AE4">
      <w:pPr>
        <w:pStyle w:val="NormalWeb"/>
        <w:numPr>
          <w:ilvl w:val="0"/>
          <w:numId w:val="8"/>
        </w:numPr>
        <w:jc w:val="both"/>
      </w:pPr>
      <w:r>
        <w:t xml:space="preserve">Mantener </w:t>
      </w:r>
      <w:proofErr w:type="spellStart"/>
      <w:r>
        <w:t>footprint</w:t>
      </w:r>
      <w:proofErr w:type="spellEnd"/>
      <w:r>
        <w:t xml:space="preserve"> DNP por compatibilidad futura.</w:t>
      </w:r>
    </w:p>
    <w:p w14:paraId="01D8BE28" w14:textId="77777777" w:rsidR="00703AE4" w:rsidRPr="00703AE4" w:rsidRDefault="00703AE4" w:rsidP="00703AE4">
      <w:pPr>
        <w:pStyle w:val="NormalWeb"/>
        <w:jc w:val="both"/>
        <w:rPr>
          <w:b/>
        </w:rPr>
      </w:pPr>
      <w:proofErr w:type="spellStart"/>
      <w:r w:rsidRPr="00703AE4">
        <w:rPr>
          <w:b/>
        </w:rPr>
        <w:t>Checklist</w:t>
      </w:r>
      <w:proofErr w:type="spellEnd"/>
      <w:r w:rsidRPr="00703AE4">
        <w:rPr>
          <w:b/>
        </w:rPr>
        <w:t xml:space="preserve"> de implementación:</w:t>
      </w:r>
    </w:p>
    <w:p w14:paraId="7303AF50" w14:textId="77777777" w:rsidR="00703AE4" w:rsidRDefault="00703AE4" w:rsidP="00703AE4">
      <w:pPr>
        <w:pStyle w:val="NormalWeb"/>
        <w:numPr>
          <w:ilvl w:val="0"/>
          <w:numId w:val="9"/>
        </w:numPr>
        <w:jc w:val="both"/>
      </w:pPr>
      <w:r>
        <w:t>Net</w:t>
      </w:r>
      <w:r>
        <w:noBreakHyphen/>
      </w:r>
      <w:proofErr w:type="spellStart"/>
      <w:r>
        <w:t>tie</w:t>
      </w:r>
      <w:proofErr w:type="spellEnd"/>
      <w:r>
        <w:t xml:space="preserve"> AGND–GND junto a ADR4525/ADS1255.</w:t>
      </w:r>
    </w:p>
    <w:p w14:paraId="6F698566" w14:textId="77777777" w:rsidR="00703AE4" w:rsidRDefault="00703AE4" w:rsidP="00703AE4">
      <w:pPr>
        <w:pStyle w:val="NormalWeb"/>
        <w:numPr>
          <w:ilvl w:val="0"/>
          <w:numId w:val="9"/>
        </w:numPr>
        <w:jc w:val="both"/>
      </w:pPr>
      <w:r>
        <w:t>Cadena de protección completa en el conector TC.</w:t>
      </w:r>
    </w:p>
    <w:p w14:paraId="3E2F9C35" w14:textId="77777777" w:rsidR="00703AE4" w:rsidRDefault="00703AE4" w:rsidP="00703AE4">
      <w:pPr>
        <w:pStyle w:val="NormalWeb"/>
        <w:numPr>
          <w:ilvl w:val="0"/>
          <w:numId w:val="9"/>
        </w:numPr>
        <w:jc w:val="both"/>
      </w:pPr>
      <w:proofErr w:type="spellStart"/>
      <w:r>
        <w:t>Guard</w:t>
      </w:r>
      <w:proofErr w:type="spellEnd"/>
      <w:r>
        <w:noBreakHyphen/>
        <w:t>ring a AGND y limpieza dieléctrica.</w:t>
      </w:r>
    </w:p>
    <w:p w14:paraId="4388645C" w14:textId="77777777" w:rsidR="00703AE4" w:rsidRDefault="00703AE4" w:rsidP="00703AE4">
      <w:pPr>
        <w:pStyle w:val="NormalWeb"/>
        <w:numPr>
          <w:ilvl w:val="0"/>
          <w:numId w:val="9"/>
        </w:numPr>
        <w:jc w:val="both"/>
      </w:pPr>
      <w:r>
        <w:t>Ventana de medición sin conmutación.</w:t>
      </w:r>
    </w:p>
    <w:p w14:paraId="627F05B8" w14:textId="77777777" w:rsidR="00703AE4" w:rsidRDefault="00703AE4" w:rsidP="00703AE4">
      <w:pPr>
        <w:pStyle w:val="NormalWeb"/>
        <w:numPr>
          <w:ilvl w:val="0"/>
          <w:numId w:val="9"/>
        </w:numPr>
        <w:jc w:val="both"/>
      </w:pPr>
      <w:r>
        <w:t>Compactar lazos de potencia y evitar SW sobre analógico.</w:t>
      </w:r>
    </w:p>
    <w:p w14:paraId="3E0B5E0D" w14:textId="77777777" w:rsidR="00703AE4" w:rsidRDefault="00703AE4" w:rsidP="00703AE4">
      <w:pPr>
        <w:pStyle w:val="NormalWeb"/>
        <w:numPr>
          <w:ilvl w:val="0"/>
          <w:numId w:val="9"/>
        </w:numPr>
        <w:jc w:val="both"/>
      </w:pPr>
      <w:r>
        <w:t xml:space="preserve">RS485 con terminación, </w:t>
      </w:r>
      <w:proofErr w:type="spellStart"/>
      <w:r>
        <w:t>bias</w:t>
      </w:r>
      <w:proofErr w:type="spellEnd"/>
      <w:r>
        <w:t>, TVS y CMC.</w:t>
      </w:r>
    </w:p>
    <w:p w14:paraId="5523FC60" w14:textId="77777777" w:rsidR="00703AE4" w:rsidRDefault="00703AE4" w:rsidP="00703AE4">
      <w:pPr>
        <w:pStyle w:val="NormalWeb"/>
        <w:numPr>
          <w:ilvl w:val="0"/>
          <w:numId w:val="9"/>
        </w:numPr>
        <w:jc w:val="both"/>
      </w:pPr>
      <w:r>
        <w:t>USB/RTC DNP.</w:t>
      </w:r>
    </w:p>
    <w:p w14:paraId="6095DF0A" w14:textId="77777777" w:rsidR="00703AE4" w:rsidRDefault="00703AE4" w:rsidP="00703AE4">
      <w:pPr>
        <w:pStyle w:val="NormalWeb"/>
        <w:numPr>
          <w:ilvl w:val="0"/>
          <w:numId w:val="9"/>
        </w:numPr>
        <w:jc w:val="both"/>
      </w:pPr>
      <w:r>
        <w:t xml:space="preserve">Test </w:t>
      </w:r>
      <w:proofErr w:type="spellStart"/>
      <w:r>
        <w:t>points</w:t>
      </w:r>
      <w:proofErr w:type="spellEnd"/>
      <w:r>
        <w:t xml:space="preserve"> y serigrafía de configuración.</w:t>
      </w:r>
    </w:p>
    <w:p w14:paraId="709A7F9C" w14:textId="77777777" w:rsidR="00703AE4" w:rsidRDefault="00703AE4" w:rsidP="00703AE4">
      <w:pPr>
        <w:pStyle w:val="NormalWeb"/>
        <w:numPr>
          <w:ilvl w:val="0"/>
          <w:numId w:val="9"/>
        </w:numPr>
        <w:jc w:val="both"/>
      </w:pPr>
      <w:r>
        <w:t>Registrar impedancias objetivo en notas de fabricación.</w:t>
      </w:r>
    </w:p>
    <w:p w14:paraId="721E82F9" w14:textId="11C5E3FC" w:rsidR="00703AE4" w:rsidRDefault="00703AE4" w:rsidP="00703AE4">
      <w:pPr>
        <w:pStyle w:val="NormalWeb"/>
        <w:jc w:val="both"/>
      </w:pPr>
      <w:r w:rsidRPr="00703AE4">
        <w:rPr>
          <w:b/>
        </w:rPr>
        <w:t>Conclusiones.</w:t>
      </w:r>
      <w:r w:rsidRPr="00703AE4">
        <w:rPr>
          <w:b/>
        </w:rPr>
        <w:br/>
      </w:r>
      <w:r>
        <w:t>El diseño cumple con los requisitos de operación aislada y baja frecuencia de medición, permitiendo optimizar el filtrado y la inmunidad frente a interferencias. La alimentación por batería y el entorno con cables largos exigen una jerarquía robusta de protección, unión controlada de tierras y segregación de dominios. Con las acciones propuestas se mejora la estabilidad térmica y eléctrica de la lectura del termopar, garantizando precisión y confiabilidad a largo plazo.</w:t>
      </w:r>
    </w:p>
    <w:p w14:paraId="17937BAD" w14:textId="6FC7E4E1" w:rsidR="00703AE4" w:rsidRDefault="00703AE4" w:rsidP="00703AE4">
      <w:pPr>
        <w:pStyle w:val="NormalWeb"/>
        <w:jc w:val="both"/>
      </w:pPr>
      <w:r w:rsidRPr="00703AE4">
        <w:rPr>
          <w:b/>
        </w:rPr>
        <w:t>Observación principal:</w:t>
      </w:r>
      <w:r>
        <w:t xml:space="preserve"> optimización de entrada TC, unión de tierras, robustez RS485 y filtrado en entorno de baja frecuencia.</w:t>
      </w:r>
    </w:p>
    <w:p w14:paraId="5B102BAB" w14:textId="77777777" w:rsidR="005B6E37" w:rsidRDefault="005B6E37" w:rsidP="00703AE4">
      <w:pPr>
        <w:jc w:val="both"/>
      </w:pPr>
    </w:p>
    <w:sectPr w:rsidR="005B6E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157BEC"/>
    <w:multiLevelType w:val="multilevel"/>
    <w:tmpl w:val="E2CC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D2FED"/>
    <w:multiLevelType w:val="multilevel"/>
    <w:tmpl w:val="A85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11ACA"/>
    <w:multiLevelType w:val="multilevel"/>
    <w:tmpl w:val="F94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369B"/>
    <w:multiLevelType w:val="multilevel"/>
    <w:tmpl w:val="3EC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F1F65"/>
    <w:multiLevelType w:val="multilevel"/>
    <w:tmpl w:val="5D9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663CE"/>
    <w:multiLevelType w:val="multilevel"/>
    <w:tmpl w:val="4B08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915918"/>
    <w:multiLevelType w:val="multilevel"/>
    <w:tmpl w:val="605E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F178D"/>
    <w:multiLevelType w:val="multilevel"/>
    <w:tmpl w:val="3E7C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7731E"/>
    <w:multiLevelType w:val="multilevel"/>
    <w:tmpl w:val="18C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B0C3B"/>
    <w:multiLevelType w:val="multilevel"/>
    <w:tmpl w:val="C62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9"/>
  </w:num>
  <w:num w:numId="4">
    <w:abstractNumId w:val="1"/>
  </w:num>
  <w:num w:numId="5">
    <w:abstractNumId w:val="2"/>
  </w:num>
  <w:num w:numId="6">
    <w:abstractNumId w:val="3"/>
  </w:num>
  <w:num w:numId="7">
    <w:abstractNumId w:val="7"/>
  </w:num>
  <w:num w:numId="8">
    <w:abstractNumId w:val="6"/>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C5"/>
    <w:rsid w:val="005B6E37"/>
    <w:rsid w:val="006734C5"/>
    <w:rsid w:val="00703AE4"/>
    <w:rsid w:val="009B1776"/>
    <w:rsid w:val="00FF106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6102"/>
  <w15:chartTrackingRefBased/>
  <w15:docId w15:val="{14025CDB-7E93-4E9D-9C79-86B4E2E90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03AE4"/>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30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823</Words>
  <Characters>4532</Characters>
  <Application>Microsoft Office Word</Application>
  <DocSecurity>0</DocSecurity>
  <Lines>37</Lines>
  <Paragraphs>10</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5</cp:revision>
  <dcterms:created xsi:type="dcterms:W3CDTF">2025-10-20T15:43:00Z</dcterms:created>
  <dcterms:modified xsi:type="dcterms:W3CDTF">2025-10-20T20:36:00Z</dcterms:modified>
</cp:coreProperties>
</file>