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09FE68" w14:textId="77777777" w:rsidR="00E54F9B" w:rsidRDefault="00E54F9B" w:rsidP="00E54F9B">
      <w:pPr>
        <w:pStyle w:val="Ttulo1"/>
        <w:jc w:val="both"/>
      </w:pPr>
      <w:r>
        <w:t>Nota técnica</w:t>
      </w:r>
    </w:p>
    <w:p w14:paraId="61140D5C" w14:textId="77777777" w:rsidR="00E54F9B" w:rsidRDefault="00E54F9B" w:rsidP="00E54F9B">
      <w:pPr>
        <w:pStyle w:val="NormalWeb"/>
        <w:jc w:val="both"/>
      </w:pPr>
      <w:r w:rsidRPr="00E54F9B">
        <w:rPr>
          <w:b/>
        </w:rPr>
        <w:t>Proyecto</w:t>
      </w:r>
      <w:r>
        <w:t xml:space="preserve">: RSA – Módulo </w:t>
      </w:r>
      <w:proofErr w:type="spellStart"/>
      <w:r>
        <w:t>Elongómetro</w:t>
      </w:r>
      <w:proofErr w:type="spellEnd"/>
      <w:r>
        <w:t xml:space="preserve"> (Ítem 30)</w:t>
      </w:r>
    </w:p>
    <w:p w14:paraId="5D7197A6" w14:textId="5951676D" w:rsidR="00E54F9B" w:rsidRDefault="00E54F9B" w:rsidP="00E54F9B">
      <w:pPr>
        <w:pStyle w:val="NormalWeb"/>
        <w:jc w:val="both"/>
      </w:pPr>
      <w:r w:rsidRPr="00E54F9B">
        <w:rPr>
          <w:b/>
        </w:rPr>
        <w:t>Fecha:</w:t>
      </w:r>
      <w:r>
        <w:t xml:space="preserve"> 2026-01-03</w:t>
      </w:r>
    </w:p>
    <w:p w14:paraId="69D39A29" w14:textId="77777777" w:rsidR="00E54F9B" w:rsidRDefault="00E54F9B" w:rsidP="00E54F9B">
      <w:pPr>
        <w:pStyle w:val="NormalWeb"/>
        <w:jc w:val="both"/>
      </w:pPr>
      <w:r w:rsidRPr="00E54F9B">
        <w:rPr>
          <w:b/>
        </w:rPr>
        <w:t>Objeto.</w:t>
      </w:r>
      <w:r w:rsidRPr="00E54F9B">
        <w:rPr>
          <w:b/>
        </w:rPr>
        <w:br/>
      </w:r>
      <w:r>
        <w:t>Evaluación técnica–administrativa del diseño electrónico para respaldo de decisiones contractuales.</w:t>
      </w:r>
    </w:p>
    <w:p w14:paraId="75CE1572" w14:textId="77777777" w:rsidR="00E54F9B" w:rsidRDefault="00E54F9B" w:rsidP="00E54F9B">
      <w:pPr>
        <w:pStyle w:val="NormalWeb"/>
        <w:jc w:val="both"/>
      </w:pPr>
      <w:r w:rsidRPr="00E54F9B">
        <w:rPr>
          <w:b/>
        </w:rPr>
        <w:t>Antecedentes.</w:t>
      </w:r>
      <w:r w:rsidRPr="00E54F9B">
        <w:rPr>
          <w:b/>
        </w:rPr>
        <w:br/>
      </w:r>
      <w:r>
        <w:t xml:space="preserve">Se revisaron los archivos de diseño en </w:t>
      </w:r>
      <w:proofErr w:type="spellStart"/>
      <w:r>
        <w:t>KiCad</w:t>
      </w:r>
      <w:proofErr w:type="spellEnd"/>
      <w:r>
        <w:t xml:space="preserve"> entregados para el módulo </w:t>
      </w:r>
      <w:proofErr w:type="spellStart"/>
      <w:r>
        <w:t>Elongómetro</w:t>
      </w:r>
      <w:proofErr w:type="spellEnd"/>
      <w:r>
        <w:t>. La revisión se realiza para contrastar lo evidenciado en el diseño frente a las Especificaciones Técnicas Generales y Particulares del ítem 30, y registrar hallazgos técnicos y EMC relevantes para operación en campo.</w:t>
      </w:r>
    </w:p>
    <w:p w14:paraId="5BCC1630" w14:textId="77777777" w:rsidR="00E54F9B" w:rsidRPr="00E54F9B" w:rsidRDefault="00E54F9B" w:rsidP="00E54F9B">
      <w:pPr>
        <w:pStyle w:val="NormalWeb"/>
        <w:jc w:val="both"/>
        <w:rPr>
          <w:b/>
        </w:rPr>
      </w:pPr>
      <w:r w:rsidRPr="00E54F9B">
        <w:rPr>
          <w:b/>
        </w:rPr>
        <w:t>Alcance de la revisión.</w:t>
      </w:r>
    </w:p>
    <w:p w14:paraId="7E19AE98" w14:textId="3F7C0F1F" w:rsidR="00E54F9B" w:rsidRDefault="00E54F9B" w:rsidP="00E54F9B">
      <w:pPr>
        <w:pStyle w:val="NormalWeb"/>
        <w:jc w:val="both"/>
      </w:pPr>
      <w:r>
        <w:t>La revisión se limita a esquemático y PCB (</w:t>
      </w:r>
      <w:proofErr w:type="spellStart"/>
      <w:r>
        <w:t>KiCad</w:t>
      </w:r>
      <w:proofErr w:type="spellEnd"/>
      <w:r>
        <w:t>), incluyendo conectividad, arquitectura general, accesibilidad para mantenimiento (</w:t>
      </w:r>
      <w:proofErr w:type="spellStart"/>
      <w:r>
        <w:t>LEDs</w:t>
      </w:r>
      <w:proofErr w:type="spellEnd"/>
      <w:r>
        <w:t xml:space="preserve">, test </w:t>
      </w:r>
      <w:proofErr w:type="spellStart"/>
      <w:r>
        <w:t>pins</w:t>
      </w:r>
      <w:proofErr w:type="spellEnd"/>
      <w:r>
        <w:t>), configuración del bus RS485 (incluida terminación y posibilidad de configuración por jumpers) y criterios básicos EMC. Quedan fuera: pruebas de laboratorio, validación metrológica, evaluación con sensor real, revisión de firmware y verificación normativa.</w:t>
      </w:r>
    </w:p>
    <w:p w14:paraId="4BD3FE3B" w14:textId="77777777" w:rsidR="003066E6" w:rsidRPr="003066E6" w:rsidRDefault="00E54F9B" w:rsidP="00E54F9B">
      <w:pPr>
        <w:pStyle w:val="NormalWeb"/>
        <w:jc w:val="both"/>
        <w:rPr>
          <w:b/>
        </w:rPr>
      </w:pPr>
      <w:r w:rsidRPr="003066E6">
        <w:rPr>
          <w:b/>
        </w:rPr>
        <w:t>Verificación de cumplimiento – Recomendaciones Técnicas EMC previas.</w:t>
      </w:r>
    </w:p>
    <w:p w14:paraId="297E8418" w14:textId="1ECD08CF" w:rsidR="00E54F9B" w:rsidRDefault="00E54F9B" w:rsidP="00E54F9B">
      <w:pPr>
        <w:pStyle w:val="NormalWeb"/>
        <w:jc w:val="both"/>
      </w:pPr>
      <w:r>
        <w:t>No se adjuntaron recomendaciones técnicas EMC previas específicas para este módulo dentro del paquete documental recibido, por lo que no es posible verificar cumplimiento histórico entre versiones.</w:t>
      </w:r>
    </w:p>
    <w:p w14:paraId="3A4C0AE9" w14:textId="759E51CD" w:rsidR="00E54F9B" w:rsidRDefault="00E54F9B" w:rsidP="00E54F9B">
      <w:pPr>
        <w:pStyle w:val="NormalWeb"/>
        <w:jc w:val="both"/>
      </w:pPr>
      <w:r>
        <w:t>Estado: No verificable con la documentación disponible.</w:t>
      </w:r>
    </w:p>
    <w:p w14:paraId="1E6B1284" w14:textId="77777777" w:rsidR="00E54F9B" w:rsidRPr="00E54F9B" w:rsidRDefault="00E54F9B" w:rsidP="00E54F9B">
      <w:pPr>
        <w:pStyle w:val="NormalWeb"/>
        <w:jc w:val="both"/>
        <w:rPr>
          <w:b/>
        </w:rPr>
      </w:pPr>
      <w:r w:rsidRPr="00E54F9B">
        <w:rPr>
          <w:b/>
        </w:rPr>
        <w:t>Verificación contra Especificaciones Técnicas Particulares.</w:t>
      </w:r>
    </w:p>
    <w:p w14:paraId="4529D683" w14:textId="77777777" w:rsidR="00E54F9B" w:rsidRPr="00E54F9B" w:rsidRDefault="00E54F9B" w:rsidP="00E54F9B">
      <w:pPr>
        <w:pStyle w:val="NormalWeb"/>
        <w:jc w:val="both"/>
        <w:rPr>
          <w:b/>
        </w:rPr>
      </w:pPr>
      <w:r w:rsidRPr="00E54F9B">
        <w:rPr>
          <w:b/>
        </w:rPr>
        <w:t>Conectividad industrial (M12).</w:t>
      </w:r>
    </w:p>
    <w:p w14:paraId="24790684" w14:textId="77777777" w:rsidR="00E54F9B" w:rsidRDefault="00E54F9B" w:rsidP="00E54F9B">
      <w:pPr>
        <w:pStyle w:val="NormalWeb"/>
        <w:jc w:val="both"/>
      </w:pPr>
      <w:r>
        <w:t>Se evidencian borneras tipo Phoenix para alimentación y RS485; no se evidencian conectores M12.</w:t>
      </w:r>
    </w:p>
    <w:p w14:paraId="124B52B5" w14:textId="51FBBDBC" w:rsidR="00E54F9B" w:rsidRDefault="00E54F9B" w:rsidP="00E54F9B">
      <w:pPr>
        <w:pStyle w:val="NormalWeb"/>
        <w:jc w:val="both"/>
      </w:pPr>
      <w:r>
        <w:t>Estado: No cumplido.</w:t>
      </w:r>
    </w:p>
    <w:p w14:paraId="4C1EE29C" w14:textId="77777777" w:rsidR="00E54F9B" w:rsidRPr="00E54F9B" w:rsidRDefault="00E54F9B" w:rsidP="00E54F9B">
      <w:pPr>
        <w:pStyle w:val="NormalWeb"/>
        <w:jc w:val="both"/>
        <w:rPr>
          <w:b/>
        </w:rPr>
      </w:pPr>
      <w:r w:rsidRPr="00E54F9B">
        <w:rPr>
          <w:b/>
        </w:rPr>
        <w:t>Comunicación RS485.</w:t>
      </w:r>
    </w:p>
    <w:p w14:paraId="4EC96B7C" w14:textId="77777777" w:rsidR="00E54F9B" w:rsidRDefault="00E54F9B" w:rsidP="00E54F9B">
      <w:pPr>
        <w:pStyle w:val="NormalWeb"/>
        <w:jc w:val="both"/>
      </w:pPr>
      <w:r>
        <w:t xml:space="preserve">Se evidencia </w:t>
      </w:r>
      <w:proofErr w:type="spellStart"/>
      <w:r>
        <w:t>transceiver</w:t>
      </w:r>
      <w:proofErr w:type="spellEnd"/>
      <w:r>
        <w:t xml:space="preserve"> RS485 (SP3485) y salida A/B a conector, con supresión TVS en A y B.</w:t>
      </w:r>
    </w:p>
    <w:p w14:paraId="6EB096DC" w14:textId="202D5DD9" w:rsidR="00E54F9B" w:rsidRDefault="00E54F9B" w:rsidP="00E54F9B">
      <w:pPr>
        <w:pStyle w:val="NormalWeb"/>
        <w:jc w:val="both"/>
      </w:pPr>
      <w:r>
        <w:t>Estado: Parcialmente cumplido.</w:t>
      </w:r>
    </w:p>
    <w:p w14:paraId="57DA65D0" w14:textId="77777777" w:rsidR="00E54F9B" w:rsidRDefault="00E54F9B" w:rsidP="00E54F9B">
      <w:pPr>
        <w:pStyle w:val="NormalWeb"/>
        <w:jc w:val="both"/>
      </w:pPr>
      <w:r>
        <w:t>Configuración de bus RS485 (terminal o paso intermedio).</w:t>
      </w:r>
    </w:p>
    <w:p w14:paraId="3CDF6F3B" w14:textId="77777777" w:rsidR="00E54F9B" w:rsidRDefault="00E54F9B" w:rsidP="00E54F9B">
      <w:pPr>
        <w:pStyle w:val="NormalWeb"/>
        <w:jc w:val="both"/>
      </w:pPr>
      <w:r>
        <w:lastRenderedPageBreak/>
        <w:t>No se evidencia resistencia de terminación de 120 ohmios entre A y B, ni red de polarización (</w:t>
      </w:r>
      <w:proofErr w:type="spellStart"/>
      <w:r>
        <w:t>bias</w:t>
      </w:r>
      <w:proofErr w:type="spellEnd"/>
      <w:r>
        <w:t xml:space="preserve">) seleccionable mediante jumpers o </w:t>
      </w:r>
      <w:proofErr w:type="spellStart"/>
      <w:r>
        <w:t>switch</w:t>
      </w:r>
      <w:proofErr w:type="spellEnd"/>
      <w:r>
        <w:t>.</w:t>
      </w:r>
    </w:p>
    <w:p w14:paraId="07985D1A" w14:textId="62BAF450" w:rsidR="00E54F9B" w:rsidRDefault="00E54F9B" w:rsidP="00E54F9B">
      <w:pPr>
        <w:pStyle w:val="NormalWeb"/>
        <w:jc w:val="both"/>
      </w:pPr>
      <w:r>
        <w:t>Estado: No cumplido.</w:t>
      </w:r>
    </w:p>
    <w:p w14:paraId="3A767B20" w14:textId="77777777" w:rsidR="00E54F9B" w:rsidRPr="00E54F9B" w:rsidRDefault="00E54F9B" w:rsidP="00E54F9B">
      <w:pPr>
        <w:pStyle w:val="NormalWeb"/>
        <w:jc w:val="both"/>
        <w:rPr>
          <w:b/>
        </w:rPr>
      </w:pPr>
      <w:r w:rsidRPr="00E54F9B">
        <w:rPr>
          <w:b/>
        </w:rPr>
        <w:t>USB para programación (flasheo) del microcontrolador.</w:t>
      </w:r>
    </w:p>
    <w:p w14:paraId="0C20A6E4" w14:textId="77777777" w:rsidR="00E54F9B" w:rsidRDefault="00E54F9B" w:rsidP="00E54F9B">
      <w:pPr>
        <w:pStyle w:val="NormalWeb"/>
        <w:jc w:val="both"/>
      </w:pPr>
      <w:r>
        <w:t xml:space="preserve">Se evidencia USB-C con D+/D- conectados al microcontrolador y pulsadores de </w:t>
      </w:r>
      <w:proofErr w:type="spellStart"/>
      <w:r>
        <w:t>reset</w:t>
      </w:r>
      <w:proofErr w:type="spellEnd"/>
      <w:r>
        <w:t xml:space="preserve"> y </w:t>
      </w:r>
      <w:proofErr w:type="spellStart"/>
      <w:r>
        <w:t>boot</w:t>
      </w:r>
      <w:proofErr w:type="spellEnd"/>
      <w:r>
        <w:t xml:space="preserve">. Se requiere confirmación documental de </w:t>
      </w:r>
      <w:proofErr w:type="spellStart"/>
      <w:r>
        <w:t>strapping</w:t>
      </w:r>
      <w:proofErr w:type="spellEnd"/>
      <w:r>
        <w:t xml:space="preserve">/pin de </w:t>
      </w:r>
      <w:proofErr w:type="spellStart"/>
      <w:r>
        <w:t>boot</w:t>
      </w:r>
      <w:proofErr w:type="spellEnd"/>
      <w:r>
        <w:t xml:space="preserve"> para el modo de programación del ESP32-P4 específico.</w:t>
      </w:r>
    </w:p>
    <w:p w14:paraId="7B386690" w14:textId="5BAF31EC" w:rsidR="00E54F9B" w:rsidRDefault="00E54F9B" w:rsidP="00E54F9B">
      <w:pPr>
        <w:pStyle w:val="NormalWeb"/>
        <w:jc w:val="both"/>
      </w:pPr>
      <w:r>
        <w:t>Estado: Parcialmente cumplido.</w:t>
      </w:r>
    </w:p>
    <w:p w14:paraId="08E6F1EB" w14:textId="77777777" w:rsidR="00E54F9B" w:rsidRPr="00E54F9B" w:rsidRDefault="00E54F9B" w:rsidP="00E54F9B">
      <w:pPr>
        <w:pStyle w:val="NormalWeb"/>
        <w:jc w:val="both"/>
        <w:rPr>
          <w:b/>
        </w:rPr>
      </w:pPr>
      <w:proofErr w:type="spellStart"/>
      <w:r w:rsidRPr="00E54F9B">
        <w:rPr>
          <w:b/>
        </w:rPr>
        <w:t>LEDs</w:t>
      </w:r>
      <w:proofErr w:type="spellEnd"/>
      <w:r w:rsidRPr="00E54F9B">
        <w:rPr>
          <w:b/>
        </w:rPr>
        <w:t xml:space="preserve"> indicadores.</w:t>
      </w:r>
    </w:p>
    <w:p w14:paraId="3DC3A463" w14:textId="1EDB8855" w:rsidR="00E54F9B" w:rsidRDefault="00E54F9B" w:rsidP="00E54F9B">
      <w:pPr>
        <w:pStyle w:val="NormalWeb"/>
        <w:jc w:val="both"/>
      </w:pPr>
      <w:r>
        <w:t xml:space="preserve">Se evidencian </w:t>
      </w:r>
      <w:proofErr w:type="spellStart"/>
      <w:r>
        <w:t>LEDs</w:t>
      </w:r>
      <w:proofErr w:type="spellEnd"/>
      <w:r>
        <w:t xml:space="preserve"> de presencia de tensiones (6 V, 3.3 V digital, 5 V analógico) y un LED controlado por GPIO. No se evidencia definición documental de estados operativos.</w:t>
      </w:r>
      <w:r>
        <w:br/>
        <w:t>Estado: Parcialmente cumplido.</w:t>
      </w:r>
    </w:p>
    <w:p w14:paraId="040ADB34" w14:textId="77777777" w:rsidR="00E54F9B" w:rsidRPr="00E54F9B" w:rsidRDefault="00E54F9B" w:rsidP="00E54F9B">
      <w:pPr>
        <w:pStyle w:val="NormalWeb"/>
        <w:jc w:val="both"/>
        <w:rPr>
          <w:b/>
        </w:rPr>
      </w:pPr>
      <w:r w:rsidRPr="00E54F9B">
        <w:rPr>
          <w:b/>
        </w:rPr>
        <w:t xml:space="preserve">Test </w:t>
      </w:r>
      <w:proofErr w:type="spellStart"/>
      <w:r w:rsidRPr="00E54F9B">
        <w:rPr>
          <w:b/>
        </w:rPr>
        <w:t>pins</w:t>
      </w:r>
      <w:proofErr w:type="spellEnd"/>
      <w:r w:rsidRPr="00E54F9B">
        <w:rPr>
          <w:b/>
        </w:rPr>
        <w:t>.</w:t>
      </w:r>
    </w:p>
    <w:p w14:paraId="15865065" w14:textId="2F880773" w:rsidR="00E54F9B" w:rsidRDefault="00E54F9B" w:rsidP="00E54F9B">
      <w:pPr>
        <w:pStyle w:val="NormalWeb"/>
        <w:jc w:val="both"/>
      </w:pPr>
      <w:r>
        <w:t>Se evidencian pines de prueba para varias tensiones y señales TTL del RS485, pero no se identifican puntos dedicados claramente accesibles para GND y AGND.</w:t>
      </w:r>
      <w:r>
        <w:br/>
        <w:t>Estado: Parcialmente cumplido.</w:t>
      </w:r>
    </w:p>
    <w:p w14:paraId="60ECC450" w14:textId="77777777" w:rsidR="00E54F9B" w:rsidRPr="00E54F9B" w:rsidRDefault="00E54F9B" w:rsidP="00E54F9B">
      <w:pPr>
        <w:pStyle w:val="NormalWeb"/>
        <w:jc w:val="both"/>
        <w:rPr>
          <w:b/>
        </w:rPr>
      </w:pPr>
      <w:r w:rsidRPr="00E54F9B">
        <w:rPr>
          <w:b/>
        </w:rPr>
        <w:t>Limitaciones de la revisión.</w:t>
      </w:r>
    </w:p>
    <w:p w14:paraId="5CC6F1C8" w14:textId="76342E6A" w:rsidR="00E54F9B" w:rsidRDefault="00E54F9B" w:rsidP="00E54F9B">
      <w:pPr>
        <w:pStyle w:val="NormalWeb"/>
        <w:jc w:val="both"/>
      </w:pPr>
      <w:r>
        <w:t xml:space="preserve">El análisis se limita a lo observable en esquemático y PCB, sin ensayos de laboratorio ni verificación de firmware. No se adjuntó una matriz con numerales exactos del ítem 30 para citación directa; el contraste se realiza por requisitos técnicos identificables (conectividad, RS485, USB, </w:t>
      </w:r>
      <w:proofErr w:type="spellStart"/>
      <w:r>
        <w:t>LEDs</w:t>
      </w:r>
      <w:proofErr w:type="spellEnd"/>
      <w:r>
        <w:t xml:space="preserve"> y test </w:t>
      </w:r>
      <w:proofErr w:type="spellStart"/>
      <w:r>
        <w:t>pins</w:t>
      </w:r>
      <w:proofErr w:type="spellEnd"/>
      <w:r>
        <w:t>). Asimismo, no se presentó información sobre el diseño del contenedor, control ambiental ni condiciones reales de instalación en galería</w:t>
      </w:r>
      <w:bookmarkStart w:id="0" w:name="_GoBack"/>
      <w:bookmarkEnd w:id="0"/>
      <w:r>
        <w:t>.</w:t>
      </w:r>
    </w:p>
    <w:p w14:paraId="6476B76B" w14:textId="77777777" w:rsidR="00E54F9B" w:rsidRPr="00E54F9B" w:rsidRDefault="00E54F9B" w:rsidP="00E54F9B">
      <w:pPr>
        <w:pStyle w:val="NormalWeb"/>
        <w:jc w:val="both"/>
        <w:rPr>
          <w:b/>
        </w:rPr>
      </w:pPr>
      <w:r w:rsidRPr="00E54F9B">
        <w:rPr>
          <w:b/>
        </w:rPr>
        <w:t>Condiciones de operación y entorno.</w:t>
      </w:r>
    </w:p>
    <w:p w14:paraId="57365D3F" w14:textId="39676A39" w:rsidR="00E54F9B" w:rsidRDefault="00E54F9B" w:rsidP="00E54F9B">
      <w:pPr>
        <w:pStyle w:val="NormalWeb"/>
        <w:jc w:val="both"/>
      </w:pPr>
      <w:r>
        <w:t xml:space="preserve">Dada la naturaleza micromecánica del </w:t>
      </w:r>
      <w:proofErr w:type="spellStart"/>
      <w:r>
        <w:t>elongómetro</w:t>
      </w:r>
      <w:proofErr w:type="spellEnd"/>
      <w:r>
        <w:t xml:space="preserve"> y la medición mediante galgas extensométricas, resulta pertinente establecer que el equipo debe operar dentro de un ambiente controlado y cerrado. La estabilidad térmica es un factor crítico para la confiabilidad de la medición, por lo que se considera necesario que el sistema disponga de mecanismos activos de control de temperatura, tales como ventilación forzada y calentamiento controlado (por ejemplo, ventilador y elemento resistivo), gobernados mediante PWM u otro método equivalente, con la finalidad de mantener condiciones térmicas estables y reproducibles.</w:t>
      </w:r>
    </w:p>
    <w:p w14:paraId="5BA420B0" w14:textId="77777777" w:rsidR="00E54F9B" w:rsidRDefault="00E54F9B" w:rsidP="00E54F9B">
      <w:pPr>
        <w:pStyle w:val="NormalWeb"/>
        <w:jc w:val="both"/>
      </w:pPr>
      <w:r>
        <w:t xml:space="preserve">El contenedor del equipo debe aislar adecuadamente la electrónica y el conjunto </w:t>
      </w:r>
      <w:proofErr w:type="spellStart"/>
      <w:r>
        <w:t>micromecánico</w:t>
      </w:r>
      <w:proofErr w:type="spellEnd"/>
      <w:r>
        <w:t xml:space="preserve"> de las condiciones ambientales propias de una galería (humedad, polvo, variaciones térmicas), y cubrir de manera integral el bloque metálico que constituye el </w:t>
      </w:r>
      <w:proofErr w:type="spellStart"/>
      <w:r>
        <w:t>elongómetro</w:t>
      </w:r>
      <w:proofErr w:type="spellEnd"/>
      <w:r>
        <w:t>, de modo que se minimicen gradientes térmicos, corrientes de aire no controladas y efectos externos que introduzcan errores o deriva en la medición.</w:t>
      </w:r>
    </w:p>
    <w:p w14:paraId="4286E1DE" w14:textId="77777777" w:rsidR="00E54F9B" w:rsidRDefault="00E54F9B" w:rsidP="00E54F9B">
      <w:pPr>
        <w:pStyle w:val="NormalWeb"/>
        <w:jc w:val="both"/>
      </w:pPr>
      <w:r>
        <w:lastRenderedPageBreak/>
        <w:t>Estas condiciones de operación y de encapsulado deben considerarse parte integral del diseño del sistema de medición, y su ausencia compromete la validez de cualquier compensación ambiental y la repetibilidad de los resultados.</w:t>
      </w:r>
    </w:p>
    <w:p w14:paraId="20E59284" w14:textId="77777777" w:rsidR="00E54F9B" w:rsidRPr="00E54F9B" w:rsidRDefault="00E54F9B" w:rsidP="00E54F9B">
      <w:pPr>
        <w:pStyle w:val="NormalWeb"/>
        <w:jc w:val="both"/>
        <w:rPr>
          <w:b/>
        </w:rPr>
      </w:pPr>
      <w:r w:rsidRPr="00E54F9B">
        <w:rPr>
          <w:b/>
        </w:rPr>
        <w:t>Conclusión técnica.</w:t>
      </w:r>
    </w:p>
    <w:p w14:paraId="4B93EAFF" w14:textId="22329205" w:rsidR="00E54F9B" w:rsidRDefault="00E54F9B" w:rsidP="00E54F9B">
      <w:pPr>
        <w:pStyle w:val="NormalWeb"/>
        <w:jc w:val="both"/>
      </w:pPr>
      <w:r>
        <w:t xml:space="preserve">El diseño presenta una arquitectura electrónica adecuada para medición de alta resolución; sin embargo, dada la criticidad funcional del equipo, la atención principal debe centrarse en el conjunto </w:t>
      </w:r>
      <w:proofErr w:type="spellStart"/>
      <w:r>
        <w:t>micromecánico</w:t>
      </w:r>
      <w:proofErr w:type="spellEnd"/>
      <w:r>
        <w:t xml:space="preserve"> y en la medición de galgas extensométricas en configuración de puente de Wheatstone. El diseño electrónico, por sí solo, no garantiza la calidad metrológica si no se consideran explícitamente las variables ambientales y los límites mecánicos del elemento sensible.</w:t>
      </w:r>
    </w:p>
    <w:p w14:paraId="04AB2151" w14:textId="77777777" w:rsidR="00E54F9B" w:rsidRDefault="00E54F9B" w:rsidP="00E54F9B">
      <w:pPr>
        <w:pStyle w:val="NormalWeb"/>
        <w:jc w:val="both"/>
      </w:pPr>
      <w:r>
        <w:t>Se identifica como vacío técnico la ausencia de definición y medición de variables ambientales relevantes (temperatura, presión u otras condiciones del entorno) necesarias para la compensación de deriva y error en galgas extensométricas. Asimismo, no se documentan pruebas experimentales que demuestren la capacidad real de medición del dispositivo completo (lámina metálica flexionada con galgas en caras opuestas), ni se establecen límites claros de deformación máxima admisible.</w:t>
      </w:r>
    </w:p>
    <w:p w14:paraId="3429CA63" w14:textId="77777777" w:rsidR="00E54F9B" w:rsidRDefault="00E54F9B" w:rsidP="00E54F9B">
      <w:pPr>
        <w:pStyle w:val="NormalWeb"/>
        <w:jc w:val="both"/>
      </w:pPr>
      <w:r>
        <w:t>Para un equipo de esta naturaleza, resulta indispensable que el diseño se complemente con la caracterización mecánica del elemento sensible, la definición de rangos de deformación operativa y máxima, y la validación experimental del sistema de medición bajo condiciones controladas, incluyendo variaciones ambientales.</w:t>
      </w:r>
    </w:p>
    <w:p w14:paraId="0D4903E0" w14:textId="77777777" w:rsidR="00E54F9B" w:rsidRPr="00E54F9B" w:rsidRDefault="00E54F9B" w:rsidP="00E54F9B">
      <w:pPr>
        <w:pStyle w:val="NormalWeb"/>
        <w:jc w:val="both"/>
        <w:rPr>
          <w:b/>
        </w:rPr>
      </w:pPr>
      <w:r w:rsidRPr="00E54F9B">
        <w:rPr>
          <w:b/>
        </w:rPr>
        <w:t>Declaración expresa de no aprobación.</w:t>
      </w:r>
    </w:p>
    <w:p w14:paraId="42460704" w14:textId="452668D0" w:rsidR="00E54F9B" w:rsidRDefault="00E54F9B" w:rsidP="00E54F9B">
      <w:pPr>
        <w:pStyle w:val="NormalWeb"/>
        <w:jc w:val="both"/>
      </w:pPr>
      <w:r>
        <w:t>La presente revisión y el análisis aquí documentado no constituyen, bajo ningún concepto, una aprobación del diseño, ni una aceptación técnica, funcional o metrológica del equipo. No se han presentado evidencias de pruebas de laboratorio, ensayos con prototipos físicos, ni resultados de operación del sistema completo integrando hardware, firmware y software. En ausencia de dichas evidencias, el diseño debe considerarse únicamente como una propuesta técnica en etapa de revisión, sin validación experimental y sin demostración objetiva de cumplimiento funcional en condiciones reales de operación.</w:t>
      </w:r>
    </w:p>
    <w:p w14:paraId="773A027A" w14:textId="77777777" w:rsidR="000447D4" w:rsidRPr="00E54F9B" w:rsidRDefault="000447D4" w:rsidP="00E54F9B">
      <w:pPr>
        <w:jc w:val="both"/>
      </w:pPr>
    </w:p>
    <w:sectPr w:rsidR="000447D4" w:rsidRPr="00E54F9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958"/>
    <w:rsid w:val="000447D4"/>
    <w:rsid w:val="003066E6"/>
    <w:rsid w:val="00714674"/>
    <w:rsid w:val="007D0958"/>
    <w:rsid w:val="00AC08BC"/>
    <w:rsid w:val="00E54F9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A031C"/>
  <w15:chartTrackingRefBased/>
  <w15:docId w15:val="{0EEB17F6-3D92-4891-BFB5-DEA38107A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AC08B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08BC"/>
    <w:rPr>
      <w:rFonts w:ascii="Times New Roman" w:eastAsia="Times New Roman" w:hAnsi="Times New Roman" w:cs="Times New Roman"/>
      <w:b/>
      <w:bCs/>
      <w:kern w:val="36"/>
      <w:sz w:val="48"/>
      <w:szCs w:val="48"/>
      <w:lang w:eastAsia="es-EC"/>
    </w:rPr>
  </w:style>
  <w:style w:type="paragraph" w:styleId="NormalWeb">
    <w:name w:val="Normal (Web)"/>
    <w:basedOn w:val="Normal"/>
    <w:uiPriority w:val="99"/>
    <w:semiHidden/>
    <w:unhideWhenUsed/>
    <w:rsid w:val="00AC08BC"/>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610555">
      <w:bodyDiv w:val="1"/>
      <w:marLeft w:val="0"/>
      <w:marRight w:val="0"/>
      <w:marTop w:val="0"/>
      <w:marBottom w:val="0"/>
      <w:divBdr>
        <w:top w:val="none" w:sz="0" w:space="0" w:color="auto"/>
        <w:left w:val="none" w:sz="0" w:space="0" w:color="auto"/>
        <w:bottom w:val="none" w:sz="0" w:space="0" w:color="auto"/>
        <w:right w:val="none" w:sz="0" w:space="0" w:color="auto"/>
      </w:divBdr>
    </w:div>
    <w:div w:id="286548055">
      <w:bodyDiv w:val="1"/>
      <w:marLeft w:val="0"/>
      <w:marRight w:val="0"/>
      <w:marTop w:val="0"/>
      <w:marBottom w:val="0"/>
      <w:divBdr>
        <w:top w:val="none" w:sz="0" w:space="0" w:color="auto"/>
        <w:left w:val="none" w:sz="0" w:space="0" w:color="auto"/>
        <w:bottom w:val="none" w:sz="0" w:space="0" w:color="auto"/>
        <w:right w:val="none" w:sz="0" w:space="0" w:color="auto"/>
      </w:divBdr>
    </w:div>
    <w:div w:id="1955360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3</Pages>
  <Words>959</Words>
  <Characters>5278</Characters>
  <Application>Microsoft Office Word</Application>
  <DocSecurity>0</DocSecurity>
  <Lines>43</Lines>
  <Paragraphs>12</Paragraphs>
  <ScaleCrop>false</ScaleCrop>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Administrador</dc:creator>
  <cp:keywords/>
  <dc:description/>
  <cp:lastModifiedBy>Remigio Guevara</cp:lastModifiedBy>
  <cp:revision>5</cp:revision>
  <dcterms:created xsi:type="dcterms:W3CDTF">2026-01-03T17:19:00Z</dcterms:created>
  <dcterms:modified xsi:type="dcterms:W3CDTF">2026-01-04T16:45:00Z</dcterms:modified>
</cp:coreProperties>
</file>