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649EB" w:rsidRDefault="00C248EE" w:rsidP="005649EB">
      <w:pPr>
        <w:pStyle w:val="NormalWeb"/>
        <w:jc w:val="both"/>
        <w:rPr>
          <w:b/>
          <w:sz w:val="28"/>
          <w:szCs w:val="28"/>
        </w:rPr>
      </w:pPr>
      <w:r w:rsidRPr="00C248EE">
        <w:rPr>
          <w:b/>
          <w:sz w:val="28"/>
          <w:szCs w:val="28"/>
        </w:rPr>
        <w:t>Nota técnica</w:t>
      </w:r>
    </w:p>
    <w:p w:rsidR="005649EB" w:rsidRDefault="00C248EE" w:rsidP="005649EB">
      <w:pPr>
        <w:pStyle w:val="NormalWeb"/>
        <w:jc w:val="both"/>
      </w:pPr>
      <w:r w:rsidRPr="00C248EE">
        <w:rPr>
          <w:b/>
        </w:rPr>
        <w:t>Proyecto:</w:t>
      </w:r>
      <w:r>
        <w:t xml:space="preserve"> Módulo Piezómetro – </w:t>
      </w:r>
      <w:proofErr w:type="spellStart"/>
      <w:r>
        <w:t>KiCad</w:t>
      </w:r>
      <w:proofErr w:type="spellEnd"/>
      <w:r>
        <w:t xml:space="preserve"> v2</w:t>
      </w:r>
    </w:p>
    <w:p w:rsidR="00C248EE" w:rsidRDefault="00C248EE" w:rsidP="005649EB">
      <w:pPr>
        <w:pStyle w:val="NormalWeb"/>
        <w:jc w:val="both"/>
      </w:pPr>
      <w:r w:rsidRPr="00C248EE">
        <w:rPr>
          <w:b/>
        </w:rPr>
        <w:t>Fecha:</w:t>
      </w:r>
      <w:r>
        <w:t xml:space="preserve"> 03/01/2026</w:t>
      </w:r>
    </w:p>
    <w:p w:rsidR="00C248EE" w:rsidRDefault="00C248EE" w:rsidP="005649EB">
      <w:pPr>
        <w:pStyle w:val="NormalWeb"/>
        <w:jc w:val="both"/>
      </w:pPr>
      <w:r w:rsidRPr="00C248EE">
        <w:rPr>
          <w:b/>
        </w:rPr>
        <w:t>Objeto.</w:t>
      </w:r>
      <w:r w:rsidRPr="00C248EE">
        <w:rPr>
          <w:b/>
        </w:rPr>
        <w:br/>
      </w:r>
      <w:r>
        <w:t xml:space="preserve">Evaluar técnicamente la versión 2 del diseño electrónico (esquemático y PCB) del módulo Piezómetro como respaldo para decisiones administrativas, verificando el cumplimiento de las Recomendaciones Técnicas EMC v1 y de las Especificaciones Técnicas Particulares aplicables (ítem 66 y </w:t>
      </w:r>
      <w:proofErr w:type="spellStart"/>
      <w:r>
        <w:t>subítem</w:t>
      </w:r>
      <w:proofErr w:type="spellEnd"/>
      <w:r>
        <w:t xml:space="preserve"> 31).</w:t>
      </w:r>
    </w:p>
    <w:p w:rsidR="007D5683" w:rsidRPr="007D5683" w:rsidRDefault="00C248EE" w:rsidP="007D5683">
      <w:pPr>
        <w:pStyle w:val="NormalWeb"/>
        <w:numPr>
          <w:ilvl w:val="0"/>
          <w:numId w:val="22"/>
        </w:numPr>
        <w:jc w:val="both"/>
      </w:pPr>
      <w:r w:rsidRPr="00C248EE">
        <w:rPr>
          <w:b/>
        </w:rPr>
        <w:t>Antecedentes</w:t>
      </w:r>
      <w:r w:rsidR="007D5683">
        <w:rPr>
          <w:b/>
        </w:rPr>
        <w:t>.</w:t>
      </w:r>
    </w:p>
    <w:p w:rsidR="00C248EE" w:rsidRDefault="00C248EE" w:rsidP="007D5683">
      <w:pPr>
        <w:pStyle w:val="NormalWeb"/>
        <w:jc w:val="both"/>
      </w:pPr>
      <w:r>
        <w:t xml:space="preserve">En una revisión previa del módulo Piezómetro se emitió el documento “Recomendaciones Técnicas EMC – Piezómetro v1”, en el que se identificaron observaciones y mejoras necesarias. Posteriormente, el contratista entregó la versión 2 del esquemático y PCB desarrollados en </w:t>
      </w:r>
      <w:proofErr w:type="spellStart"/>
      <w:r>
        <w:t>KiCad</w:t>
      </w:r>
      <w:proofErr w:type="spellEnd"/>
      <w:r>
        <w:t xml:space="preserve"> para nueva evaluación.</w:t>
      </w:r>
    </w:p>
    <w:p w:rsidR="005649EB" w:rsidRDefault="00C248EE" w:rsidP="007D5683">
      <w:pPr>
        <w:pStyle w:val="NormalWeb"/>
        <w:numPr>
          <w:ilvl w:val="0"/>
          <w:numId w:val="22"/>
        </w:numPr>
        <w:jc w:val="both"/>
        <w:rPr>
          <w:b/>
        </w:rPr>
      </w:pPr>
      <w:r w:rsidRPr="00C248EE">
        <w:rPr>
          <w:b/>
        </w:rPr>
        <w:t>Alcance de la revisión.</w:t>
      </w:r>
    </w:p>
    <w:p w:rsidR="00C248EE" w:rsidRDefault="00C248EE" w:rsidP="005649EB">
      <w:pPr>
        <w:pStyle w:val="NormalWeb"/>
        <w:jc w:val="both"/>
      </w:pPr>
      <w:r>
        <w:t xml:space="preserve">La revisión se limita a la evidencia documental contenida en los archivos </w:t>
      </w:r>
      <w:proofErr w:type="spellStart"/>
      <w:r>
        <w:t>KiCad</w:t>
      </w:r>
      <w:proofErr w:type="spellEnd"/>
      <w:r>
        <w:t xml:space="preserve"> versión 2. No incluye pruebas de laboratorio, ensayos EMC ni validación funcional del equipo. El análisis se centra en cierre eléctrico, criterios EMC y verificabilidad del diseño.</w:t>
      </w:r>
    </w:p>
    <w:p w:rsidR="005649EB" w:rsidRDefault="00C248EE" w:rsidP="007D5683">
      <w:pPr>
        <w:pStyle w:val="NormalWeb"/>
        <w:numPr>
          <w:ilvl w:val="0"/>
          <w:numId w:val="22"/>
        </w:numPr>
        <w:jc w:val="both"/>
        <w:rPr>
          <w:b/>
        </w:rPr>
      </w:pPr>
      <w:r w:rsidRPr="00C248EE">
        <w:rPr>
          <w:b/>
        </w:rPr>
        <w:t>Verificación de cumplimiento – Recomendaciones Técnicas EMC v1.</w:t>
      </w:r>
    </w:p>
    <w:p w:rsidR="00C248EE" w:rsidRDefault="00C248EE" w:rsidP="005649EB">
      <w:pPr>
        <w:pStyle w:val="NormalWeb"/>
        <w:jc w:val="both"/>
      </w:pPr>
      <w:r>
        <w:t>Del contraste entre la versión 2 del diseño y las recomendaciones emitidas en la versión 1 se concluye: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Migración a PCB multicapa: Cumplido parcialmente.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Estrategia masa–jaula–PE: No cumplido.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Protección de interfaces externas: Cumplido parcialmente.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Protección ESD en USB de servicio: No cumplido.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Incorporación de puntos de prueba: No cumplido.</w:t>
      </w:r>
    </w:p>
    <w:p w:rsidR="00C248EE" w:rsidRDefault="00C248EE" w:rsidP="005649EB">
      <w:pPr>
        <w:pStyle w:val="NormalWeb"/>
        <w:numPr>
          <w:ilvl w:val="0"/>
          <w:numId w:val="19"/>
        </w:numPr>
        <w:jc w:val="both"/>
      </w:pPr>
      <w:r>
        <w:t>Señalización y diagnóstico: Cumplido parcialmente.</w:t>
      </w:r>
    </w:p>
    <w:p w:rsidR="005649EB" w:rsidRDefault="00C248EE" w:rsidP="007D5683">
      <w:pPr>
        <w:pStyle w:val="NormalWeb"/>
        <w:numPr>
          <w:ilvl w:val="0"/>
          <w:numId w:val="22"/>
        </w:numPr>
        <w:jc w:val="both"/>
        <w:rPr>
          <w:b/>
        </w:rPr>
      </w:pPr>
      <w:r w:rsidRPr="00C248EE">
        <w:rPr>
          <w:b/>
        </w:rPr>
        <w:t>Verificación contra Especificaciones Técnicas Particulares.</w:t>
      </w:r>
    </w:p>
    <w:p w:rsidR="00C248EE" w:rsidRDefault="00C248EE" w:rsidP="005649EB">
      <w:pPr>
        <w:pStyle w:val="NormalWeb"/>
        <w:jc w:val="both"/>
      </w:pPr>
      <w:r>
        <w:t>Con base en la documentación disponible, se establece lo siguiente:</w:t>
      </w:r>
    </w:p>
    <w:p w:rsidR="00C248EE" w:rsidRDefault="00C248EE" w:rsidP="005649EB">
      <w:pPr>
        <w:pStyle w:val="NormalWeb"/>
        <w:numPr>
          <w:ilvl w:val="0"/>
          <w:numId w:val="20"/>
        </w:numPr>
        <w:jc w:val="both"/>
      </w:pPr>
      <w:r>
        <w:t>Ítem 66 (equipo principal): la ausencia de una estrategia EMC documentada para chasis plástico y de protección integral en interfaces accesibles implica un cumplimiento incompleto.</w:t>
      </w:r>
    </w:p>
    <w:p w:rsidR="00C248EE" w:rsidRDefault="00C248EE" w:rsidP="005649EB">
      <w:pPr>
        <w:pStyle w:val="NormalWeb"/>
        <w:numPr>
          <w:ilvl w:val="0"/>
          <w:numId w:val="20"/>
        </w:numPr>
        <w:jc w:val="both"/>
      </w:pPr>
      <w:r>
        <w:t>Ítem 31 (parte del ítem 66): las condiciones asociadas a conexión de sensores por cable y comunicaciones no se encuentran plenamente respaldadas por la documentación de protección y referencia EMC.</w:t>
      </w:r>
    </w:p>
    <w:p w:rsidR="00C248EE" w:rsidRDefault="00C248EE" w:rsidP="005649EB">
      <w:pPr>
        <w:pStyle w:val="NormalWeb"/>
        <w:jc w:val="both"/>
      </w:pPr>
      <w:r>
        <w:lastRenderedPageBreak/>
        <w:t>Debe indicarse que la falta de identificación textual exacta de los ítems 66 y 31 en el anexo de especificaciones limita una declaración categórica de cumplimiento, por lo que el análisis se realiza por correspondencia técnica.</w:t>
      </w:r>
    </w:p>
    <w:p w:rsidR="005649EB" w:rsidRDefault="00C248EE" w:rsidP="007D5683">
      <w:pPr>
        <w:pStyle w:val="NormalWeb"/>
        <w:numPr>
          <w:ilvl w:val="0"/>
          <w:numId w:val="22"/>
        </w:numPr>
        <w:jc w:val="both"/>
        <w:rPr>
          <w:b/>
        </w:rPr>
      </w:pPr>
      <w:r w:rsidRPr="00C248EE">
        <w:rPr>
          <w:b/>
        </w:rPr>
        <w:t>Limitaciones de la revisión.</w:t>
      </w:r>
    </w:p>
    <w:p w:rsidR="00C248EE" w:rsidRDefault="00C248EE" w:rsidP="005649EB">
      <w:pPr>
        <w:pStyle w:val="NormalWeb"/>
        <w:jc w:val="both"/>
      </w:pPr>
      <w:r>
        <w:t>La revisión se basa exclusivamente en esquemático y PCB. No se dispone de evidencia de ensayos EMC, pruebas en prototipo ni documentación de integración mecánica completa del conjunto chasis–jaula–PCBA.</w:t>
      </w:r>
    </w:p>
    <w:p w:rsidR="005649EB" w:rsidRDefault="00C248EE" w:rsidP="007D5683">
      <w:pPr>
        <w:pStyle w:val="NormalWeb"/>
        <w:numPr>
          <w:ilvl w:val="0"/>
          <w:numId w:val="22"/>
        </w:numPr>
        <w:jc w:val="both"/>
        <w:rPr>
          <w:b/>
        </w:rPr>
      </w:pPr>
      <w:r w:rsidRPr="00C248EE">
        <w:rPr>
          <w:b/>
        </w:rPr>
        <w:t>Conclusión técnica.</w:t>
      </w:r>
    </w:p>
    <w:p w:rsidR="00C248EE" w:rsidRDefault="00C248EE" w:rsidP="005649EB">
      <w:pPr>
        <w:pStyle w:val="NormalWeb"/>
        <w:jc w:val="both"/>
      </w:pPr>
      <w:r>
        <w:t>La versión 2 del diseño del módulo Piezómetro representa un avance respecto a la versión inicial, pero no cumple de manera completa con las Recomendaciones Técnicas EMC v1 ni permite verificar plenamente el cumplimiento de las Especificaciones Técnicas Particulares asociadas a los ítems 66 y 31.</w:t>
      </w:r>
    </w:p>
    <w:p w:rsidR="007D5683" w:rsidRDefault="007D5683" w:rsidP="007D5683">
      <w:pPr>
        <w:pStyle w:val="NormalWeb"/>
        <w:numPr>
          <w:ilvl w:val="0"/>
          <w:numId w:val="22"/>
        </w:numPr>
        <w:jc w:val="both"/>
        <w:rPr>
          <w:b/>
        </w:rPr>
      </w:pPr>
      <w:bookmarkStart w:id="0" w:name="_GoBack"/>
      <w:r>
        <w:rPr>
          <w:b/>
        </w:rPr>
        <w:t>Cierre</w:t>
      </w:r>
      <w:r w:rsidR="00C248EE" w:rsidRPr="00C248EE">
        <w:rPr>
          <w:b/>
        </w:rPr>
        <w:t>.</w:t>
      </w:r>
    </w:p>
    <w:bookmarkEnd w:id="0"/>
    <w:p w:rsidR="00C248EE" w:rsidRDefault="00C248EE" w:rsidP="005649EB">
      <w:pPr>
        <w:pStyle w:val="NormalWeb"/>
        <w:jc w:val="both"/>
      </w:pPr>
      <w:r>
        <w:t>Solicitar al contratista una actualización del diseño que atienda explícitamente las observaciones pendientes, acompañada de documentación técnica clara. Hasta que dichas observaciones no sean resueltas y evidenciadas, no se recomienda considerar el diseño como apto para liberación, fabricación ni aceptación contractual.</w:t>
      </w:r>
    </w:p>
    <w:p w:rsidR="007D5683" w:rsidRPr="009847D7" w:rsidRDefault="007D5683" w:rsidP="007D5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Las Recomendaciones Técnicas EMC emitidas:</w:t>
      </w:r>
    </w:p>
    <w:p w:rsidR="007D5683" w:rsidRPr="009847D7" w:rsidRDefault="007D5683" w:rsidP="007D568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constituyen aprobación del diseño;</w:t>
      </w:r>
    </w:p>
    <w:p w:rsidR="007D5683" w:rsidRPr="009847D7" w:rsidRDefault="007D5683" w:rsidP="007D568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representan validación funcional ni EMC;</w:t>
      </w:r>
    </w:p>
    <w:p w:rsidR="007D5683" w:rsidRPr="009847D7" w:rsidRDefault="007D5683" w:rsidP="007D5683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no sustituyen pruebas con hardware físico.</w:t>
      </w:r>
    </w:p>
    <w:p w:rsidR="007D5683" w:rsidRDefault="007D5683" w:rsidP="007D5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implementación de las correcciones corresponde al contratista como parte del proceso normal de maduración del diseño.</w:t>
      </w:r>
    </w:p>
    <w:p w:rsidR="007D5683" w:rsidRPr="009847D7" w:rsidRDefault="007D5683" w:rsidP="007D5683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9847D7">
        <w:rPr>
          <w:rFonts w:ascii="Times New Roman" w:eastAsia="Times New Roman" w:hAnsi="Times New Roman" w:cs="Times New Roman"/>
          <w:sz w:val="24"/>
          <w:szCs w:val="24"/>
          <w:lang w:eastAsia="es-EC"/>
        </w:rPr>
        <w:t>La presente Nota Técnica se emite con carácter técnico–contractual para la administración del contrato.</w:t>
      </w:r>
    </w:p>
    <w:p w:rsidR="007D5683" w:rsidRDefault="007D5683" w:rsidP="005649EB">
      <w:pPr>
        <w:pStyle w:val="NormalWeb"/>
        <w:jc w:val="both"/>
      </w:pPr>
    </w:p>
    <w:p w:rsidR="005B6E37" w:rsidRPr="00C248EE" w:rsidRDefault="005B6E37" w:rsidP="005649EB">
      <w:pPr>
        <w:jc w:val="both"/>
      </w:pPr>
    </w:p>
    <w:sectPr w:rsidR="005B6E37" w:rsidRPr="00C248E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2F1A7B"/>
    <w:multiLevelType w:val="multilevel"/>
    <w:tmpl w:val="08F01D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44998"/>
    <w:multiLevelType w:val="hybridMultilevel"/>
    <w:tmpl w:val="2CC4A0F2"/>
    <w:lvl w:ilvl="0" w:tplc="45DC76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30589"/>
    <w:multiLevelType w:val="multilevel"/>
    <w:tmpl w:val="F9BA1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6E4D26"/>
    <w:multiLevelType w:val="multilevel"/>
    <w:tmpl w:val="FFCA9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B51BDC"/>
    <w:multiLevelType w:val="multilevel"/>
    <w:tmpl w:val="DB2E0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157BEC"/>
    <w:multiLevelType w:val="multilevel"/>
    <w:tmpl w:val="E2C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275EC6"/>
    <w:multiLevelType w:val="multilevel"/>
    <w:tmpl w:val="217E3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FE49CC"/>
    <w:multiLevelType w:val="multilevel"/>
    <w:tmpl w:val="B39AB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A14146"/>
    <w:multiLevelType w:val="hybridMultilevel"/>
    <w:tmpl w:val="5B24E12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D33F7D"/>
    <w:multiLevelType w:val="multilevel"/>
    <w:tmpl w:val="AABEB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6C0BDF"/>
    <w:multiLevelType w:val="hybridMultilevel"/>
    <w:tmpl w:val="38D6C43E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B7F46"/>
    <w:multiLevelType w:val="hybridMultilevel"/>
    <w:tmpl w:val="E2BE1DCA"/>
    <w:lvl w:ilvl="0" w:tplc="300A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C25C6"/>
    <w:multiLevelType w:val="multilevel"/>
    <w:tmpl w:val="B11AA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2414E"/>
    <w:multiLevelType w:val="multilevel"/>
    <w:tmpl w:val="0DFE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07447"/>
    <w:multiLevelType w:val="multilevel"/>
    <w:tmpl w:val="4A5E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90582B"/>
    <w:multiLevelType w:val="multilevel"/>
    <w:tmpl w:val="88E8B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FB643A"/>
    <w:multiLevelType w:val="multilevel"/>
    <w:tmpl w:val="9E92D25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200560"/>
    <w:multiLevelType w:val="hybridMultilevel"/>
    <w:tmpl w:val="1A50E1B4"/>
    <w:lvl w:ilvl="0" w:tplc="674A0A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596EFC"/>
    <w:multiLevelType w:val="multilevel"/>
    <w:tmpl w:val="09D81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1A054B8"/>
    <w:multiLevelType w:val="multilevel"/>
    <w:tmpl w:val="C1545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9956D8"/>
    <w:multiLevelType w:val="multilevel"/>
    <w:tmpl w:val="EA48576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520B1E"/>
    <w:multiLevelType w:val="multilevel"/>
    <w:tmpl w:val="41386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2"/>
  </w:num>
  <w:num w:numId="3">
    <w:abstractNumId w:val="20"/>
  </w:num>
  <w:num w:numId="4">
    <w:abstractNumId w:val="19"/>
  </w:num>
  <w:num w:numId="5">
    <w:abstractNumId w:val="16"/>
  </w:num>
  <w:num w:numId="6">
    <w:abstractNumId w:val="13"/>
  </w:num>
  <w:num w:numId="7">
    <w:abstractNumId w:val="0"/>
  </w:num>
  <w:num w:numId="8">
    <w:abstractNumId w:val="12"/>
  </w:num>
  <w:num w:numId="9">
    <w:abstractNumId w:val="4"/>
  </w:num>
  <w:num w:numId="10">
    <w:abstractNumId w:val="15"/>
  </w:num>
  <w:num w:numId="11">
    <w:abstractNumId w:val="3"/>
  </w:num>
  <w:num w:numId="12">
    <w:abstractNumId w:val="10"/>
  </w:num>
  <w:num w:numId="13">
    <w:abstractNumId w:val="8"/>
  </w:num>
  <w:num w:numId="14">
    <w:abstractNumId w:val="5"/>
  </w:num>
  <w:num w:numId="15">
    <w:abstractNumId w:val="21"/>
  </w:num>
  <w:num w:numId="16">
    <w:abstractNumId w:val="6"/>
  </w:num>
  <w:num w:numId="17">
    <w:abstractNumId w:val="17"/>
  </w:num>
  <w:num w:numId="18">
    <w:abstractNumId w:val="11"/>
  </w:num>
  <w:num w:numId="19">
    <w:abstractNumId w:val="9"/>
  </w:num>
  <w:num w:numId="20">
    <w:abstractNumId w:val="7"/>
  </w:num>
  <w:num w:numId="21">
    <w:abstractNumId w:val="14"/>
  </w:num>
  <w:num w:numId="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6A"/>
    <w:rsid w:val="00052E6A"/>
    <w:rsid w:val="000D5DF1"/>
    <w:rsid w:val="00226C4E"/>
    <w:rsid w:val="005649EB"/>
    <w:rsid w:val="0057075A"/>
    <w:rsid w:val="005B6E37"/>
    <w:rsid w:val="007A24D9"/>
    <w:rsid w:val="007D5683"/>
    <w:rsid w:val="00992C47"/>
    <w:rsid w:val="009D7E6A"/>
    <w:rsid w:val="00BB7917"/>
    <w:rsid w:val="00C248EE"/>
    <w:rsid w:val="00D65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13AEC8"/>
  <w15:chartTrackingRefBased/>
  <w15:docId w15:val="{1193E76F-0213-4470-9657-7C9F5DD45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7E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88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9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55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529</Words>
  <Characters>2915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Remigio Guevara</dc:creator>
  <cp:keywords/>
  <dc:description/>
  <cp:lastModifiedBy>Remigio Guevara</cp:lastModifiedBy>
  <cp:revision>8</cp:revision>
  <dcterms:created xsi:type="dcterms:W3CDTF">2026-01-03T13:56:00Z</dcterms:created>
  <dcterms:modified xsi:type="dcterms:W3CDTF">2026-01-05T14:37:00Z</dcterms:modified>
</cp:coreProperties>
</file>