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E832" w14:textId="77777777" w:rsidR="002269EC" w:rsidRPr="002269EC" w:rsidRDefault="002269EC" w:rsidP="002269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RESPUESTA TÉCNICA DEL CONTRATISTA</w:t>
      </w:r>
    </w:p>
    <w:p w14:paraId="1B61D200" w14:textId="77777777" w:rsidR="00550AD2" w:rsidRPr="002269EC" w:rsidRDefault="00550AD2" w:rsidP="002269E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Proyecto: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Colimador móvil – Ítem 64</w:t>
      </w:r>
    </w:p>
    <w:p w14:paraId="2323DF87" w14:textId="77777777" w:rsidR="002269EC" w:rsidRPr="002A1283" w:rsidRDefault="002269EC" w:rsidP="002A1283">
      <w:pPr>
        <w:rPr>
          <w:b/>
          <w:bCs/>
          <w:i/>
          <w:iCs/>
          <w:lang w:eastAsia="es-EC"/>
        </w:rPr>
      </w:pPr>
      <w:r w:rsidRPr="002A1283">
        <w:rPr>
          <w:b/>
          <w:bCs/>
          <w:i/>
          <w:iCs/>
          <w:lang w:eastAsia="es-EC"/>
        </w:rPr>
        <w:t>Proyecto: Sistema RSA – Colimadores</w:t>
      </w:r>
    </w:p>
    <w:p w14:paraId="3243097F" w14:textId="77777777" w:rsidR="002269EC" w:rsidRPr="002A1283" w:rsidRDefault="002269EC" w:rsidP="002A1283">
      <w:pPr>
        <w:rPr>
          <w:b/>
          <w:bCs/>
          <w:i/>
          <w:iCs/>
          <w:lang w:eastAsia="es-EC"/>
        </w:rPr>
      </w:pPr>
      <w:r w:rsidRPr="002A1283">
        <w:rPr>
          <w:b/>
          <w:bCs/>
          <w:i/>
          <w:iCs/>
          <w:lang w:eastAsia="es-EC"/>
        </w:rPr>
        <w:t>Ítem: 64 – Colimador móvil</w:t>
      </w:r>
    </w:p>
    <w:p w14:paraId="50D0239A" w14:textId="77777777" w:rsidR="002269EC" w:rsidRPr="002A1283" w:rsidRDefault="002269EC" w:rsidP="002A1283">
      <w:pPr>
        <w:rPr>
          <w:b/>
          <w:bCs/>
          <w:i/>
          <w:iCs/>
          <w:lang w:eastAsia="es-EC"/>
        </w:rPr>
      </w:pPr>
      <w:r w:rsidRPr="002A1283">
        <w:rPr>
          <w:b/>
          <w:bCs/>
          <w:i/>
          <w:iCs/>
          <w:lang w:eastAsia="es-EC"/>
        </w:rPr>
        <w:t>Objeto: Respuesta técnica a Nota Técnica EM1 (Versión 2)</w:t>
      </w:r>
    </w:p>
    <w:p w14:paraId="4C55355C" w14:textId="77777777" w:rsidR="002269EC" w:rsidRPr="002A1283" w:rsidRDefault="002269EC" w:rsidP="002A1283">
      <w:pPr>
        <w:rPr>
          <w:b/>
          <w:bCs/>
          <w:i/>
          <w:iCs/>
          <w:lang w:eastAsia="es-EC"/>
        </w:rPr>
      </w:pPr>
      <w:r w:rsidRPr="002A1283">
        <w:rPr>
          <w:b/>
          <w:bCs/>
          <w:i/>
          <w:iCs/>
          <w:lang w:eastAsia="es-EC"/>
        </w:rPr>
        <w:t>Fecha: 06/01/2026</w:t>
      </w:r>
    </w:p>
    <w:p w14:paraId="3D5884A4" w14:textId="07898036" w:rsidR="00550AD2" w:rsidRPr="002A1283" w:rsidRDefault="002A1283" w:rsidP="002A1283">
      <w:pPr>
        <w:pStyle w:val="Ttulo2"/>
      </w:pPr>
      <w:r w:rsidRPr="002A1283">
        <w:t>ANTECEDENTES</w:t>
      </w:r>
    </w:p>
    <w:p w14:paraId="01F7A149" w14:textId="56E6EFD2" w:rsidR="00550AD2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atención a la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Nota Técnica EM1 – Versión 2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correspondiente al colimador móvil (ítem 64), el contratista presenta la presente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Respuesta Técnica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el objetivo de aclarar, sustentar y contextualizar las decisiones de diseño adoptadas en el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PCBA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así como su alcance real dentro del conjunto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tarjeta–arnés–actuador–contenedor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82788BD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respuesta se fundamenta en:</w:t>
      </w:r>
    </w:p>
    <w:p w14:paraId="4FB59852" w14:textId="77777777" w:rsidR="002269EC" w:rsidRPr="002269EC" w:rsidRDefault="002269EC" w:rsidP="002269E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esquemático y diseño de PCB efectivamente implementados;</w:t>
      </w:r>
    </w:p>
    <w:p w14:paraId="04A15D95" w14:textId="77777777" w:rsidR="002269EC" w:rsidRPr="002269EC" w:rsidRDefault="002269EC" w:rsidP="002269E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análisis funcional del diseño electrónico;</w:t>
      </w:r>
    </w:p>
    <w:p w14:paraId="3D8FBDCC" w14:textId="77777777" w:rsidR="002269EC" w:rsidRPr="002269EC" w:rsidRDefault="002269EC" w:rsidP="002269E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criterio de separación deliberada entre electrónica de control y elementos de potencia/movimiento;</w:t>
      </w:r>
    </w:p>
    <w:p w14:paraId="5864CAC6" w14:textId="02D03F80" w:rsidR="002269EC" w:rsidRPr="002269EC" w:rsidRDefault="002269EC" w:rsidP="002269E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estado actual de pruebas sobre prototipo físico.</w:t>
      </w:r>
    </w:p>
    <w:p w14:paraId="13F32B57" w14:textId="0650A91B" w:rsidR="00550AD2" w:rsidRPr="002269EC" w:rsidRDefault="002A1283" w:rsidP="002A1283">
      <w:pPr>
        <w:pStyle w:val="Ttulo2"/>
      </w:pPr>
      <w:r w:rsidRPr="002269EC">
        <w:t>ALCANCE DE LA REVISIÓN</w:t>
      </w:r>
    </w:p>
    <w:p w14:paraId="4BE02178" w14:textId="455215D0" w:rsidR="002269EC" w:rsidRPr="002269EC" w:rsidRDefault="002269EC" w:rsidP="002269EC">
      <w:pPr>
        <w:jc w:val="both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Esta respuesta técnica aborda los siguientes aspectos observados en la Nota Técnica EM1:</w:t>
      </w:r>
    </w:p>
    <w:p w14:paraId="7070CF22" w14:textId="77777777" w:rsidR="002269EC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arquitectura eléctrica y funcional del PCBA;</w:t>
      </w:r>
    </w:p>
    <w:p w14:paraId="32C743B0" w14:textId="77777777" w:rsidR="002269EC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accionamiento del actuador lineal y justificación de su separación del PCBA;</w:t>
      </w:r>
    </w:p>
    <w:p w14:paraId="217C85FD" w14:textId="77777777" w:rsidR="002269EC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realimentación de posición (</w:t>
      </w:r>
      <w:proofErr w:type="spellStart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) y su integración a nivel de sistema;</w:t>
      </w:r>
    </w:p>
    <w:p w14:paraId="412D0697" w14:textId="77777777" w:rsidR="002269EC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interfaces de comunicación (USB y RS485);</w:t>
      </w:r>
    </w:p>
    <w:p w14:paraId="776293DD" w14:textId="77777777" w:rsidR="002269EC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protección EMC/ESD;</w:t>
      </w:r>
    </w:p>
    <w:p w14:paraId="14A3ACFB" w14:textId="306F425E" w:rsidR="00550AD2" w:rsidRPr="002269EC" w:rsidRDefault="002269EC" w:rsidP="002269EC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estado de pruebas y validación del prototipo.</w:t>
      </w:r>
    </w:p>
    <w:p w14:paraId="662FD832" w14:textId="72F8890B" w:rsidR="00550AD2" w:rsidRPr="002269EC" w:rsidRDefault="002A1283" w:rsidP="002A1283">
      <w:pPr>
        <w:pStyle w:val="Ttulo2"/>
      </w:pPr>
      <w:r>
        <w:t>ARQUITECTURA GENERAL DEL DISEÑO</w:t>
      </w:r>
    </w:p>
    <w:p w14:paraId="1C23AF6B" w14:textId="2202A58A" w:rsidR="002269EC" w:rsidRPr="002269EC" w:rsidRDefault="002269EC" w:rsidP="002269EC">
      <w:pPr>
        <w:jc w:val="both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El diseño electrónico del colimador móvil se basa en una </w:t>
      </w:r>
      <w:r w:rsidRPr="002269EC">
        <w:rPr>
          <w:rFonts w:ascii="Times New Roman" w:hAnsi="Times New Roman" w:cs="Times New Roman"/>
          <w:b/>
          <w:bCs/>
        </w:rPr>
        <w:t>arquitectura de control distribuida</w:t>
      </w:r>
      <w:r w:rsidRPr="002269EC">
        <w:rPr>
          <w:rFonts w:ascii="Times New Roman" w:hAnsi="Times New Roman" w:cs="Times New Roman"/>
        </w:rPr>
        <w:t>, donde la tarjeta electrónica cumple funciones de:</w:t>
      </w:r>
    </w:p>
    <w:p w14:paraId="200D545F" w14:textId="77777777" w:rsidR="002269EC" w:rsidRPr="002269EC" w:rsidRDefault="002269EC" w:rsidP="002269E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control lógico central;</w:t>
      </w:r>
    </w:p>
    <w:p w14:paraId="3A6A7257" w14:textId="77777777" w:rsidR="002269EC" w:rsidRPr="002269EC" w:rsidRDefault="002269EC" w:rsidP="002269E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generación de señales de mando (PUL, DIR, ENA);</w:t>
      </w:r>
    </w:p>
    <w:p w14:paraId="20B1456E" w14:textId="77777777" w:rsidR="002269EC" w:rsidRPr="002269EC" w:rsidRDefault="002269EC" w:rsidP="002269E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adquisición de señales de realimentación (</w:t>
      </w:r>
      <w:proofErr w:type="spellStart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finales de carrera);</w:t>
      </w:r>
    </w:p>
    <w:p w14:paraId="4BC14DEC" w14:textId="77777777" w:rsidR="002269EC" w:rsidRPr="002269EC" w:rsidRDefault="002269EC" w:rsidP="002269EC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gestión de comunicaciones y servicio.</w:t>
      </w:r>
    </w:p>
    <w:p w14:paraId="51D74314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PCBA utiliza un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microcontrolador ESP32-P4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de grado industrial, el cual integra de forma nativa:</w:t>
      </w:r>
    </w:p>
    <w:p w14:paraId="4A354921" w14:textId="77777777" w:rsidR="002269EC" w:rsidRPr="002269EC" w:rsidRDefault="002269EC" w:rsidP="002269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múltiples interfaces UART (TTL),</w:t>
      </w:r>
    </w:p>
    <w:p w14:paraId="79436248" w14:textId="77777777" w:rsidR="002269EC" w:rsidRPr="002269EC" w:rsidRDefault="002269EC" w:rsidP="002269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USB 2.0 </w:t>
      </w:r>
      <w:proofErr w:type="spellStart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device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</w:t>
      </w:r>
    </w:p>
    <w:p w14:paraId="291E688E" w14:textId="77777777" w:rsidR="002269EC" w:rsidRPr="002269EC" w:rsidRDefault="002269EC" w:rsidP="002269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GPIOs de alta velocidad,</w:t>
      </w:r>
    </w:p>
    <w:p w14:paraId="0E9DE7EE" w14:textId="77777777" w:rsidR="002269EC" w:rsidRPr="002269EC" w:rsidRDefault="002269EC" w:rsidP="002269EC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temporizadores adecuados para control de movimiento.</w:t>
      </w:r>
    </w:p>
    <w:p w14:paraId="5AD74EDB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tarjeta es un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PCB de 4 capas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con:</w:t>
      </w:r>
    </w:p>
    <w:p w14:paraId="10F906A5" w14:textId="77777777" w:rsidR="002269EC" w:rsidRPr="002269EC" w:rsidRDefault="002269EC" w:rsidP="002269E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una capa dedicada a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GND continuo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</w:t>
      </w:r>
    </w:p>
    <w:p w14:paraId="3C80AEAD" w14:textId="77777777" w:rsidR="002269EC" w:rsidRPr="002269EC" w:rsidRDefault="002269EC" w:rsidP="002269EC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una capa dedicada a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VCC (5 V)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</w:t>
      </w:r>
    </w:p>
    <w:p w14:paraId="30E7B5BB" w14:textId="352E5207" w:rsidR="00550AD2" w:rsidRPr="002269EC" w:rsidRDefault="002269EC" w:rsidP="002A12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dos capas de señal,</w:t>
      </w:r>
      <w:r w:rsidR="002A1283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lo cual mejora el retorno de corriente, reduce EMI y favorece la integridad de señal</w:t>
      </w:r>
    </w:p>
    <w:p w14:paraId="44338221" w14:textId="1A11182C" w:rsidR="00550AD2" w:rsidRPr="002269EC" w:rsidRDefault="002A1283" w:rsidP="002A1283">
      <w:pPr>
        <w:pStyle w:val="Ttulo2"/>
      </w:pPr>
      <w:r>
        <w:t xml:space="preserve">ACCIONAMIENTO DEL ACTUADOR LINEAL </w:t>
      </w:r>
    </w:p>
    <w:p w14:paraId="2F400745" w14:textId="7CBEA354" w:rsidR="002269EC" w:rsidRPr="002269EC" w:rsidRDefault="002269EC" w:rsidP="002269EC">
      <w:pPr>
        <w:jc w:val="both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Tal como se indica en la Nota Técnica, el PCBA </w:t>
      </w:r>
      <w:r w:rsidRPr="002269EC">
        <w:rPr>
          <w:rFonts w:ascii="Times New Roman" w:hAnsi="Times New Roman" w:cs="Times New Roman"/>
          <w:b/>
          <w:bCs/>
        </w:rPr>
        <w:t>no integra la etapa de potencia del motor a pasos</w:t>
      </w:r>
      <w:r w:rsidRPr="002269EC">
        <w:rPr>
          <w:rFonts w:ascii="Times New Roman" w:hAnsi="Times New Roman" w:cs="Times New Roman"/>
        </w:rPr>
        <w:t xml:space="preserve">. Esta decisión es </w:t>
      </w:r>
      <w:r w:rsidRPr="002269EC">
        <w:rPr>
          <w:rFonts w:ascii="Times New Roman" w:hAnsi="Times New Roman" w:cs="Times New Roman"/>
          <w:b/>
          <w:bCs/>
        </w:rPr>
        <w:t>intencional y técnicamente justificada</w:t>
      </w:r>
      <w:r w:rsidRPr="002269EC">
        <w:rPr>
          <w:rFonts w:ascii="Times New Roman" w:hAnsi="Times New Roman" w:cs="Times New Roman"/>
        </w:rPr>
        <w:t>.</w:t>
      </w:r>
    </w:p>
    <w:p w14:paraId="4663B23D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Justificación técnica de la separación driver–motor–PCBA</w:t>
      </w:r>
    </w:p>
    <w:p w14:paraId="79B9B5A2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diseño separa físicamente:</w:t>
      </w:r>
    </w:p>
    <w:p w14:paraId="647A0222" w14:textId="77777777" w:rsidR="002269EC" w:rsidRPr="002269EC" w:rsidRDefault="002269EC" w:rsidP="002269E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electrónica de control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(PCBA),</w:t>
      </w:r>
    </w:p>
    <w:p w14:paraId="37B0BCFA" w14:textId="77777777" w:rsidR="002269EC" w:rsidRPr="002269EC" w:rsidRDefault="002269EC" w:rsidP="002269E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driver de potencia del motor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</w:t>
      </w:r>
    </w:p>
    <w:p w14:paraId="124E8882" w14:textId="77777777" w:rsidR="002269EC" w:rsidRPr="002269EC" w:rsidRDefault="002269EC" w:rsidP="002269EC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motor a pasos y actuador lineal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9D793DA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enfoque se adopta por las siguientes razones técnicas:</w:t>
      </w:r>
    </w:p>
    <w:p w14:paraId="0E500DFB" w14:textId="77777777" w:rsidR="002269EC" w:rsidRPr="002269EC" w:rsidRDefault="002269EC" w:rsidP="002269EC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reducción de ruido electromagnético (EMI) en la electrónica de control;</w:t>
      </w:r>
    </w:p>
    <w:p w14:paraId="30350C5C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aislamiento térmico entre potencia y lógica;</w:t>
      </w:r>
    </w:p>
    <w:p w14:paraId="7E27E568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flexibilidad para seleccionar drivers industriales certificados;</w:t>
      </w:r>
    </w:p>
    <w:p w14:paraId="5B98CBA1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facilidad de mantenimiento y reemplazo en campo;</w:t>
      </w:r>
    </w:p>
    <w:p w14:paraId="0FC8BB47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compatibilidad con actuadores y drivers comerciales industriales.</w:t>
      </w:r>
    </w:p>
    <w:p w14:paraId="22C559D4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PCBA genera exclusivamente señales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PUL, DIR y ENA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estándar en control de motores a pasos, permitiendo compatibilidad con múltiples drivers industriales externos.</w:t>
      </w:r>
    </w:p>
    <w:p w14:paraId="72359C68" w14:textId="289E3D82" w:rsidR="00550AD2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definición final del driver y del motor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forma parte de la integración electromecánica del sistema y se encuentra actualmente en fase de validación con el proveedor, lo cual será documentado formalmente una vez cerrado el conjunto.</w:t>
      </w:r>
    </w:p>
    <w:p w14:paraId="0DBE321A" w14:textId="3EF56685" w:rsidR="00550AD2" w:rsidRPr="002269EC" w:rsidRDefault="002A1283" w:rsidP="002A1283">
      <w:pPr>
        <w:pStyle w:val="Ttulo2"/>
      </w:pPr>
      <w:r>
        <w:t>REALIMENTACIÓN DE POSICIÓN (ENCODER)</w:t>
      </w:r>
    </w:p>
    <w:p w14:paraId="63E3CF43" w14:textId="1A38B312" w:rsidR="002269EC" w:rsidRPr="002269EC" w:rsidRDefault="002269EC" w:rsidP="002269EC">
      <w:pPr>
        <w:jc w:val="both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El esquemático del colimador móvil </w:t>
      </w:r>
      <w:r w:rsidRPr="002269EC">
        <w:rPr>
          <w:rFonts w:ascii="Times New Roman" w:hAnsi="Times New Roman" w:cs="Times New Roman"/>
          <w:b/>
          <w:bCs/>
        </w:rPr>
        <w:t xml:space="preserve">sí contempla entradas dedicadas para </w:t>
      </w:r>
      <w:proofErr w:type="spellStart"/>
      <w:r w:rsidRPr="002269EC">
        <w:rPr>
          <w:rFonts w:ascii="Times New Roman" w:hAnsi="Times New Roman" w:cs="Times New Roman"/>
          <w:b/>
          <w:bCs/>
        </w:rPr>
        <w:t>encoder</w:t>
      </w:r>
      <w:proofErr w:type="spellEnd"/>
      <w:r w:rsidRPr="002269EC">
        <w:rPr>
          <w:rFonts w:ascii="Times New Roman" w:hAnsi="Times New Roman" w:cs="Times New Roman"/>
          <w:b/>
          <w:bCs/>
        </w:rPr>
        <w:t xml:space="preserve"> y finales de carrera</w:t>
      </w:r>
      <w:r w:rsidRPr="002269EC">
        <w:rPr>
          <w:rFonts w:ascii="Times New Roman" w:hAnsi="Times New Roman" w:cs="Times New Roman"/>
        </w:rPr>
        <w:t>, las cuales se encuentran eléctricamente cerradas.</w:t>
      </w:r>
    </w:p>
    <w:p w14:paraId="35931934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diseño admite señales de </w:t>
      </w:r>
      <w:proofErr w:type="spellStart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 nivel lógico compatibles con el microcontrolador, permitiendo:</w:t>
      </w:r>
    </w:p>
    <w:p w14:paraId="673AADE4" w14:textId="77777777" w:rsidR="002269EC" w:rsidRPr="002269EC" w:rsidRDefault="002269EC" w:rsidP="002269E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conteo de pulsos,</w:t>
      </w:r>
    </w:p>
    <w:p w14:paraId="512DE10A" w14:textId="77777777" w:rsidR="002269EC" w:rsidRPr="002269EC" w:rsidRDefault="002269EC" w:rsidP="002269E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determinación de sentido,</w:t>
      </w:r>
    </w:p>
    <w:p w14:paraId="681F14F9" w14:textId="77777777" w:rsidR="002269EC" w:rsidRPr="002269EC" w:rsidRDefault="002269EC" w:rsidP="002269E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>sincronización con el control del actuador.</w:t>
      </w:r>
    </w:p>
    <w:p w14:paraId="0B747438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definición específica del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tipo de </w:t>
      </w:r>
      <w:proofErr w:type="spellStart"/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encoder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(lineal o rotativo), su resolución, interfaz eléctrica y montaje mecánico se ha dejado a nivel de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integración del actuador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por las siguientes razones:</w:t>
      </w:r>
    </w:p>
    <w:p w14:paraId="0D9B4111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encoder</w:t>
      </w:r>
      <w:proofErr w:type="spellEnd"/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está directamente asociado al actuador seleccionado;</w:t>
      </w:r>
    </w:p>
    <w:p w14:paraId="181BEFE9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la resolución depende del paso mecánico final requerido;</w:t>
      </w:r>
    </w:p>
    <w:p w14:paraId="02CF831B" w14:textId="77777777" w:rsidR="002269EC" w:rsidRPr="002269EC" w:rsidRDefault="002269EC" w:rsidP="002A128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el montaje mecánico no forma parte del PCBA.</w:t>
      </w:r>
    </w:p>
    <w:p w14:paraId="36306A60" w14:textId="73F4F739" w:rsidR="00550AD2" w:rsidRPr="002269EC" w:rsidRDefault="002269EC" w:rsidP="00550AD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Este enfoque es coherente con arquitecturas industriales donde la tarjeta de control permanece genérica y el sistema de medición se define a nivel de subsistema mecánico.</w:t>
      </w:r>
    </w:p>
    <w:p w14:paraId="7A6DC5E7" w14:textId="77BA1C7E" w:rsidR="00550AD2" w:rsidRPr="002269EC" w:rsidRDefault="002A1283" w:rsidP="002A1283">
      <w:pPr>
        <w:pStyle w:val="Ttulo2"/>
      </w:pPr>
      <w:r>
        <w:t>INTERFAZ PMT Y SENSOR ÓPTICO</w:t>
      </w:r>
    </w:p>
    <w:p w14:paraId="417879CB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diseño del colimador móvil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incorpora una interfaz PMT dedicada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compatible con el </w:t>
      </w:r>
      <w:r w:rsidRPr="002269EC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Hamamatsu H10722</w:t>
      </w: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, conforme a la documentación técnica del fabricante.</w:t>
      </w:r>
    </w:p>
    <w:p w14:paraId="45E53172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La interfaz PMT incluye:</w:t>
      </w:r>
    </w:p>
    <w:p w14:paraId="04A6ADF2" w14:textId="77777777" w:rsidR="002269EC" w:rsidRPr="002269EC" w:rsidRDefault="002269EC" w:rsidP="002269E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adaptación eléctrica específica;</w:t>
      </w:r>
    </w:p>
    <w:p w14:paraId="096BD3FD" w14:textId="77777777" w:rsidR="002269EC" w:rsidRPr="002269EC" w:rsidRDefault="002269EC" w:rsidP="002269E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filtrado local;</w:t>
      </w:r>
    </w:p>
    <w:p w14:paraId="08B057CC" w14:textId="77777777" w:rsidR="002269EC" w:rsidRPr="002269EC" w:rsidRDefault="002269EC" w:rsidP="002269E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acondicionamiento de señal.</w:t>
      </w:r>
    </w:p>
    <w:p w14:paraId="7024DA23" w14:textId="77777777" w:rsidR="002269EC" w:rsidRPr="002269EC" w:rsidRDefault="002269EC" w:rsidP="002269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269EC">
        <w:rPr>
          <w:rFonts w:ascii="Times New Roman" w:eastAsia="Times New Roman" w:hAnsi="Times New Roman" w:cs="Times New Roman"/>
          <w:sz w:val="24"/>
          <w:szCs w:val="24"/>
          <w:lang w:eastAsia="es-EC"/>
        </w:rPr>
        <w:t>Esta interfaz se encuentra integrada en el PCBA, y su conexión hacia el sensor se realiza mediante cableado externo, lo cual será tratado con criterios EMC a nivel de sistema.</w:t>
      </w:r>
    </w:p>
    <w:p w14:paraId="00587F5C" w14:textId="182D9D1A" w:rsidR="00401F4F" w:rsidRDefault="002269EC" w:rsidP="002A1283">
      <w:pPr>
        <w:pStyle w:val="Ttulo2"/>
      </w:pPr>
      <w:r w:rsidRPr="002269EC">
        <w:t>COMUNICACIONES Y PUESTA EN SERVICIO</w:t>
      </w:r>
    </w:p>
    <w:p w14:paraId="488B436F" w14:textId="77777777" w:rsidR="002269EC" w:rsidRPr="002269EC" w:rsidRDefault="002269EC" w:rsidP="002A1283">
      <w:pPr>
        <w:ind w:firstLine="360"/>
        <w:rPr>
          <w:rFonts w:ascii="Times New Roman" w:hAnsi="Times New Roman" w:cs="Times New Roman"/>
          <w:b/>
          <w:bCs/>
        </w:rPr>
      </w:pPr>
      <w:r w:rsidRPr="002269EC">
        <w:rPr>
          <w:rFonts w:ascii="Times New Roman" w:hAnsi="Times New Roman" w:cs="Times New Roman"/>
          <w:b/>
          <w:bCs/>
        </w:rPr>
        <w:t>7.1 Interfaz USB</w:t>
      </w:r>
    </w:p>
    <w:p w14:paraId="21A6E42D" w14:textId="77777777" w:rsidR="002269EC" w:rsidRPr="002269EC" w:rsidRDefault="002269EC" w:rsidP="002A1283">
      <w:pPr>
        <w:ind w:left="426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El PCBA incorpora un </w:t>
      </w:r>
      <w:r w:rsidRPr="002269EC">
        <w:rPr>
          <w:rFonts w:ascii="Times New Roman" w:hAnsi="Times New Roman" w:cs="Times New Roman"/>
          <w:b/>
          <w:bCs/>
        </w:rPr>
        <w:t>conector USB Tipo-C</w:t>
      </w:r>
      <w:r w:rsidRPr="002269EC">
        <w:rPr>
          <w:rFonts w:ascii="Times New Roman" w:hAnsi="Times New Roman" w:cs="Times New Roman"/>
        </w:rPr>
        <w:t>, conectado directamente al ESP32-P4, el cual integra de forma nativa el controlador USB.</w:t>
      </w:r>
    </w:p>
    <w:p w14:paraId="1A8C4693" w14:textId="77777777" w:rsidR="002269EC" w:rsidRPr="002269EC" w:rsidRDefault="002269EC" w:rsidP="002A1283">
      <w:pPr>
        <w:ind w:left="426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Esta interfaz permite:</w:t>
      </w:r>
    </w:p>
    <w:p w14:paraId="127C4009" w14:textId="77777777" w:rsidR="002269EC" w:rsidRPr="002269EC" w:rsidRDefault="002269EC" w:rsidP="002A1283">
      <w:pPr>
        <w:numPr>
          <w:ilvl w:val="0"/>
          <w:numId w:val="28"/>
        </w:numPr>
        <w:tabs>
          <w:tab w:val="clear" w:pos="720"/>
          <w:tab w:val="num" w:pos="993"/>
        </w:tabs>
        <w:ind w:left="426" w:firstLine="283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programación inicial,</w:t>
      </w:r>
    </w:p>
    <w:p w14:paraId="43B14973" w14:textId="77777777" w:rsidR="002269EC" w:rsidRPr="002269EC" w:rsidRDefault="002269EC" w:rsidP="002A1283">
      <w:pPr>
        <w:numPr>
          <w:ilvl w:val="0"/>
          <w:numId w:val="28"/>
        </w:numPr>
        <w:tabs>
          <w:tab w:val="clear" w:pos="720"/>
          <w:tab w:val="num" w:pos="993"/>
        </w:tabs>
        <w:ind w:left="426" w:firstLine="283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flasheo de firmware,</w:t>
      </w:r>
    </w:p>
    <w:p w14:paraId="035B92C1" w14:textId="77777777" w:rsidR="002269EC" w:rsidRPr="002269EC" w:rsidRDefault="002269EC" w:rsidP="002A1283">
      <w:pPr>
        <w:numPr>
          <w:ilvl w:val="0"/>
          <w:numId w:val="28"/>
        </w:numPr>
        <w:tabs>
          <w:tab w:val="clear" w:pos="720"/>
          <w:tab w:val="num" w:pos="993"/>
        </w:tabs>
        <w:ind w:left="426" w:firstLine="283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mantenimiento y depuración.</w:t>
      </w:r>
    </w:p>
    <w:p w14:paraId="6B199EA6" w14:textId="77777777" w:rsidR="002269EC" w:rsidRPr="002269EC" w:rsidRDefault="002269EC" w:rsidP="002A1283">
      <w:pPr>
        <w:ind w:left="426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Se aclara que el USB </w:t>
      </w:r>
      <w:r w:rsidRPr="002269EC">
        <w:rPr>
          <w:rFonts w:ascii="Times New Roman" w:hAnsi="Times New Roman" w:cs="Times New Roman"/>
          <w:b/>
          <w:bCs/>
        </w:rPr>
        <w:t>no es un canal operativo permanente</w:t>
      </w:r>
      <w:r w:rsidRPr="002269EC">
        <w:rPr>
          <w:rFonts w:ascii="Times New Roman" w:hAnsi="Times New Roman" w:cs="Times New Roman"/>
        </w:rPr>
        <w:t xml:space="preserve">, sino un </w:t>
      </w:r>
      <w:r w:rsidRPr="002269EC">
        <w:rPr>
          <w:rFonts w:ascii="Times New Roman" w:hAnsi="Times New Roman" w:cs="Times New Roman"/>
          <w:b/>
          <w:bCs/>
        </w:rPr>
        <w:t>medio de servicio</w:t>
      </w:r>
      <w:r w:rsidRPr="002269EC">
        <w:rPr>
          <w:rFonts w:ascii="Times New Roman" w:hAnsi="Times New Roman" w:cs="Times New Roman"/>
        </w:rPr>
        <w:t>, conforme a la Nota Aclaratoria.</w:t>
      </w:r>
    </w:p>
    <w:p w14:paraId="50E82A68" w14:textId="77777777" w:rsidR="002269EC" w:rsidRPr="002269EC" w:rsidRDefault="002269EC" w:rsidP="002A1283">
      <w:pPr>
        <w:ind w:left="426"/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La presencia de pulsadores </w:t>
      </w:r>
      <w:r w:rsidRPr="002269EC">
        <w:rPr>
          <w:rFonts w:ascii="Times New Roman" w:hAnsi="Times New Roman" w:cs="Times New Roman"/>
          <w:b/>
          <w:bCs/>
        </w:rPr>
        <w:t>BOOT y RESET</w:t>
      </w:r>
      <w:r w:rsidRPr="002269EC">
        <w:rPr>
          <w:rFonts w:ascii="Times New Roman" w:hAnsi="Times New Roman" w:cs="Times New Roman"/>
        </w:rPr>
        <w:t xml:space="preserve"> garantiza un mecanismo claro, reproducible y seguro de programación.</w:t>
      </w:r>
    </w:p>
    <w:p w14:paraId="75AFCB65" w14:textId="3BA50B56" w:rsidR="002269EC" w:rsidRPr="002269EC" w:rsidRDefault="002269EC" w:rsidP="002269EC">
      <w:pPr>
        <w:rPr>
          <w:rFonts w:ascii="Times New Roman" w:hAnsi="Times New Roman" w:cs="Times New Roman"/>
        </w:rPr>
      </w:pPr>
    </w:p>
    <w:p w14:paraId="741AC5F1" w14:textId="77777777" w:rsidR="002269EC" w:rsidRPr="002269EC" w:rsidRDefault="002269EC" w:rsidP="002A1283">
      <w:pPr>
        <w:ind w:firstLine="360"/>
        <w:rPr>
          <w:rFonts w:ascii="Times New Roman" w:hAnsi="Times New Roman" w:cs="Times New Roman"/>
          <w:b/>
          <w:bCs/>
        </w:rPr>
      </w:pPr>
      <w:r w:rsidRPr="002269EC">
        <w:rPr>
          <w:rFonts w:ascii="Times New Roman" w:hAnsi="Times New Roman" w:cs="Times New Roman"/>
          <w:b/>
          <w:bCs/>
        </w:rPr>
        <w:t>7.2 Interfaz RS485</w:t>
      </w:r>
    </w:p>
    <w:p w14:paraId="4228B040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La comunicación RS485 se encuentra implementada mediante transceptor dedicado.</w:t>
      </w:r>
    </w:p>
    <w:p w14:paraId="2DFE7146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lastRenderedPageBreak/>
        <w:t>La estrategia de terminación y polarización del bus se gestiona a nivel de sistema, considerando la topología final del bus y el nodo maestro, criterio habitual en arquitecturas RS485 industriales.</w:t>
      </w:r>
    </w:p>
    <w:p w14:paraId="154C6519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Este aspecto será documentado formalmente en la descripción del sistema completo.</w:t>
      </w:r>
    </w:p>
    <w:p w14:paraId="17B68FDA" w14:textId="15968015" w:rsidR="002269EC" w:rsidRPr="002269EC" w:rsidRDefault="002269EC" w:rsidP="002A1283">
      <w:pPr>
        <w:pStyle w:val="Ttulo2"/>
      </w:pPr>
      <w:r w:rsidRPr="002269EC">
        <w:t>PROTECCIÓN EMC Y ESD</w:t>
      </w:r>
    </w:p>
    <w:p w14:paraId="51B95544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El diseño actual incorpora medidas EMC reales y verificables, entre ellas:</w:t>
      </w:r>
    </w:p>
    <w:p w14:paraId="4E08FEF3" w14:textId="77777777" w:rsidR="002269EC" w:rsidRPr="002269EC" w:rsidRDefault="002269EC" w:rsidP="002269E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planos dedicados de GND y VCC;</w:t>
      </w:r>
    </w:p>
    <w:p w14:paraId="4A2983AC" w14:textId="77777777" w:rsidR="002269EC" w:rsidRPr="002269EC" w:rsidRDefault="002269EC" w:rsidP="002269E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separación de dominios de señal y potencia;</w:t>
      </w:r>
    </w:p>
    <w:p w14:paraId="35AD3DB1" w14:textId="77777777" w:rsidR="002269EC" w:rsidRPr="002269EC" w:rsidRDefault="002269EC" w:rsidP="002269E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filtrado capacitivo distribuido;</w:t>
      </w:r>
    </w:p>
    <w:p w14:paraId="522491D5" w14:textId="77777777" w:rsidR="002269EC" w:rsidRPr="002269EC" w:rsidRDefault="002269EC" w:rsidP="002269E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protección ESD parcial en interfaces externas;</w:t>
      </w:r>
    </w:p>
    <w:p w14:paraId="5FFB6CBF" w14:textId="77777777" w:rsidR="002269EC" w:rsidRPr="002269EC" w:rsidRDefault="002269EC" w:rsidP="002269E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rutas de retorno controladas.</w:t>
      </w:r>
    </w:p>
    <w:p w14:paraId="4B87C975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Las observaciones relativas a ampliación de protección EMC (CMC, ESD </w:t>
      </w:r>
      <w:proofErr w:type="spellStart"/>
      <w:r w:rsidRPr="002269EC">
        <w:rPr>
          <w:rFonts w:ascii="Times New Roman" w:hAnsi="Times New Roman" w:cs="Times New Roman"/>
        </w:rPr>
        <w:t>low</w:t>
      </w:r>
      <w:proofErr w:type="spellEnd"/>
      <w:r w:rsidRPr="002269EC">
        <w:rPr>
          <w:rFonts w:ascii="Times New Roman" w:hAnsi="Times New Roman" w:cs="Times New Roman"/>
        </w:rPr>
        <w:t xml:space="preserve">-C adicional, estrategias de descarga a chasis) se consideran </w:t>
      </w:r>
      <w:r w:rsidRPr="002269EC">
        <w:rPr>
          <w:rFonts w:ascii="Times New Roman" w:hAnsi="Times New Roman" w:cs="Times New Roman"/>
          <w:b/>
          <w:bCs/>
        </w:rPr>
        <w:t>mejoras incrementales</w:t>
      </w:r>
      <w:r w:rsidRPr="002269EC">
        <w:rPr>
          <w:rFonts w:ascii="Times New Roman" w:hAnsi="Times New Roman" w:cs="Times New Roman"/>
        </w:rPr>
        <w:t>, a cerrar una vez definida la configuración final de cableado, actuador y contenedor.</w:t>
      </w:r>
    </w:p>
    <w:p w14:paraId="4234AAA0" w14:textId="7022697E" w:rsidR="002269EC" w:rsidRPr="002269EC" w:rsidRDefault="002269EC" w:rsidP="002A1283">
      <w:pPr>
        <w:pStyle w:val="Ttulo2"/>
      </w:pPr>
      <w:r w:rsidRPr="002269EC">
        <w:t>SERIGRAFÍA Y DOCUMENTACIÓN VISUAL</w:t>
      </w:r>
    </w:p>
    <w:p w14:paraId="7982A313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Se deja constancia de que las </w:t>
      </w:r>
      <w:r w:rsidRPr="002269EC">
        <w:rPr>
          <w:rFonts w:ascii="Times New Roman" w:hAnsi="Times New Roman" w:cs="Times New Roman"/>
          <w:b/>
          <w:bCs/>
        </w:rPr>
        <w:t>serigrafías institucionales, identificadores y marcados</w:t>
      </w:r>
      <w:r w:rsidRPr="002269EC">
        <w:rPr>
          <w:rFonts w:ascii="Times New Roman" w:hAnsi="Times New Roman" w:cs="Times New Roman"/>
        </w:rPr>
        <w:t xml:space="preserve"> se encuentran implementados en la </w:t>
      </w:r>
      <w:r w:rsidRPr="002269EC">
        <w:rPr>
          <w:rFonts w:ascii="Times New Roman" w:hAnsi="Times New Roman" w:cs="Times New Roman"/>
          <w:b/>
          <w:bCs/>
        </w:rPr>
        <w:t>capa bottom del PCB</w:t>
      </w:r>
      <w:r w:rsidRPr="002269EC">
        <w:rPr>
          <w:rFonts w:ascii="Times New Roman" w:hAnsi="Times New Roman" w:cs="Times New Roman"/>
        </w:rPr>
        <w:t xml:space="preserve">, siendo visibles en el </w:t>
      </w:r>
      <w:r w:rsidRPr="002269EC">
        <w:rPr>
          <w:rFonts w:ascii="Times New Roman" w:hAnsi="Times New Roman" w:cs="Times New Roman"/>
          <w:b/>
          <w:bCs/>
        </w:rPr>
        <w:t>modelo 3D de la tarjeta</w:t>
      </w:r>
      <w:r w:rsidRPr="002269EC">
        <w:rPr>
          <w:rFonts w:ascii="Times New Roman" w:hAnsi="Times New Roman" w:cs="Times New Roman"/>
        </w:rPr>
        <w:t>.</w:t>
      </w:r>
    </w:p>
    <w:p w14:paraId="5647987E" w14:textId="115A0271" w:rsidR="002269EC" w:rsidRPr="002269EC" w:rsidRDefault="002269EC" w:rsidP="002A1283">
      <w:pPr>
        <w:pStyle w:val="Ttulo2"/>
      </w:pPr>
      <w:r w:rsidRPr="002269EC">
        <w:t>ESTADO DE PRUEBAS Y VALIDACIÓN</w:t>
      </w:r>
    </w:p>
    <w:p w14:paraId="13B1F903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Las pruebas funcionales del colimador móvil se encuentran en ejecución sobre el </w:t>
      </w:r>
      <w:r w:rsidRPr="002269EC">
        <w:rPr>
          <w:rFonts w:ascii="Times New Roman" w:hAnsi="Times New Roman" w:cs="Times New Roman"/>
          <w:b/>
          <w:bCs/>
        </w:rPr>
        <w:t>prototipo físico</w:t>
      </w:r>
      <w:r w:rsidRPr="002269EC">
        <w:rPr>
          <w:rFonts w:ascii="Times New Roman" w:hAnsi="Times New Roman" w:cs="Times New Roman"/>
        </w:rPr>
        <w:t>, en coordinación con el proveedor.</w:t>
      </w:r>
    </w:p>
    <w:p w14:paraId="2DAA9666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Actualmente se están validando:</w:t>
      </w:r>
    </w:p>
    <w:p w14:paraId="04588446" w14:textId="77777777" w:rsidR="002269EC" w:rsidRPr="002269EC" w:rsidRDefault="002269EC" w:rsidP="002269E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lógica de control;</w:t>
      </w:r>
    </w:p>
    <w:p w14:paraId="52D73444" w14:textId="77777777" w:rsidR="002269EC" w:rsidRPr="002269EC" w:rsidRDefault="002269EC" w:rsidP="002269E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interfaces de comunicación;</w:t>
      </w:r>
    </w:p>
    <w:p w14:paraId="24FCEF71" w14:textId="77777777" w:rsidR="002269EC" w:rsidRPr="002269EC" w:rsidRDefault="002269EC" w:rsidP="002269E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integración con actuador y sensores externos.</w:t>
      </w:r>
    </w:p>
    <w:p w14:paraId="167A9A9E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Las definiciones finales de driver, motor y </w:t>
      </w:r>
      <w:proofErr w:type="spellStart"/>
      <w:r w:rsidRPr="002269EC">
        <w:rPr>
          <w:rFonts w:ascii="Times New Roman" w:hAnsi="Times New Roman" w:cs="Times New Roman"/>
        </w:rPr>
        <w:t>encoder</w:t>
      </w:r>
      <w:proofErr w:type="spellEnd"/>
      <w:r w:rsidRPr="002269EC">
        <w:rPr>
          <w:rFonts w:ascii="Times New Roman" w:hAnsi="Times New Roman" w:cs="Times New Roman"/>
        </w:rPr>
        <w:t xml:space="preserve"> se están utilizando en pruebas y serán documentadas formalmente una vez consolidadas.</w:t>
      </w:r>
    </w:p>
    <w:p w14:paraId="3EFCB853" w14:textId="251F295B" w:rsidR="002269EC" w:rsidRPr="002269EC" w:rsidRDefault="002269EC" w:rsidP="002A1283">
      <w:pPr>
        <w:pStyle w:val="Ttulo2"/>
      </w:pPr>
      <w:r w:rsidRPr="002269EC">
        <w:t>CONCLUSIÓN TÉCNICA</w:t>
      </w:r>
    </w:p>
    <w:p w14:paraId="0038170E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El diseño del colimador móvil presenta:</w:t>
      </w:r>
    </w:p>
    <w:p w14:paraId="02D931D5" w14:textId="77777777" w:rsidR="002269EC" w:rsidRPr="002269EC" w:rsidRDefault="002269EC" w:rsidP="002269E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cierre eléctrico completo del PCBA;</w:t>
      </w:r>
    </w:p>
    <w:p w14:paraId="61595F44" w14:textId="77777777" w:rsidR="002269EC" w:rsidRPr="002269EC" w:rsidRDefault="002269EC" w:rsidP="002269E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arquitectura coherente con el ítem 64;</w:t>
      </w:r>
    </w:p>
    <w:p w14:paraId="3CA8A655" w14:textId="77777777" w:rsidR="002269EC" w:rsidRPr="002269EC" w:rsidRDefault="002269EC" w:rsidP="002269E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separación intencional y justificada entre control y potencia;</w:t>
      </w:r>
    </w:p>
    <w:p w14:paraId="2D01E159" w14:textId="77777777" w:rsidR="002269EC" w:rsidRPr="002269EC" w:rsidRDefault="002269EC" w:rsidP="002269E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compatibilidad con actuadores, drivers y </w:t>
      </w:r>
      <w:proofErr w:type="spellStart"/>
      <w:r w:rsidRPr="002269EC">
        <w:rPr>
          <w:rFonts w:ascii="Times New Roman" w:hAnsi="Times New Roman" w:cs="Times New Roman"/>
        </w:rPr>
        <w:t>encoders</w:t>
      </w:r>
      <w:proofErr w:type="spellEnd"/>
      <w:r w:rsidRPr="002269EC">
        <w:rPr>
          <w:rFonts w:ascii="Times New Roman" w:hAnsi="Times New Roman" w:cs="Times New Roman"/>
        </w:rPr>
        <w:t xml:space="preserve"> industriales;</w:t>
      </w:r>
    </w:p>
    <w:p w14:paraId="3C2EDE56" w14:textId="77777777" w:rsidR="002269EC" w:rsidRPr="002269EC" w:rsidRDefault="002269EC" w:rsidP="002269E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lastRenderedPageBreak/>
        <w:t>base adecuada para cierre EMC a nivel de sistema.</w:t>
      </w:r>
    </w:p>
    <w:p w14:paraId="6D145C43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 xml:space="preserve">Las observaciones de la Nota Técnica EM1 corresponden principalmente a </w:t>
      </w:r>
      <w:r w:rsidRPr="002269EC">
        <w:rPr>
          <w:rFonts w:ascii="Times New Roman" w:hAnsi="Times New Roman" w:cs="Times New Roman"/>
          <w:b/>
          <w:bCs/>
        </w:rPr>
        <w:t>definiciones de integración electromecánica y cierre EMC del sistema completo</w:t>
      </w:r>
      <w:r w:rsidRPr="002269EC">
        <w:rPr>
          <w:rFonts w:ascii="Times New Roman" w:hAnsi="Times New Roman" w:cs="Times New Roman"/>
        </w:rPr>
        <w:t>, y no constituyen incumplimientos funcionales del diseño electrónico.</w:t>
      </w:r>
    </w:p>
    <w:p w14:paraId="41245A12" w14:textId="77777777" w:rsidR="002269EC" w:rsidRPr="002269EC" w:rsidRDefault="002269EC" w:rsidP="002269EC">
      <w:pPr>
        <w:rPr>
          <w:rFonts w:ascii="Times New Roman" w:hAnsi="Times New Roman" w:cs="Times New Roman"/>
        </w:rPr>
      </w:pPr>
      <w:r w:rsidRPr="002269EC">
        <w:rPr>
          <w:rFonts w:ascii="Times New Roman" w:hAnsi="Times New Roman" w:cs="Times New Roman"/>
        </w:rPr>
        <w:t>Estas definiciones forman parte del proceso normal de maduración del diseño y se encuentran en curso de validación.</w:t>
      </w:r>
    </w:p>
    <w:p w14:paraId="0271A194" w14:textId="77777777" w:rsidR="002269EC" w:rsidRPr="00550AD2" w:rsidRDefault="002269EC" w:rsidP="002269EC"/>
    <w:sectPr w:rsidR="002269EC" w:rsidRPr="00550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587"/>
    <w:multiLevelType w:val="hybridMultilevel"/>
    <w:tmpl w:val="1BF622E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EFA"/>
    <w:multiLevelType w:val="hybridMultilevel"/>
    <w:tmpl w:val="586CAEE6"/>
    <w:lvl w:ilvl="0" w:tplc="12C8F9D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F446A"/>
    <w:multiLevelType w:val="multilevel"/>
    <w:tmpl w:val="B90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81780"/>
    <w:multiLevelType w:val="multilevel"/>
    <w:tmpl w:val="71B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5025F"/>
    <w:multiLevelType w:val="hybridMultilevel"/>
    <w:tmpl w:val="B20AB8A4"/>
    <w:lvl w:ilvl="0" w:tplc="EDF21EAC">
      <w:start w:val="1"/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25BEE"/>
    <w:multiLevelType w:val="multilevel"/>
    <w:tmpl w:val="E3D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48E9"/>
    <w:multiLevelType w:val="hybridMultilevel"/>
    <w:tmpl w:val="2D5C7F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E45B8"/>
    <w:multiLevelType w:val="multilevel"/>
    <w:tmpl w:val="BE0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C096E"/>
    <w:multiLevelType w:val="multilevel"/>
    <w:tmpl w:val="E28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40C4B"/>
    <w:multiLevelType w:val="multilevel"/>
    <w:tmpl w:val="AEC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62D51"/>
    <w:multiLevelType w:val="multilevel"/>
    <w:tmpl w:val="93A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178BE"/>
    <w:multiLevelType w:val="multilevel"/>
    <w:tmpl w:val="C91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E16A4"/>
    <w:multiLevelType w:val="multilevel"/>
    <w:tmpl w:val="7C0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84F8E"/>
    <w:multiLevelType w:val="multilevel"/>
    <w:tmpl w:val="9332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91DF9"/>
    <w:multiLevelType w:val="multilevel"/>
    <w:tmpl w:val="155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47F95"/>
    <w:multiLevelType w:val="multilevel"/>
    <w:tmpl w:val="722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A2A12"/>
    <w:multiLevelType w:val="multilevel"/>
    <w:tmpl w:val="613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327A9"/>
    <w:multiLevelType w:val="multilevel"/>
    <w:tmpl w:val="619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D0FC4"/>
    <w:multiLevelType w:val="hybridMultilevel"/>
    <w:tmpl w:val="29BED8F8"/>
    <w:lvl w:ilvl="0" w:tplc="F712F1B8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E4C74"/>
    <w:multiLevelType w:val="multilevel"/>
    <w:tmpl w:val="85B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16124"/>
    <w:multiLevelType w:val="multilevel"/>
    <w:tmpl w:val="B9A4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13602"/>
    <w:multiLevelType w:val="multilevel"/>
    <w:tmpl w:val="4C2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86A96"/>
    <w:multiLevelType w:val="multilevel"/>
    <w:tmpl w:val="ABD8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D3068"/>
    <w:multiLevelType w:val="hybridMultilevel"/>
    <w:tmpl w:val="8CC845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25D85"/>
    <w:multiLevelType w:val="multilevel"/>
    <w:tmpl w:val="00C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B15F1"/>
    <w:multiLevelType w:val="hybridMultilevel"/>
    <w:tmpl w:val="F48400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41481"/>
    <w:multiLevelType w:val="hybridMultilevel"/>
    <w:tmpl w:val="B37086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533837"/>
    <w:multiLevelType w:val="multilevel"/>
    <w:tmpl w:val="A42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C104A"/>
    <w:multiLevelType w:val="hybridMultilevel"/>
    <w:tmpl w:val="58762920"/>
    <w:lvl w:ilvl="0" w:tplc="4CBAE2E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B52B5"/>
    <w:multiLevelType w:val="multilevel"/>
    <w:tmpl w:val="621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F608C"/>
    <w:multiLevelType w:val="multilevel"/>
    <w:tmpl w:val="693A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B4155"/>
    <w:multiLevelType w:val="multilevel"/>
    <w:tmpl w:val="4E0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4644">
    <w:abstractNumId w:val="0"/>
  </w:num>
  <w:num w:numId="2" w16cid:durableId="956525610">
    <w:abstractNumId w:val="6"/>
  </w:num>
  <w:num w:numId="3" w16cid:durableId="1389722687">
    <w:abstractNumId w:val="27"/>
  </w:num>
  <w:num w:numId="4" w16cid:durableId="1525630950">
    <w:abstractNumId w:val="1"/>
  </w:num>
  <w:num w:numId="5" w16cid:durableId="1637102689">
    <w:abstractNumId w:val="18"/>
  </w:num>
  <w:num w:numId="6" w16cid:durableId="1600526657">
    <w:abstractNumId w:val="26"/>
  </w:num>
  <w:num w:numId="7" w16cid:durableId="1527283381">
    <w:abstractNumId w:val="29"/>
  </w:num>
  <w:num w:numId="8" w16cid:durableId="1725133427">
    <w:abstractNumId w:val="31"/>
  </w:num>
  <w:num w:numId="9" w16cid:durableId="1378122757">
    <w:abstractNumId w:val="12"/>
  </w:num>
  <w:num w:numId="10" w16cid:durableId="1932271504">
    <w:abstractNumId w:val="16"/>
  </w:num>
  <w:num w:numId="11" w16cid:durableId="1333604002">
    <w:abstractNumId w:val="11"/>
  </w:num>
  <w:num w:numId="12" w16cid:durableId="1262908422">
    <w:abstractNumId w:val="30"/>
  </w:num>
  <w:num w:numId="13" w16cid:durableId="1873882200">
    <w:abstractNumId w:val="3"/>
  </w:num>
  <w:num w:numId="14" w16cid:durableId="332072720">
    <w:abstractNumId w:val="14"/>
  </w:num>
  <w:num w:numId="15" w16cid:durableId="852844411">
    <w:abstractNumId w:val="8"/>
  </w:num>
  <w:num w:numId="16" w16cid:durableId="1710304010">
    <w:abstractNumId w:val="25"/>
  </w:num>
  <w:num w:numId="17" w16cid:durableId="1268393005">
    <w:abstractNumId w:val="19"/>
  </w:num>
  <w:num w:numId="18" w16cid:durableId="1701858032">
    <w:abstractNumId w:val="9"/>
  </w:num>
  <w:num w:numId="19" w16cid:durableId="111751905">
    <w:abstractNumId w:val="32"/>
  </w:num>
  <w:num w:numId="20" w16cid:durableId="1446999808">
    <w:abstractNumId w:val="13"/>
  </w:num>
  <w:num w:numId="21" w16cid:durableId="939993395">
    <w:abstractNumId w:val="7"/>
  </w:num>
  <w:num w:numId="22" w16cid:durableId="1205019540">
    <w:abstractNumId w:val="17"/>
  </w:num>
  <w:num w:numId="23" w16cid:durableId="959647424">
    <w:abstractNumId w:val="28"/>
  </w:num>
  <w:num w:numId="24" w16cid:durableId="1751735431">
    <w:abstractNumId w:val="2"/>
  </w:num>
  <w:num w:numId="25" w16cid:durableId="1579095286">
    <w:abstractNumId w:val="23"/>
  </w:num>
  <w:num w:numId="26" w16cid:durableId="779491653">
    <w:abstractNumId w:val="20"/>
  </w:num>
  <w:num w:numId="27" w16cid:durableId="1535194695">
    <w:abstractNumId w:val="22"/>
  </w:num>
  <w:num w:numId="28" w16cid:durableId="115565082">
    <w:abstractNumId w:val="5"/>
  </w:num>
  <w:num w:numId="29" w16cid:durableId="912081320">
    <w:abstractNumId w:val="21"/>
  </w:num>
  <w:num w:numId="30" w16cid:durableId="154222415">
    <w:abstractNumId w:val="15"/>
  </w:num>
  <w:num w:numId="31" w16cid:durableId="2078280065">
    <w:abstractNumId w:val="10"/>
  </w:num>
  <w:num w:numId="32" w16cid:durableId="774903838">
    <w:abstractNumId w:val="24"/>
  </w:num>
  <w:num w:numId="33" w16cid:durableId="537671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8"/>
    <w:rsid w:val="000447D4"/>
    <w:rsid w:val="002269EC"/>
    <w:rsid w:val="002A1283"/>
    <w:rsid w:val="003A43A3"/>
    <w:rsid w:val="00401F4F"/>
    <w:rsid w:val="00550AD2"/>
    <w:rsid w:val="005647A8"/>
    <w:rsid w:val="00737CEF"/>
    <w:rsid w:val="00891845"/>
    <w:rsid w:val="00A6488A"/>
    <w:rsid w:val="00B70CFF"/>
    <w:rsid w:val="00C2637A"/>
    <w:rsid w:val="00C8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3BAA16"/>
  <w15:chartTrackingRefBased/>
  <w15:docId w15:val="{74CE7926-4637-4490-923A-2EBB4EF0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9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link w:val="Ttulo2Car"/>
    <w:uiPriority w:val="9"/>
    <w:qFormat/>
    <w:rsid w:val="002A1283"/>
    <w:pPr>
      <w:numPr>
        <w:numId w:val="33"/>
      </w:numPr>
      <w:spacing w:before="100" w:beforeAutospacing="1" w:after="100" w:afterAutospacing="1" w:line="240" w:lineRule="auto"/>
      <w:ind w:left="0" w:hanging="76"/>
      <w:jc w:val="both"/>
      <w:outlineLvl w:val="1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50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0C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2A128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50AD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550AD2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2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0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1116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ALEX DAVID CUICHAN USHIÑA</cp:lastModifiedBy>
  <cp:revision>2</cp:revision>
  <dcterms:created xsi:type="dcterms:W3CDTF">2026-01-07T13:58:00Z</dcterms:created>
  <dcterms:modified xsi:type="dcterms:W3CDTF">2026-01-07T13:58:00Z</dcterms:modified>
</cp:coreProperties>
</file>