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2D3" w:rsidRPr="000A42D3" w:rsidRDefault="000A42D3" w:rsidP="000A42D3">
      <w:pPr>
        <w:pStyle w:val="NormalWeb"/>
        <w:jc w:val="both"/>
        <w:rPr>
          <w:b/>
          <w:sz w:val="28"/>
          <w:szCs w:val="28"/>
        </w:rPr>
      </w:pPr>
      <w:r w:rsidRPr="000A42D3">
        <w:rPr>
          <w:b/>
          <w:sz w:val="28"/>
          <w:szCs w:val="28"/>
        </w:rPr>
        <w:t>Recomendaciones Técnicas EMC</w:t>
      </w:r>
    </w:p>
    <w:p w:rsidR="000A42D3" w:rsidRDefault="000A42D3" w:rsidP="000A42D3">
      <w:pPr>
        <w:pStyle w:val="NormalWeb"/>
        <w:jc w:val="both"/>
      </w:pPr>
      <w:r w:rsidRPr="000A42D3">
        <w:rPr>
          <w:b/>
        </w:rPr>
        <w:t>Proyecto:</w:t>
      </w:r>
      <w:r>
        <w:t xml:space="preserve"> Módulo Acelerógrafo con ADXL355Z, </w:t>
      </w:r>
      <w:proofErr w:type="spellStart"/>
      <w:r>
        <w:t>dsPIC</w:t>
      </w:r>
      <w:proofErr w:type="spellEnd"/>
      <w:r>
        <w:t xml:space="preserve"> y cabecera Raspberry Pi – Versión 2</w:t>
      </w:r>
    </w:p>
    <w:p w:rsidR="000A42D3" w:rsidRDefault="000A42D3" w:rsidP="000A42D3">
      <w:pPr>
        <w:pStyle w:val="NormalWeb"/>
        <w:jc w:val="both"/>
      </w:pPr>
      <w:r w:rsidRPr="000A42D3">
        <w:rPr>
          <w:b/>
        </w:rPr>
        <w:t>Fecha:</w:t>
      </w:r>
      <w:r>
        <w:t xml:space="preserve"> 01/01/2026</w:t>
      </w:r>
    </w:p>
    <w:p w:rsidR="000A42D3" w:rsidRDefault="000A42D3" w:rsidP="000A42D3">
      <w:pPr>
        <w:pStyle w:val="NormalWeb"/>
        <w:jc w:val="both"/>
      </w:pPr>
      <w:r w:rsidRPr="000A42D3">
        <w:rPr>
          <w:b/>
        </w:rPr>
        <w:t>Alcance:</w:t>
      </w:r>
      <w:r>
        <w:t xml:space="preserve"> Revisión del esquemático y PCB </w:t>
      </w:r>
      <w:proofErr w:type="spellStart"/>
      <w:r>
        <w:t>KiCad</w:t>
      </w:r>
      <w:proofErr w:type="spellEnd"/>
      <w:r>
        <w:t xml:space="preserve"> (</w:t>
      </w:r>
      <w:proofErr w:type="spellStart"/>
      <w:r>
        <w:t>Acelerografo.kicad_sch</w:t>
      </w:r>
      <w:proofErr w:type="spellEnd"/>
      <w:r>
        <w:t xml:space="preserve"> / </w:t>
      </w:r>
      <w:proofErr w:type="spellStart"/>
      <w:r>
        <w:t>Acelerografo.kicad_pcb</w:t>
      </w:r>
      <w:proofErr w:type="spellEnd"/>
      <w:r>
        <w:t>) contra</w:t>
      </w:r>
    </w:p>
    <w:p w:rsidR="000A42D3" w:rsidRDefault="000A42D3" w:rsidP="000A42D3">
      <w:pPr>
        <w:pStyle w:val="NormalWeb"/>
        <w:numPr>
          <w:ilvl w:val="0"/>
          <w:numId w:val="8"/>
        </w:numPr>
        <w:jc w:val="both"/>
      </w:pPr>
      <w:r>
        <w:t xml:space="preserve">Especificaciones técnicas generales, </w:t>
      </w:r>
    </w:p>
    <w:p w:rsidR="000A42D3" w:rsidRDefault="000A42D3" w:rsidP="000A42D3">
      <w:pPr>
        <w:pStyle w:val="NormalWeb"/>
        <w:numPr>
          <w:ilvl w:val="0"/>
          <w:numId w:val="8"/>
        </w:numPr>
        <w:jc w:val="both"/>
      </w:pPr>
      <w:r>
        <w:t xml:space="preserve">Especificaciones particulares del ítem “Circuito impreso para Acelerógrafo”, y </w:t>
      </w:r>
    </w:p>
    <w:p w:rsidR="000A42D3" w:rsidRDefault="000A42D3" w:rsidP="000A42D3">
      <w:pPr>
        <w:pStyle w:val="NormalWeb"/>
        <w:jc w:val="both"/>
      </w:pPr>
      <w:r>
        <w:t>Este documento es un conjunto de recomendaciones y hallazgos de diseño basados en la documentación disponible. No constituye aprobación ni validación funcional, ya que no existe evidencia de pruebas en prototipos reales, ensayos de laboratorio ni pruebas en campo.</w:t>
      </w:r>
      <w:r>
        <w:br/>
      </w:r>
      <w:r w:rsidRPr="000A42D3">
        <w:rPr>
          <w:b/>
        </w:rPr>
        <w:t>Estado:</w:t>
      </w:r>
      <w:r>
        <w:t xml:space="preserve"> Recomendaciones de mejora y verificación documental. No implica liberación ni aceptación del diseño.</w:t>
      </w:r>
    </w:p>
    <w:p w:rsidR="000A42D3" w:rsidRPr="000A42D3" w:rsidRDefault="000A42D3" w:rsidP="000A42D3">
      <w:pPr>
        <w:pStyle w:val="NormalWeb"/>
        <w:jc w:val="both"/>
        <w:rPr>
          <w:b/>
        </w:rPr>
      </w:pPr>
      <w:r w:rsidRPr="000A42D3">
        <w:rPr>
          <w:b/>
        </w:rPr>
        <w:t>Información inicial del diseño.</w:t>
      </w:r>
    </w:p>
    <w:p w:rsidR="000A42D3" w:rsidRDefault="000A42D3" w:rsidP="000A42D3">
      <w:pPr>
        <w:pStyle w:val="NormalWeb"/>
        <w:jc w:val="both"/>
      </w:pPr>
      <w:r>
        <w:t xml:space="preserve">El PCB V2 es de 4 capas e integra una etapa DC-DC tipo </w:t>
      </w:r>
      <w:proofErr w:type="spellStart"/>
      <w:r>
        <w:t>buck</w:t>
      </w:r>
      <w:proofErr w:type="spellEnd"/>
      <w:r>
        <w:t xml:space="preserve"> (MP1482), regulación a 5 V y 3.3 V, un microcontrolador </w:t>
      </w:r>
      <w:proofErr w:type="spellStart"/>
      <w:r>
        <w:t>dsPIC</w:t>
      </w:r>
      <w:proofErr w:type="spellEnd"/>
      <w:r>
        <w:t xml:space="preserve">, y una cabecera tipo Raspberry Pi (J6). Se identifican protecciones TVS en el riel de 12 V (D2 y D4, PTVS12VS1UTR.115). Los conectores presentes en el PCB son cabeceras tipo pin </w:t>
      </w:r>
      <w:proofErr w:type="spellStart"/>
      <w:r>
        <w:t>header</w:t>
      </w:r>
      <w:proofErr w:type="spellEnd"/>
      <w:r>
        <w:t xml:space="preserve"> (J1/J2 de 2 pines, J5 de 9 pines, J3 ICSP/ICD y J6 Raspberry Pi).</w:t>
      </w:r>
    </w:p>
    <w:p w:rsidR="000A42D3" w:rsidRPr="000A42D3" w:rsidRDefault="000A42D3" w:rsidP="000A42D3">
      <w:pPr>
        <w:pStyle w:val="NormalWeb"/>
        <w:jc w:val="both"/>
        <w:rPr>
          <w:b/>
        </w:rPr>
      </w:pPr>
      <w:r w:rsidRPr="000A42D3">
        <w:rPr>
          <w:b/>
        </w:rPr>
        <w:t>Consideraciones generales EMC.</w:t>
      </w:r>
    </w:p>
    <w:p w:rsidR="000A42D3" w:rsidRDefault="000A42D3" w:rsidP="000A42D3">
      <w:pPr>
        <w:pStyle w:val="NormalWeb"/>
        <w:jc w:val="both"/>
      </w:pPr>
      <w:r>
        <w:t xml:space="preserve">La conectividad eléctrica del PCB se considera cerrada según verificación DRC (sin elementos no conectados). Existen nets etiquetadas como </w:t>
      </w:r>
      <w:proofErr w:type="spellStart"/>
      <w:r>
        <w:t>unconnected</w:t>
      </w:r>
      <w:proofErr w:type="spellEnd"/>
      <w:r>
        <w:t>-(...) asociadas a pines que no se usan; esto no representa un error de ruteo, pero sí debe documentarse como “no conectado / no poblado” y mantenerse consistente en esquemático y PCB.</w:t>
      </w:r>
      <w:r>
        <w:br/>
        <w:t xml:space="preserve">En EMC, el foco principal para este diseño es: control del lazo de conmutación del </w:t>
      </w:r>
      <w:proofErr w:type="spellStart"/>
      <w:r>
        <w:t>buck</w:t>
      </w:r>
      <w:proofErr w:type="spellEnd"/>
      <w:r>
        <w:t>, continuidad del plano de retorno bajo el sensor y buses, definición de referencia masa–chasis para contenedor, y protección ESD/transitorios en interfaces.</w:t>
      </w:r>
    </w:p>
    <w:p w:rsidR="000A42D3" w:rsidRPr="000A42D3" w:rsidRDefault="000A42D3" w:rsidP="000A42D3">
      <w:pPr>
        <w:pStyle w:val="NormalWeb"/>
        <w:jc w:val="both"/>
        <w:rPr>
          <w:b/>
        </w:rPr>
      </w:pPr>
      <w:r w:rsidRPr="000A42D3">
        <w:rPr>
          <w:b/>
        </w:rPr>
        <w:t>Verificación contra especificaciones (resumen técnico)</w:t>
      </w:r>
    </w:p>
    <w:p w:rsidR="000A42D3" w:rsidRDefault="000A42D3" w:rsidP="000A42D3">
      <w:pPr>
        <w:pStyle w:val="NormalWeb"/>
        <w:numPr>
          <w:ilvl w:val="0"/>
          <w:numId w:val="6"/>
        </w:numPr>
        <w:jc w:val="both"/>
      </w:pPr>
      <w:r w:rsidRPr="000A42D3">
        <w:rPr>
          <w:b/>
          <w:i/>
        </w:rPr>
        <w:t>Telemetría de operación (exigida: integrada en el PCBA). Estado: no implementada en el esquemático/PCB.</w:t>
      </w:r>
      <w:r>
        <w:t xml:space="preserve">  </w:t>
      </w:r>
      <w:r>
        <w:t xml:space="preserve">Variables explícitas exigidas: temperatura interna del contenedor, temperatura interna de batería, humedad interna del contenedor, presión barométrica interna del contenedor, tensiones 12 V/5 V/3.3 V, tensión de batería, porcentaje de batería, tiempo estimado de duración de batería, contador de ciclos de carga, fuente de sincronización de la unidad de sincronización. En el diseño no se evidencian sensores ambientales, medición de batería tipo fuel gauge/coulomb </w:t>
      </w:r>
      <w:proofErr w:type="spellStart"/>
      <w:r>
        <w:t>counter</w:t>
      </w:r>
      <w:proofErr w:type="spellEnd"/>
      <w:r>
        <w:t>, ni arquitectura dedicada para estas variables.</w:t>
      </w:r>
    </w:p>
    <w:p w:rsidR="000A42D3" w:rsidRDefault="000A42D3" w:rsidP="000A42D3">
      <w:pPr>
        <w:pStyle w:val="NormalWeb"/>
        <w:numPr>
          <w:ilvl w:val="0"/>
          <w:numId w:val="6"/>
        </w:numPr>
        <w:jc w:val="both"/>
      </w:pPr>
      <w:r w:rsidRPr="000A42D3">
        <w:rPr>
          <w:b/>
          <w:i/>
        </w:rPr>
        <w:lastRenderedPageBreak/>
        <w:t>Unidad de alimentación (exigencias de entradas VAC/VDC y conmutación autónoma).</w:t>
      </w:r>
      <w:r>
        <w:t xml:space="preserve"> Estado: no verificable/ no evidenciado plenamente en el PCB.</w:t>
      </w:r>
      <w:r>
        <w:br/>
        <w:t xml:space="preserve">El ítem describe dos entradas externas (VAC principal y VDC secundaria) y lógica de selección/conmutación autónoma, además de alimentación desde batería interna si no existen entradas externas. En el PCB se observan rieles +12 V/+5 V/3.3 V y una etapa </w:t>
      </w:r>
      <w:proofErr w:type="spellStart"/>
      <w:r>
        <w:t>buck</w:t>
      </w:r>
      <w:proofErr w:type="spellEnd"/>
      <w:r>
        <w:t>, pero no se evidencia la arquitectura completa de entradas VAC y su conmutación ni el acondicionamiento asociado; se requiere documentación/diagrama de sistema y, si aplica, el circuito dedicado.</w:t>
      </w:r>
    </w:p>
    <w:p w:rsidR="000A42D3" w:rsidRDefault="000A42D3" w:rsidP="000A42D3">
      <w:pPr>
        <w:pStyle w:val="NormalWeb"/>
        <w:numPr>
          <w:ilvl w:val="0"/>
          <w:numId w:val="6"/>
        </w:numPr>
        <w:jc w:val="both"/>
      </w:pPr>
      <w:r w:rsidRPr="000A42D3">
        <w:rPr>
          <w:b/>
          <w:i/>
        </w:rPr>
        <w:t xml:space="preserve">Conectores (exigencia de combinación M8/M12 sin ambigüedad). </w:t>
      </w:r>
      <w:r w:rsidRPr="000A42D3">
        <w:t>Estado: no implementado en el PCB.</w:t>
      </w:r>
      <w:r>
        <w:t xml:space="preserve">  </w:t>
      </w:r>
      <w:r>
        <w:t xml:space="preserve">Los conectores presentes son pin </w:t>
      </w:r>
      <w:proofErr w:type="spellStart"/>
      <w:r>
        <w:t>headers</w:t>
      </w:r>
      <w:proofErr w:type="spellEnd"/>
      <w:r>
        <w:t>, no se observan huellas tipo M8/M12 ni una definición de “sin ambigüedad” a nivel de interfaz física. Si esta parte se resuelve en un arnés o tarjeta intermedia, debe quedar formalmente documentado y amarrado al diseño del PCBA del acelerógrafo según lo exigido.</w:t>
      </w:r>
    </w:p>
    <w:p w:rsidR="000A42D3" w:rsidRDefault="000A42D3" w:rsidP="000A42D3">
      <w:pPr>
        <w:pStyle w:val="NormalWeb"/>
        <w:numPr>
          <w:ilvl w:val="0"/>
          <w:numId w:val="6"/>
        </w:numPr>
        <w:jc w:val="both"/>
      </w:pPr>
      <w:r w:rsidRPr="000A42D3">
        <w:rPr>
          <w:b/>
          <w:i/>
        </w:rPr>
        <w:t>Sincronización (GPS/RTC, selección automática, y mantenimiento del RTC sincronizado a GPS).</w:t>
      </w:r>
      <w:r>
        <w:t xml:space="preserve"> Estado: parcialmente no verificable en PCB.</w:t>
      </w:r>
      <w:r>
        <w:br/>
        <w:t>El requisito depende de firmware, RTC específico y módulo GPS. En el PCB no se evidencia una huella de módulo GPS ni un RTC dedicado (si existen como externos o en otra tarjeta deben documentarse). Se requiere evidencia de arquitectura y pruebas.</w:t>
      </w:r>
    </w:p>
    <w:p w:rsidR="000A42D3" w:rsidRDefault="000A42D3" w:rsidP="000A42D3">
      <w:pPr>
        <w:pStyle w:val="NormalWeb"/>
        <w:numPr>
          <w:ilvl w:val="0"/>
          <w:numId w:val="6"/>
        </w:numPr>
        <w:jc w:val="both"/>
      </w:pPr>
      <w:r w:rsidRPr="000A42D3">
        <w:rPr>
          <w:b/>
          <w:i/>
        </w:rPr>
        <w:t>Ancho de banda y desfase (&lt;1 ms; 100 muestras/s; sin pérdida). Estado: no verificable en revisión de PCB.</w:t>
      </w:r>
      <w:r>
        <w:t xml:space="preserve">  </w:t>
      </w:r>
      <w:r>
        <w:t xml:space="preserve">Este requisito requiere evidencia de firmware, buses elegidos, y pruebas con hardware real (captura, </w:t>
      </w:r>
      <w:proofErr w:type="spellStart"/>
      <w:r>
        <w:t>timestamp</w:t>
      </w:r>
      <w:proofErr w:type="spellEnd"/>
      <w:r>
        <w:t xml:space="preserve">, </w:t>
      </w:r>
      <w:proofErr w:type="spellStart"/>
      <w:r>
        <w:t>jitter</w:t>
      </w:r>
      <w:proofErr w:type="spellEnd"/>
      <w:r>
        <w:t xml:space="preserve"> y pérdida de muestras).</w:t>
      </w:r>
    </w:p>
    <w:p w:rsidR="000A42D3" w:rsidRPr="000A42D3" w:rsidRDefault="000A42D3" w:rsidP="000A42D3">
      <w:pPr>
        <w:pStyle w:val="NormalWeb"/>
        <w:jc w:val="both"/>
        <w:rPr>
          <w:b/>
        </w:rPr>
      </w:pPr>
      <w:r w:rsidRPr="000A42D3">
        <w:rPr>
          <w:b/>
        </w:rPr>
        <w:t>Observaciones principales:</w:t>
      </w:r>
    </w:p>
    <w:p w:rsidR="000A42D3" w:rsidRPr="000A42D3" w:rsidRDefault="000A42D3" w:rsidP="000A42D3">
      <w:pPr>
        <w:pStyle w:val="NormalWeb"/>
        <w:jc w:val="both"/>
        <w:rPr>
          <w:b/>
          <w:i/>
        </w:rPr>
      </w:pPr>
      <w:r w:rsidRPr="000A42D3">
        <w:rPr>
          <w:b/>
          <w:i/>
        </w:rPr>
        <w:t>Alta severidad:</w:t>
      </w:r>
    </w:p>
    <w:p w:rsidR="000A42D3" w:rsidRDefault="000A42D3" w:rsidP="000A42D3">
      <w:pPr>
        <w:pStyle w:val="NormalWeb"/>
        <w:numPr>
          <w:ilvl w:val="0"/>
          <w:numId w:val="10"/>
        </w:numPr>
        <w:jc w:val="both"/>
      </w:pPr>
      <w:r>
        <w:t>Telemetría de operación exigida por especificación no implementada en el PCBA. No se evidencian sensores, bloques de medición ni arquitectura eléctrica para temperatura interna del contenedor, temperatura de batería, humedad interna, presión barométrica, medición de tensiones (12 V, 5 V, 3.3 V), estado/porcentaje de batería, tiempo estimado de autonomía ni contador de ciclos de carga.</w:t>
      </w:r>
    </w:p>
    <w:p w:rsidR="000A42D3" w:rsidRDefault="000A42D3" w:rsidP="000A42D3">
      <w:pPr>
        <w:pStyle w:val="NormalWeb"/>
        <w:numPr>
          <w:ilvl w:val="0"/>
          <w:numId w:val="10"/>
        </w:numPr>
        <w:jc w:val="both"/>
      </w:pPr>
      <w:r>
        <w:t>Interfaces RS485/MODBUS no evidenciadas. Las especificaciones particulares del ítem exigen dos interfaces RS485. En el esquemático y PCB no se identifican transceptores RS485, redes A/B, terminación, polarización ni conectores dedicados.</w:t>
      </w:r>
    </w:p>
    <w:p w:rsidR="000A42D3" w:rsidRDefault="000A42D3" w:rsidP="000A42D3">
      <w:pPr>
        <w:pStyle w:val="NormalWeb"/>
        <w:numPr>
          <w:ilvl w:val="0"/>
          <w:numId w:val="10"/>
        </w:numPr>
        <w:jc w:val="both"/>
      </w:pPr>
      <w:r>
        <w:t xml:space="preserve">Conectores exigidos (M8/M12 sin ambigüedad) no implementados en el PCB. Los archivos </w:t>
      </w:r>
      <w:proofErr w:type="spellStart"/>
      <w:r>
        <w:t>KiCad</w:t>
      </w:r>
      <w:proofErr w:type="spellEnd"/>
      <w:r>
        <w:t xml:space="preserve"> muestran cabeceras tipo pin </w:t>
      </w:r>
      <w:proofErr w:type="spellStart"/>
      <w:r>
        <w:t>header</w:t>
      </w:r>
      <w:proofErr w:type="spellEnd"/>
      <w:r>
        <w:t>; no se evidencian huellas ni definición de conectores M8/M12 requeridos por especificación.</w:t>
      </w:r>
    </w:p>
    <w:p w:rsidR="000A42D3" w:rsidRDefault="000A42D3" w:rsidP="000A42D3">
      <w:pPr>
        <w:pStyle w:val="NormalWeb"/>
        <w:numPr>
          <w:ilvl w:val="0"/>
          <w:numId w:val="10"/>
        </w:numPr>
        <w:jc w:val="both"/>
      </w:pPr>
      <w:r>
        <w:t>Referencia masa–chasis no definida explícitamente. No se identifica una red CHASSIS/SHIELD ni una unión controlada GND–chasis, crítica para ESD y robustez EMC en contenedor.</w:t>
      </w:r>
    </w:p>
    <w:p w:rsidR="000A42D3" w:rsidRPr="000A42D3" w:rsidRDefault="000A42D3" w:rsidP="000A42D3">
      <w:pPr>
        <w:pStyle w:val="NormalWeb"/>
        <w:jc w:val="both"/>
        <w:rPr>
          <w:b/>
          <w:i/>
        </w:rPr>
      </w:pPr>
      <w:r w:rsidRPr="000A42D3">
        <w:rPr>
          <w:b/>
          <w:i/>
        </w:rPr>
        <w:t>Media severidad:</w:t>
      </w:r>
    </w:p>
    <w:p w:rsidR="000A42D3" w:rsidRDefault="000A42D3" w:rsidP="000A42D3">
      <w:pPr>
        <w:pStyle w:val="NormalWeb"/>
        <w:jc w:val="both"/>
      </w:pPr>
      <w:r>
        <w:t xml:space="preserve">M1. Puntos de prueba (Test </w:t>
      </w:r>
      <w:proofErr w:type="spellStart"/>
      <w:r>
        <w:t>Points</w:t>
      </w:r>
      <w:proofErr w:type="spellEnd"/>
      <w:r>
        <w:t xml:space="preserve">) insuficientes. Si bien existen huellas tipo </w:t>
      </w:r>
      <w:proofErr w:type="spellStart"/>
      <w:r>
        <w:t>TestPoint</w:t>
      </w:r>
      <w:proofErr w:type="spellEnd"/>
      <w:r>
        <w:t xml:space="preserve">, no se evidencia un conjunto completo y documentado de TP para rieles y señales críticas </w:t>
      </w:r>
      <w:r>
        <w:lastRenderedPageBreak/>
        <w:t>exigidas por especificación (12 V, 5 V, 3.3 V, batería, GND, sincronización, comunicaciones).</w:t>
      </w:r>
    </w:p>
    <w:p w:rsidR="000A42D3" w:rsidRDefault="000A42D3" w:rsidP="000A42D3">
      <w:pPr>
        <w:pStyle w:val="NormalWeb"/>
        <w:numPr>
          <w:ilvl w:val="0"/>
          <w:numId w:val="10"/>
        </w:numPr>
        <w:jc w:val="both"/>
      </w:pPr>
      <w:r>
        <w:t xml:space="preserve">Aislamiento de dominios de alimentación no evidenciado. No se observa una rama dedicada (por </w:t>
      </w:r>
      <w:proofErr w:type="gramStart"/>
      <w:r>
        <w:t>ejemplo</w:t>
      </w:r>
      <w:proofErr w:type="gramEnd"/>
      <w:r>
        <w:t xml:space="preserve"> 3V3_SENS) con ferrita y </w:t>
      </w:r>
      <w:proofErr w:type="spellStart"/>
      <w:r>
        <w:t>desacoplos</w:t>
      </w:r>
      <w:proofErr w:type="spellEnd"/>
      <w:r>
        <w:t xml:space="preserve"> locales para el ADXL355Z, separada del dominio digital.</w:t>
      </w:r>
    </w:p>
    <w:p w:rsidR="000A42D3" w:rsidRDefault="000A42D3" w:rsidP="000A42D3">
      <w:pPr>
        <w:pStyle w:val="NormalWeb"/>
        <w:numPr>
          <w:ilvl w:val="0"/>
          <w:numId w:val="10"/>
        </w:numPr>
        <w:jc w:val="both"/>
      </w:pPr>
      <w:r>
        <w:t>Falta de resistencias serie de amortiguamiento en líneas de borde rápido (SPI, 1PPS, DRDY/INT), recomendadas para control de EMI.</w:t>
      </w:r>
    </w:p>
    <w:p w:rsidR="000A42D3" w:rsidRDefault="000A42D3" w:rsidP="000A42D3">
      <w:pPr>
        <w:pStyle w:val="NormalWeb"/>
        <w:numPr>
          <w:ilvl w:val="0"/>
          <w:numId w:val="10"/>
        </w:numPr>
        <w:jc w:val="both"/>
      </w:pPr>
      <w:r>
        <w:t>Control del lazo del convertidor DC-DC MP1482 a reforzar (minimizar área de conmutación y retorno a masa).</w:t>
      </w:r>
    </w:p>
    <w:p w:rsidR="000A42D3" w:rsidRPr="000A42D3" w:rsidRDefault="000A42D3" w:rsidP="000A42D3">
      <w:pPr>
        <w:pStyle w:val="NormalWeb"/>
        <w:jc w:val="both"/>
        <w:rPr>
          <w:b/>
          <w:i/>
        </w:rPr>
      </w:pPr>
      <w:r w:rsidRPr="000A42D3">
        <w:rPr>
          <w:b/>
          <w:i/>
        </w:rPr>
        <w:t>Baja severidad:</w:t>
      </w:r>
    </w:p>
    <w:p w:rsidR="000A42D3" w:rsidRDefault="000A42D3" w:rsidP="000A42D3">
      <w:pPr>
        <w:pStyle w:val="NormalWeb"/>
        <w:numPr>
          <w:ilvl w:val="0"/>
          <w:numId w:val="10"/>
        </w:numPr>
        <w:jc w:val="both"/>
      </w:pPr>
      <w:r>
        <w:t xml:space="preserve">Documentación de nets no utilizadas. Existen nets etiquetadas como </w:t>
      </w:r>
      <w:proofErr w:type="spellStart"/>
      <w:r>
        <w:t>unconnected</w:t>
      </w:r>
      <w:proofErr w:type="spellEnd"/>
      <w:r>
        <w:t>-(...) asociadas a pines no usados; no representan error de ruteo, pero deben documentarse explícitamente como NC para evitar ambigüedades.</w:t>
      </w:r>
    </w:p>
    <w:p w:rsidR="000A42D3" w:rsidRDefault="000A42D3" w:rsidP="000A42D3">
      <w:pPr>
        <w:pStyle w:val="NormalWeb"/>
        <w:numPr>
          <w:ilvl w:val="0"/>
          <w:numId w:val="10"/>
        </w:numPr>
        <w:jc w:val="both"/>
      </w:pPr>
      <w:r>
        <w:t xml:space="preserve">Puntos de prueba y señalización. Estandarizar serigrafía, lista y tabla de TP (por </w:t>
      </w:r>
      <w:proofErr w:type="gramStart"/>
      <w:r>
        <w:t>ejemplo</w:t>
      </w:r>
      <w:proofErr w:type="gramEnd"/>
      <w:r>
        <w:t xml:space="preserve"> TP_12V, TP_5V, TP_3V3, TP_BAT, TP_GND, TP_1PPS, TP_RS485A/B) para facilitar verificación en prototipos y en mantenimiento.</w:t>
      </w:r>
    </w:p>
    <w:p w:rsidR="000A42D3" w:rsidRPr="000A42D3" w:rsidRDefault="000A42D3" w:rsidP="000A42D3">
      <w:pPr>
        <w:pStyle w:val="NormalWeb"/>
        <w:jc w:val="both"/>
        <w:rPr>
          <w:b/>
        </w:rPr>
      </w:pPr>
      <w:r w:rsidRPr="000A42D3">
        <w:rPr>
          <w:b/>
        </w:rPr>
        <w:t>Recomendaciones de diseño.</w:t>
      </w:r>
    </w:p>
    <w:p w:rsidR="000A42D3" w:rsidRDefault="000A42D3" w:rsidP="000A42D3">
      <w:pPr>
        <w:pStyle w:val="NormalWeb"/>
        <w:numPr>
          <w:ilvl w:val="0"/>
          <w:numId w:val="12"/>
        </w:numPr>
        <w:jc w:val="both"/>
      </w:pPr>
      <w:r>
        <w:t xml:space="preserve">Implementar en el esquemático la arquitectura completa de telemetría exigida: selección de sensores (humedad/temperatura y presión), medición de rieles 12 V/5 V/3.3 V y batería, y método formal para porcentaje/tiempo/ciclos (fuel gauge/coulomb </w:t>
      </w:r>
      <w:proofErr w:type="spellStart"/>
      <w:r>
        <w:t>counter</w:t>
      </w:r>
      <w:proofErr w:type="spellEnd"/>
      <w:r>
        <w:t xml:space="preserve"> o interfaz con BMS definida).</w:t>
      </w:r>
    </w:p>
    <w:p w:rsidR="000A42D3" w:rsidRDefault="000A42D3" w:rsidP="000A42D3">
      <w:pPr>
        <w:pStyle w:val="NormalWeb"/>
        <w:numPr>
          <w:ilvl w:val="0"/>
          <w:numId w:val="12"/>
        </w:numPr>
        <w:jc w:val="both"/>
      </w:pPr>
      <w:r>
        <w:t>Definir red de chasis (CHASSIS/SHIELD/PE) y su unión controlada a GND (red RC o ferrita según estrategia) y enrutar retornos ESD a chasis si el contenedor lo permite.</w:t>
      </w:r>
    </w:p>
    <w:p w:rsidR="000A42D3" w:rsidRDefault="000A42D3" w:rsidP="000A42D3">
      <w:pPr>
        <w:pStyle w:val="NormalWeb"/>
        <w:numPr>
          <w:ilvl w:val="0"/>
          <w:numId w:val="12"/>
        </w:numPr>
        <w:jc w:val="both"/>
      </w:pPr>
      <w:r>
        <w:t xml:space="preserve">Incorporar filtrado por dominios: 3V3_SENS con ferrita y </w:t>
      </w:r>
      <w:proofErr w:type="spellStart"/>
      <w:r>
        <w:t>desacoplos</w:t>
      </w:r>
      <w:proofErr w:type="spellEnd"/>
      <w:r>
        <w:t xml:space="preserve"> locales al ADXL355Z; revisar retorno del sensor para evitar cortes y cuellos de botella.</w:t>
      </w:r>
    </w:p>
    <w:p w:rsidR="000A42D3" w:rsidRDefault="000A42D3" w:rsidP="000A42D3">
      <w:pPr>
        <w:pStyle w:val="NormalWeb"/>
        <w:numPr>
          <w:ilvl w:val="0"/>
          <w:numId w:val="12"/>
        </w:numPr>
        <w:jc w:val="both"/>
      </w:pPr>
      <w:r>
        <w:t>Añadir resistencias serie en buses y señales de flanco rápido; revisar longitudes y retornos de SPI y señales de sincronización.</w:t>
      </w:r>
    </w:p>
    <w:p w:rsidR="000A42D3" w:rsidRDefault="000A42D3" w:rsidP="000A42D3">
      <w:pPr>
        <w:pStyle w:val="NormalWeb"/>
        <w:numPr>
          <w:ilvl w:val="0"/>
          <w:numId w:val="12"/>
        </w:numPr>
        <w:jc w:val="both"/>
      </w:pPr>
      <w:r>
        <w:t>Revisar el cierre EMC alrededor de DC-DC y conectores: costura de vías perimetral y jaula local donde aplique.</w:t>
      </w:r>
    </w:p>
    <w:p w:rsidR="000A42D3" w:rsidRDefault="000A42D3" w:rsidP="000A42D3">
      <w:pPr>
        <w:pStyle w:val="NormalWeb"/>
        <w:numPr>
          <w:ilvl w:val="0"/>
          <w:numId w:val="12"/>
        </w:numPr>
        <w:jc w:val="both"/>
      </w:pPr>
      <w:r>
        <w:t>Si el cumplimiento de conectores M8/M12 y entradas VAC/VDC se resuelve fuera del PCBA, formalizarlo documentalmente como parte del alcanc</w:t>
      </w:r>
      <w:bookmarkStart w:id="0" w:name="_GoBack"/>
      <w:bookmarkEnd w:id="0"/>
      <w:r>
        <w:t>e del ítem (esquemáticos de interfaz, arnés/placa intermedia, y evidencias) o migrar esas interfaces al PCBA.</w:t>
      </w:r>
    </w:p>
    <w:p w:rsidR="000A42D3" w:rsidRPr="000A42D3" w:rsidRDefault="000A42D3" w:rsidP="000A42D3">
      <w:pPr>
        <w:pStyle w:val="NormalWeb"/>
        <w:jc w:val="both"/>
        <w:rPr>
          <w:b/>
        </w:rPr>
      </w:pPr>
      <w:proofErr w:type="spellStart"/>
      <w:r w:rsidRPr="000A42D3">
        <w:rPr>
          <w:b/>
        </w:rPr>
        <w:t>Checklist</w:t>
      </w:r>
      <w:proofErr w:type="spellEnd"/>
      <w:r w:rsidRPr="000A42D3">
        <w:rPr>
          <w:b/>
        </w:rPr>
        <w:t xml:space="preserve"> de implementación:</w:t>
      </w:r>
    </w:p>
    <w:p w:rsidR="000A42D3" w:rsidRDefault="000A42D3" w:rsidP="000A42D3">
      <w:pPr>
        <w:pStyle w:val="NormalWeb"/>
        <w:numPr>
          <w:ilvl w:val="0"/>
          <w:numId w:val="7"/>
        </w:numPr>
        <w:jc w:val="both"/>
      </w:pPr>
      <w:r>
        <w:t>Telemetría integrada (sensores + medición + arquitectura) implementada y documentada</w:t>
      </w:r>
    </w:p>
    <w:p w:rsidR="000A42D3" w:rsidRDefault="000A42D3" w:rsidP="000A42D3">
      <w:pPr>
        <w:pStyle w:val="NormalWeb"/>
        <w:numPr>
          <w:ilvl w:val="0"/>
          <w:numId w:val="7"/>
        </w:numPr>
        <w:jc w:val="both"/>
      </w:pPr>
      <w:r>
        <w:t>Conectores requeridos (M8/M12) implementados o solución alternativa formalizada</w:t>
      </w:r>
    </w:p>
    <w:p w:rsidR="000A42D3" w:rsidRDefault="000A42D3" w:rsidP="000A42D3">
      <w:pPr>
        <w:pStyle w:val="NormalWeb"/>
        <w:numPr>
          <w:ilvl w:val="0"/>
          <w:numId w:val="7"/>
        </w:numPr>
        <w:jc w:val="both"/>
      </w:pPr>
      <w:r>
        <w:t>Definición masa–</w:t>
      </w:r>
      <w:proofErr w:type="gramStart"/>
      <w:r>
        <w:t>chasis explícita</w:t>
      </w:r>
      <w:proofErr w:type="gramEnd"/>
      <w:r>
        <w:t xml:space="preserve"> y unión controlada</w:t>
      </w:r>
    </w:p>
    <w:p w:rsidR="000A42D3" w:rsidRDefault="000A42D3" w:rsidP="000A42D3">
      <w:pPr>
        <w:pStyle w:val="NormalWeb"/>
        <w:numPr>
          <w:ilvl w:val="0"/>
          <w:numId w:val="7"/>
        </w:numPr>
        <w:jc w:val="both"/>
      </w:pPr>
      <w:r>
        <w:t xml:space="preserve">Alimentación de </w:t>
      </w:r>
      <w:proofErr w:type="spellStart"/>
      <w:r>
        <w:t>sensado</w:t>
      </w:r>
      <w:proofErr w:type="spellEnd"/>
      <w:r>
        <w:t xml:space="preserve"> filtrada (3V3_SENS) y desacoplo local reforzado</w:t>
      </w:r>
    </w:p>
    <w:p w:rsidR="000A42D3" w:rsidRDefault="000A42D3" w:rsidP="000A42D3">
      <w:pPr>
        <w:pStyle w:val="NormalWeb"/>
        <w:numPr>
          <w:ilvl w:val="0"/>
          <w:numId w:val="7"/>
        </w:numPr>
        <w:jc w:val="both"/>
      </w:pPr>
      <w:r>
        <w:t>Resistencias serie en líneas rápidas implementadas</w:t>
      </w:r>
    </w:p>
    <w:p w:rsidR="000A42D3" w:rsidRDefault="000A42D3" w:rsidP="000A42D3">
      <w:pPr>
        <w:pStyle w:val="NormalWeb"/>
        <w:numPr>
          <w:ilvl w:val="0"/>
          <w:numId w:val="7"/>
        </w:numPr>
        <w:jc w:val="both"/>
      </w:pPr>
      <w:r>
        <w:t xml:space="preserve">Control de lazo del </w:t>
      </w:r>
      <w:proofErr w:type="spellStart"/>
      <w:r>
        <w:t>buck</w:t>
      </w:r>
      <w:proofErr w:type="spellEnd"/>
      <w:r>
        <w:t xml:space="preserve"> y retornos revisados</w:t>
      </w:r>
    </w:p>
    <w:p w:rsidR="000A42D3" w:rsidRDefault="000A42D3" w:rsidP="000A42D3">
      <w:pPr>
        <w:pStyle w:val="NormalWeb"/>
        <w:numPr>
          <w:ilvl w:val="0"/>
          <w:numId w:val="7"/>
        </w:numPr>
        <w:jc w:val="both"/>
      </w:pPr>
      <w:r>
        <w:lastRenderedPageBreak/>
        <w:t>Protecciones ESD/transitorios por interfaz verificadas y ubicadas junto al conector</w:t>
      </w:r>
    </w:p>
    <w:p w:rsidR="000A42D3" w:rsidRDefault="000A42D3" w:rsidP="000A42D3">
      <w:pPr>
        <w:pStyle w:val="NormalWeb"/>
        <w:numPr>
          <w:ilvl w:val="0"/>
          <w:numId w:val="7"/>
        </w:numPr>
        <w:jc w:val="both"/>
      </w:pPr>
      <w:r>
        <w:t>Puntos de prueba para rieles y señales críticas incorporados</w:t>
      </w:r>
    </w:p>
    <w:p w:rsidR="000A42D3" w:rsidRDefault="000A42D3" w:rsidP="000A42D3">
      <w:pPr>
        <w:pStyle w:val="NormalWeb"/>
        <w:jc w:val="both"/>
      </w:pPr>
      <w:r w:rsidRPr="000A42D3">
        <w:rPr>
          <w:b/>
        </w:rPr>
        <w:t>Conclusiones.</w:t>
      </w:r>
      <w:r w:rsidRPr="000A42D3">
        <w:rPr>
          <w:b/>
        </w:rPr>
        <w:br/>
      </w:r>
      <w:r>
        <w:t>La revisión del diseño V2, contrastada contra especificaciones generales y particulares del ítem, confirma que el PCB no presenta un problema de ruteo o conectividad (DRC sin no-conectados). Sin embargo, existen faltantes explícitos frente a las especificaciones del acelerógrafo, principalmente la ausencia de la telemetría de operación integrada en el PCBA y la falta de implementación (o formalización alternativa) de conectores y arquitectura de alimentación descritos en el ítem. Este documento no constituye aprobación del diseño; es un conjunto de recomendaciones técnicas y de verificación documental a ser atendidas y evidenciadas con una nueva versión del diseño y con pruebas en hardware real.</w:t>
      </w:r>
    </w:p>
    <w:p w:rsidR="000A42D3" w:rsidRPr="000A42D3" w:rsidRDefault="000A42D3" w:rsidP="000A42D3">
      <w:pPr>
        <w:pStyle w:val="NormalWeb"/>
        <w:jc w:val="both"/>
        <w:rPr>
          <w:b/>
        </w:rPr>
      </w:pPr>
      <w:r w:rsidRPr="000A42D3">
        <w:rPr>
          <w:b/>
        </w:rPr>
        <w:t>Observación principal:</w:t>
      </w:r>
    </w:p>
    <w:p w:rsidR="000A42D3" w:rsidRDefault="000A42D3" w:rsidP="000A42D3">
      <w:pPr>
        <w:pStyle w:val="NormalWeb"/>
        <w:jc w:val="both"/>
      </w:pPr>
      <w:r>
        <w:t>El riesgo principal no es de DRC ni de ruteo: es de cumplimiento de especificaciones y de arquitectura (telemetría integrada, conectores definidos, masa–chasis y estrategia EMC documentada).</w:t>
      </w:r>
    </w:p>
    <w:p w:rsidR="005B6E37" w:rsidRPr="000A42D3" w:rsidRDefault="005B6E37" w:rsidP="000A42D3">
      <w:pPr>
        <w:jc w:val="both"/>
      </w:pPr>
    </w:p>
    <w:sectPr w:rsidR="005B6E37" w:rsidRPr="000A42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C2C6E"/>
    <w:multiLevelType w:val="hybridMultilevel"/>
    <w:tmpl w:val="4BFEBCB4"/>
    <w:lvl w:ilvl="0" w:tplc="4D80BA9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C4862"/>
    <w:multiLevelType w:val="hybridMultilevel"/>
    <w:tmpl w:val="5A026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7AB4A02"/>
    <w:multiLevelType w:val="hybridMultilevel"/>
    <w:tmpl w:val="E84C5CA0"/>
    <w:lvl w:ilvl="0" w:tplc="300A0019">
      <w:start w:val="1"/>
      <w:numFmt w:val="lowerLetter"/>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ED3786F"/>
    <w:multiLevelType w:val="multilevel"/>
    <w:tmpl w:val="3BCA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CC24B8"/>
    <w:multiLevelType w:val="hybridMultilevel"/>
    <w:tmpl w:val="E0409F6A"/>
    <w:lvl w:ilvl="0" w:tplc="F712F1B8">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25817B1"/>
    <w:multiLevelType w:val="hybridMultilevel"/>
    <w:tmpl w:val="4C884F9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9193B52"/>
    <w:multiLevelType w:val="hybridMultilevel"/>
    <w:tmpl w:val="CC268D08"/>
    <w:lvl w:ilvl="0" w:tplc="3312CA7E">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6EC83167"/>
    <w:multiLevelType w:val="hybridMultilevel"/>
    <w:tmpl w:val="07989F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49837CB"/>
    <w:multiLevelType w:val="hybridMultilevel"/>
    <w:tmpl w:val="60A8A1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7D75204"/>
    <w:multiLevelType w:val="multilevel"/>
    <w:tmpl w:val="543C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65CDA"/>
    <w:multiLevelType w:val="hybridMultilevel"/>
    <w:tmpl w:val="B8227000"/>
    <w:lvl w:ilvl="0" w:tplc="4D80BA9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0"/>
  </w:num>
  <w:num w:numId="4">
    <w:abstractNumId w:val="11"/>
  </w:num>
  <w:num w:numId="5">
    <w:abstractNumId w:val="1"/>
  </w:num>
  <w:num w:numId="6">
    <w:abstractNumId w:val="10"/>
  </w:num>
  <w:num w:numId="7">
    <w:abstractNumId w:val="5"/>
  </w:num>
  <w:num w:numId="8">
    <w:abstractNumId w:val="8"/>
  </w:num>
  <w:num w:numId="9">
    <w:abstractNumId w:val="7"/>
  </w:num>
  <w:num w:numId="10">
    <w:abstractNumId w:val="6"/>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14"/>
    <w:rsid w:val="000A42D3"/>
    <w:rsid w:val="005B6E37"/>
    <w:rsid w:val="007B2C58"/>
    <w:rsid w:val="008A5108"/>
    <w:rsid w:val="00960691"/>
    <w:rsid w:val="00D41D14"/>
    <w:rsid w:val="00F03DC7"/>
    <w:rsid w:val="00FC264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ABC0"/>
  <w15:chartTrackingRefBased/>
  <w15:docId w15:val="{65B15429-8A84-4149-855A-9AFF3002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41D14"/>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213211">
      <w:bodyDiv w:val="1"/>
      <w:marLeft w:val="0"/>
      <w:marRight w:val="0"/>
      <w:marTop w:val="0"/>
      <w:marBottom w:val="0"/>
      <w:divBdr>
        <w:top w:val="none" w:sz="0" w:space="0" w:color="auto"/>
        <w:left w:val="none" w:sz="0" w:space="0" w:color="auto"/>
        <w:bottom w:val="none" w:sz="0" w:space="0" w:color="auto"/>
        <w:right w:val="none" w:sz="0" w:space="0" w:color="auto"/>
      </w:divBdr>
    </w:div>
    <w:div w:id="64763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1368</Words>
  <Characters>7527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Administrador</cp:lastModifiedBy>
  <cp:revision>3</cp:revision>
  <dcterms:created xsi:type="dcterms:W3CDTF">2026-01-02T14:43:00Z</dcterms:created>
  <dcterms:modified xsi:type="dcterms:W3CDTF">2026-01-02T15:34:00Z</dcterms:modified>
</cp:coreProperties>
</file>