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FA6D6" w14:textId="424956C9" w:rsidR="00CE30A6" w:rsidRDefault="00CE30A6" w:rsidP="00CE30A6">
      <w:pPr>
        <w:jc w:val="center"/>
        <w:rPr>
          <w:b/>
          <w:bCs/>
          <w:lang w:val="es-EC"/>
        </w:rPr>
      </w:pPr>
      <w:r w:rsidRPr="00CE30A6">
        <w:rPr>
          <w:b/>
          <w:bCs/>
          <w:lang w:val="es-EC"/>
        </w:rPr>
        <w:t xml:space="preserve">INFORME DE </w:t>
      </w:r>
      <w:r w:rsidR="0074087A">
        <w:rPr>
          <w:b/>
          <w:bCs/>
          <w:lang w:val="es-EC"/>
        </w:rPr>
        <w:t>MODULO CONTROL CARGA DE 2 FUENTES</w:t>
      </w:r>
    </w:p>
    <w:p w14:paraId="33B252D9" w14:textId="77777777" w:rsidR="0074087A" w:rsidRPr="00F36DCB" w:rsidRDefault="0074087A" w:rsidP="00CE30A6">
      <w:pPr>
        <w:jc w:val="center"/>
        <w:rPr>
          <w:rFonts w:ascii="Times New Roman" w:hAnsi="Times New Roman" w:cs="Times New Roman"/>
          <w:b/>
          <w:bCs/>
          <w:lang w:val="es-EC"/>
        </w:rPr>
      </w:pPr>
    </w:p>
    <w:p w14:paraId="1E4DEC42" w14:textId="4976A9E8" w:rsidR="0074087A" w:rsidRPr="00F36DCB" w:rsidRDefault="0074087A" w:rsidP="0074087A">
      <w:pPr>
        <w:rPr>
          <w:rFonts w:ascii="Times New Roman" w:hAnsi="Times New Roman" w:cs="Times New Roman"/>
          <w:lang w:val="es-EC"/>
        </w:rPr>
      </w:pPr>
      <w:r w:rsidRPr="00F36DCB">
        <w:rPr>
          <w:rFonts w:ascii="Times New Roman" w:hAnsi="Times New Roman" w:cs="Times New Roman"/>
          <w:lang w:val="es-EC"/>
        </w:rPr>
        <w:t>OPCION 1</w:t>
      </w:r>
    </w:p>
    <w:p w14:paraId="05085BA2" w14:textId="652789FE" w:rsidR="00AB7915" w:rsidRPr="00F36DCB" w:rsidRDefault="00AB7915" w:rsidP="008D0300">
      <w:pPr>
        <w:jc w:val="both"/>
        <w:rPr>
          <w:rFonts w:ascii="Times New Roman" w:hAnsi="Times New Roman" w:cs="Times New Roman"/>
          <w:lang w:val="es-EC"/>
        </w:rPr>
      </w:pPr>
      <w:r w:rsidRPr="00F36DCB">
        <w:rPr>
          <w:rFonts w:ascii="Times New Roman" w:hAnsi="Times New Roman" w:cs="Times New Roman"/>
          <w:lang w:val="es-EC"/>
        </w:rPr>
        <w:t>D</w:t>
      </w:r>
      <w:r w:rsidR="008D0300" w:rsidRPr="00F36DCB">
        <w:rPr>
          <w:rFonts w:ascii="Times New Roman" w:hAnsi="Times New Roman" w:cs="Times New Roman"/>
          <w:lang w:val="es-EC"/>
        </w:rPr>
        <w:t xml:space="preserve">esarrollo de una tarjeta electrónica que se encargue de la conmutación automática entre una fuente primaria y una batería de respaldo, incorporando además una gestión básica de batería orientada a operación confiable en campo. La tarjeta implementará una lógica de prioridad de fuente, manteniendo la alimentación desde la fuente principal cuando esté disponible y transfiriendo a la batería únicamente ante ausencia o caída de tensión, con retorno automático a la fuente al restablecerse. Paralelamente, integrará una carga limitada para batería VRLA, controlando la corriente de carga a un valor seguro (acorde a la capacidad del banco) y evitando sobrecargas, junto con funciones mínimas de protección como corte por bajo voltaje (LVD) para prevenir descarga profunda, protección por polaridad inversa y limitación ante cortocircuito o </w:t>
      </w:r>
      <w:proofErr w:type="spellStart"/>
      <w:r w:rsidR="008D0300" w:rsidRPr="00F36DCB">
        <w:rPr>
          <w:rFonts w:ascii="Times New Roman" w:hAnsi="Times New Roman" w:cs="Times New Roman"/>
          <w:lang w:val="es-EC"/>
        </w:rPr>
        <w:t>sobrecorriente</w:t>
      </w:r>
      <w:proofErr w:type="spellEnd"/>
      <w:r w:rsidR="008D0300" w:rsidRPr="00F36DCB">
        <w:rPr>
          <w:rFonts w:ascii="Times New Roman" w:hAnsi="Times New Roman" w:cs="Times New Roman"/>
          <w:lang w:val="es-EC"/>
        </w:rPr>
        <w:t>. Con esto se asegura continuidad de servicio, mayor vida útil de la batería y un comportamiento eléctrico estable para el sistema alimentado.</w:t>
      </w:r>
    </w:p>
    <w:p w14:paraId="5F5073A3" w14:textId="77777777" w:rsidR="008D0300" w:rsidRPr="00F36DCB" w:rsidRDefault="008D0300" w:rsidP="0074087A">
      <w:pPr>
        <w:rPr>
          <w:rFonts w:ascii="Times New Roman" w:hAnsi="Times New Roman" w:cs="Times New Roman"/>
          <w:lang w:val="es-EC"/>
        </w:rPr>
      </w:pPr>
    </w:p>
    <w:p w14:paraId="6C71118D" w14:textId="111E576F" w:rsidR="0074087A" w:rsidRPr="00F36DCB" w:rsidRDefault="009871E2" w:rsidP="00F36DCB">
      <w:pPr>
        <w:jc w:val="center"/>
        <w:rPr>
          <w:rFonts w:ascii="Times New Roman" w:hAnsi="Times New Roman" w:cs="Times New Roman"/>
          <w:lang w:val="es-EC"/>
        </w:rPr>
      </w:pPr>
      <w:r w:rsidRPr="00F36DCB">
        <w:rPr>
          <w:rFonts w:ascii="Times New Roman" w:hAnsi="Times New Roman" w:cs="Times New Roman"/>
          <w:noProof/>
          <w:lang w:val="es-EC"/>
        </w:rPr>
        <w:drawing>
          <wp:inline distT="0" distB="0" distL="0" distR="0" wp14:anchorId="764C1CF5" wp14:editId="788B3FDF">
            <wp:extent cx="5478780" cy="3695700"/>
            <wp:effectExtent l="0" t="0" r="7620" b="0"/>
            <wp:docPr id="705904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2D459" w14:textId="77777777" w:rsidR="00AB7915" w:rsidRPr="00F36DCB" w:rsidRDefault="00AB7915" w:rsidP="0074087A">
      <w:pPr>
        <w:rPr>
          <w:rFonts w:ascii="Times New Roman" w:hAnsi="Times New Roman" w:cs="Times New Roman"/>
          <w:lang w:val="es-EC"/>
        </w:rPr>
      </w:pPr>
      <w:r w:rsidRPr="00F36DCB">
        <w:rPr>
          <w:rFonts w:ascii="Times New Roman" w:hAnsi="Times New Roman" w:cs="Times New Roman"/>
          <w:lang w:val="es-EC"/>
        </w:rPr>
        <w:br/>
      </w:r>
    </w:p>
    <w:p w14:paraId="7FCAA9CA" w14:textId="77777777" w:rsidR="00AB7915" w:rsidRPr="00F36DCB" w:rsidRDefault="00AB7915" w:rsidP="0074087A">
      <w:pPr>
        <w:rPr>
          <w:rFonts w:ascii="Times New Roman" w:hAnsi="Times New Roman" w:cs="Times New Roman"/>
          <w:lang w:val="es-EC"/>
        </w:rPr>
      </w:pPr>
    </w:p>
    <w:p w14:paraId="71A3F22C" w14:textId="77777777" w:rsidR="00AB7915" w:rsidRPr="00F36DCB" w:rsidRDefault="00AB7915" w:rsidP="0074087A">
      <w:pPr>
        <w:rPr>
          <w:rFonts w:ascii="Times New Roman" w:hAnsi="Times New Roman" w:cs="Times New Roman"/>
          <w:lang w:val="es-EC"/>
        </w:rPr>
      </w:pPr>
    </w:p>
    <w:p w14:paraId="273A0A65" w14:textId="37DE6E9F" w:rsidR="00AB7915" w:rsidRPr="00F36DCB" w:rsidRDefault="00F36DCB" w:rsidP="00F36DCB">
      <w:pPr>
        <w:jc w:val="center"/>
        <w:rPr>
          <w:rFonts w:ascii="Times New Roman" w:hAnsi="Times New Roman" w:cs="Times New Roman"/>
          <w:lang w:val="es-EC"/>
        </w:rPr>
      </w:pPr>
      <w:r w:rsidRPr="00F36DCB">
        <w:rPr>
          <w:rFonts w:ascii="Times New Roman" w:hAnsi="Times New Roman" w:cs="Times New Roman"/>
          <w:lang w:val="es-EC"/>
        </w:rPr>
        <w:lastRenderedPageBreak/>
        <w:drawing>
          <wp:inline distT="0" distB="0" distL="0" distR="0" wp14:anchorId="6B46AC37" wp14:editId="75615D58">
            <wp:extent cx="4766067" cy="4063788"/>
            <wp:effectExtent l="0" t="0" r="0" b="0"/>
            <wp:docPr id="1632525329" name="Imagen 1" descr="Imagen de la 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25329" name="Imagen 1" descr="Imagen de la pantalla de un video juego&#10;&#10;El contenido generado por IA puede ser incorrecto."/>
                    <pic:cNvPicPr/>
                  </pic:nvPicPr>
                  <pic:blipFill rotWithShape="1">
                    <a:blip r:embed="rId7"/>
                    <a:srcRect t="1868" r="13118" b="8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733" cy="4064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5FFE27" w14:textId="77777777" w:rsidR="00AB7915" w:rsidRPr="00F36DCB" w:rsidRDefault="00AB7915" w:rsidP="0074087A">
      <w:pPr>
        <w:rPr>
          <w:rFonts w:ascii="Times New Roman" w:hAnsi="Times New Roman" w:cs="Times New Roman"/>
          <w:lang w:val="es-EC"/>
        </w:rPr>
      </w:pPr>
    </w:p>
    <w:p w14:paraId="1042315B" w14:textId="367E751F" w:rsidR="009871E2" w:rsidRPr="00F36DCB" w:rsidRDefault="00AB7915" w:rsidP="0074087A">
      <w:pPr>
        <w:rPr>
          <w:rFonts w:ascii="Times New Roman" w:hAnsi="Times New Roman" w:cs="Times New Roman"/>
          <w:lang w:val="es-EC"/>
        </w:rPr>
      </w:pPr>
      <w:r w:rsidRPr="00F36DCB">
        <w:rPr>
          <w:rFonts w:ascii="Times New Roman" w:hAnsi="Times New Roman" w:cs="Times New Roman"/>
          <w:lang w:val="es-EC"/>
        </w:rPr>
        <w:t>OPCION 2</w:t>
      </w:r>
    </w:p>
    <w:p w14:paraId="7DA4587B" w14:textId="77777777" w:rsidR="00AB7915" w:rsidRPr="00F36DCB" w:rsidRDefault="00AB7915" w:rsidP="0074087A">
      <w:pPr>
        <w:rPr>
          <w:rFonts w:ascii="Times New Roman" w:hAnsi="Times New Roman" w:cs="Times New Roman"/>
          <w:lang w:val="es-EC"/>
        </w:rPr>
      </w:pPr>
    </w:p>
    <w:p w14:paraId="447012E2" w14:textId="00A4898A" w:rsidR="00AB7915" w:rsidRPr="00F36DCB" w:rsidRDefault="008D0300" w:rsidP="008D0300">
      <w:pPr>
        <w:jc w:val="both"/>
        <w:rPr>
          <w:rFonts w:ascii="Times New Roman" w:hAnsi="Times New Roman" w:cs="Times New Roman"/>
          <w:lang w:val="es-EC"/>
        </w:rPr>
      </w:pPr>
      <w:r w:rsidRPr="00F36DCB">
        <w:rPr>
          <w:rFonts w:ascii="Times New Roman" w:hAnsi="Times New Roman" w:cs="Times New Roman"/>
          <w:lang w:val="es-EC"/>
        </w:rPr>
        <w:t xml:space="preserve">Como alternativa al desarrollo de una tarjeta dedicada, se plantea una solución modular que integre dentro de un mismo gabinete (case) junto a la batería VRLA 12V un conjunto de módulos comerciales: un DRC como fuente principal/rectificador, un </w:t>
      </w:r>
      <w:proofErr w:type="spellStart"/>
      <w:r w:rsidRPr="00F36DCB">
        <w:rPr>
          <w:rFonts w:ascii="Times New Roman" w:hAnsi="Times New Roman" w:cs="Times New Roman"/>
          <w:lang w:val="es-EC"/>
        </w:rPr>
        <w:t>buck</w:t>
      </w:r>
      <w:proofErr w:type="spellEnd"/>
      <w:r w:rsidRPr="00F36DCB">
        <w:rPr>
          <w:rFonts w:ascii="Times New Roman" w:hAnsi="Times New Roman" w:cs="Times New Roman"/>
          <w:lang w:val="es-EC"/>
        </w:rPr>
        <w:t>-boost para estabilizar la tensión del bus según la demanda, un ATS (</w:t>
      </w:r>
      <w:proofErr w:type="spellStart"/>
      <w:r w:rsidRPr="00F36DCB">
        <w:rPr>
          <w:rFonts w:ascii="Times New Roman" w:hAnsi="Times New Roman" w:cs="Times New Roman"/>
          <w:lang w:val="es-EC"/>
        </w:rPr>
        <w:t>Automatic</w:t>
      </w:r>
      <w:proofErr w:type="spellEnd"/>
      <w:r w:rsidRPr="00F36DCB">
        <w:rPr>
          <w:rFonts w:ascii="Times New Roman" w:hAnsi="Times New Roman" w:cs="Times New Roman"/>
          <w:lang w:val="es-EC"/>
        </w:rPr>
        <w:t xml:space="preserve"> Transfer Switch) para la conmutación automática con prioridad entre la fuente primaria y el respaldo, un controlador/cargador para realizar la carga limitada y controlada de la batería, y un módulo de UPS DC 12V dual-</w:t>
      </w:r>
      <w:proofErr w:type="spellStart"/>
      <w:r w:rsidRPr="00F36DCB">
        <w:rPr>
          <w:rFonts w:ascii="Times New Roman" w:hAnsi="Times New Roman" w:cs="Times New Roman"/>
          <w:lang w:val="es-EC"/>
        </w:rPr>
        <w:t>source</w:t>
      </w:r>
      <w:proofErr w:type="spellEnd"/>
      <w:r w:rsidRPr="00F36DCB">
        <w:rPr>
          <w:rFonts w:ascii="Times New Roman" w:hAnsi="Times New Roman" w:cs="Times New Roman"/>
          <w:lang w:val="es-EC"/>
        </w:rPr>
        <w:t xml:space="preserve"> para asegurar continuidad de alimentación ante </w:t>
      </w:r>
      <w:proofErr w:type="spellStart"/>
      <w:r w:rsidRPr="00F36DCB">
        <w:rPr>
          <w:rFonts w:ascii="Times New Roman" w:hAnsi="Times New Roman" w:cs="Times New Roman"/>
          <w:lang w:val="es-EC"/>
        </w:rPr>
        <w:t>microcortes</w:t>
      </w:r>
      <w:proofErr w:type="spellEnd"/>
      <w:r w:rsidRPr="00F36DCB">
        <w:rPr>
          <w:rFonts w:ascii="Times New Roman" w:hAnsi="Times New Roman" w:cs="Times New Roman"/>
          <w:lang w:val="es-EC"/>
        </w:rPr>
        <w:t xml:space="preserve"> y mantener la salida estable hacia la carga. Esta arquitectura permite un montaje rápido, mantenimiento por reemplazo de módulos y escalabilidad, concentrando toda la gestión de energía (fuente, respaldo, carga y conmutación) en un solo </w:t>
      </w:r>
      <w:proofErr w:type="spellStart"/>
      <w:r w:rsidRPr="00F36DCB">
        <w:rPr>
          <w:rFonts w:ascii="Times New Roman" w:hAnsi="Times New Roman" w:cs="Times New Roman"/>
          <w:lang w:val="es-EC"/>
        </w:rPr>
        <w:t>enclosure</w:t>
      </w:r>
      <w:proofErr w:type="spellEnd"/>
      <w:r w:rsidRPr="00F36DCB">
        <w:rPr>
          <w:rFonts w:ascii="Times New Roman" w:hAnsi="Times New Roman" w:cs="Times New Roman"/>
          <w:lang w:val="es-EC"/>
        </w:rPr>
        <w:t xml:space="preserve"> compacto y listo para despliegue en campo.</w:t>
      </w:r>
    </w:p>
    <w:p w14:paraId="20A2F7FA" w14:textId="4C4C0608" w:rsidR="00AB7915" w:rsidRPr="00F36DCB" w:rsidRDefault="00AB7915" w:rsidP="0074087A">
      <w:pPr>
        <w:rPr>
          <w:rFonts w:ascii="Times New Roman" w:hAnsi="Times New Roman" w:cs="Times New Roman"/>
          <w:lang w:val="es-EC"/>
        </w:rPr>
      </w:pPr>
      <w:r w:rsidRPr="00F36DCB">
        <w:rPr>
          <w:rFonts w:ascii="Times New Roman" w:hAnsi="Times New Roman" w:cs="Times New Roman"/>
          <w:noProof/>
          <w:lang w:val="es-EC"/>
        </w:rPr>
        <w:lastRenderedPageBreak/>
        <w:drawing>
          <wp:inline distT="0" distB="0" distL="0" distR="0" wp14:anchorId="5B22884E" wp14:editId="44675C48">
            <wp:extent cx="5478145" cy="2167255"/>
            <wp:effectExtent l="0" t="0" r="8255" b="4445"/>
            <wp:docPr id="108363284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3DB01" w14:textId="77777777" w:rsidR="00F36DCB" w:rsidRPr="00F36DCB" w:rsidRDefault="00F36DCB" w:rsidP="0074087A">
      <w:pPr>
        <w:rPr>
          <w:rFonts w:ascii="Times New Roman" w:hAnsi="Times New Roman" w:cs="Times New Roman"/>
          <w:lang w:val="es-EC"/>
        </w:rPr>
      </w:pPr>
    </w:p>
    <w:p w14:paraId="61AD1D87" w14:textId="77777777" w:rsidR="00F36DCB" w:rsidRPr="00F36DCB" w:rsidRDefault="00F36DCB" w:rsidP="0074087A">
      <w:pPr>
        <w:rPr>
          <w:rFonts w:ascii="Times New Roman" w:hAnsi="Times New Roman" w:cs="Times New Roman"/>
          <w:lang w:val="es-EC"/>
        </w:rPr>
      </w:pPr>
    </w:p>
    <w:p w14:paraId="04E99176" w14:textId="690D9DD4" w:rsidR="00F36DCB" w:rsidRPr="00F36DCB" w:rsidRDefault="00F36DCB" w:rsidP="00F36DCB">
      <w:pPr>
        <w:jc w:val="both"/>
        <w:rPr>
          <w:rFonts w:ascii="Times New Roman" w:hAnsi="Times New Roman" w:cs="Times New Roman"/>
          <w:lang w:val="es-EC"/>
        </w:rPr>
      </w:pPr>
      <w:r w:rsidRPr="00F36DCB">
        <w:rPr>
          <w:rFonts w:ascii="Times New Roman" w:hAnsi="Times New Roman" w:cs="Times New Roman"/>
          <w:lang w:val="es-EC"/>
        </w:rPr>
        <w:t>Elementos que incluye la opción 2:</w:t>
      </w:r>
    </w:p>
    <w:p w14:paraId="68859F45" w14:textId="77777777" w:rsidR="00F36DCB" w:rsidRPr="00F36DCB" w:rsidRDefault="00F36DCB" w:rsidP="00F36DCB">
      <w:pPr>
        <w:numPr>
          <w:ilvl w:val="0"/>
          <w:numId w:val="33"/>
        </w:numPr>
        <w:jc w:val="both"/>
        <w:rPr>
          <w:rFonts w:ascii="Times New Roman" w:hAnsi="Times New Roman" w:cs="Times New Roman"/>
          <w:lang w:val="es-EC"/>
        </w:rPr>
      </w:pPr>
      <w:r w:rsidRPr="00F36DCB">
        <w:rPr>
          <w:rFonts w:ascii="Times New Roman" w:hAnsi="Times New Roman" w:cs="Times New Roman"/>
          <w:b/>
          <w:bCs/>
          <w:lang w:val="es-EC"/>
        </w:rPr>
        <w:t>Interruptor de transferencia automática DC 6–36V 8A (ATS)</w:t>
      </w:r>
      <w:r w:rsidRPr="00F36DCB">
        <w:rPr>
          <w:rFonts w:ascii="Times New Roman" w:hAnsi="Times New Roman" w:cs="Times New Roman"/>
          <w:lang w:val="es-EC"/>
        </w:rPr>
        <w:t xml:space="preserve"> – </w:t>
      </w:r>
      <w:r w:rsidRPr="00F36DCB">
        <w:rPr>
          <w:rFonts w:ascii="Times New Roman" w:hAnsi="Times New Roman" w:cs="Times New Roman"/>
          <w:i/>
          <w:iCs/>
          <w:lang w:val="es-EC"/>
        </w:rPr>
        <w:t>OONO F-1080</w:t>
      </w:r>
      <w:r w:rsidRPr="00F36DCB">
        <w:rPr>
          <w:rFonts w:ascii="Times New Roman" w:hAnsi="Times New Roman" w:cs="Times New Roman"/>
          <w:lang w:val="es-EC"/>
        </w:rPr>
        <w:t xml:space="preserve"> (conmutación con prioridad entre Fuente 1 y Fuente 2).</w:t>
      </w:r>
    </w:p>
    <w:p w14:paraId="693BFFF7" w14:textId="77777777" w:rsidR="00F36DCB" w:rsidRPr="00F36DCB" w:rsidRDefault="00F36DCB" w:rsidP="00F36DCB">
      <w:pPr>
        <w:numPr>
          <w:ilvl w:val="0"/>
          <w:numId w:val="33"/>
        </w:numPr>
        <w:jc w:val="both"/>
        <w:rPr>
          <w:rFonts w:ascii="Times New Roman" w:hAnsi="Times New Roman" w:cs="Times New Roman"/>
          <w:lang w:val="es-EC"/>
        </w:rPr>
      </w:pPr>
      <w:r w:rsidRPr="00F36DCB">
        <w:rPr>
          <w:rFonts w:ascii="Times New Roman" w:hAnsi="Times New Roman" w:cs="Times New Roman"/>
          <w:b/>
          <w:bCs/>
          <w:lang w:val="es-EC"/>
        </w:rPr>
        <w:t>Módulo UPS DC 12V Dual-Source 8A</w:t>
      </w:r>
      <w:r w:rsidRPr="00F36DCB">
        <w:rPr>
          <w:rFonts w:ascii="Times New Roman" w:hAnsi="Times New Roman" w:cs="Times New Roman"/>
          <w:lang w:val="es-EC"/>
        </w:rPr>
        <w:t xml:space="preserve"> – </w:t>
      </w:r>
      <w:r w:rsidRPr="00F36DCB">
        <w:rPr>
          <w:rFonts w:ascii="Times New Roman" w:hAnsi="Times New Roman" w:cs="Times New Roman"/>
          <w:i/>
          <w:iCs/>
          <w:lang w:val="es-EC"/>
        </w:rPr>
        <w:t>Controlador de conmutación/UPS</w:t>
      </w:r>
      <w:r w:rsidRPr="00F36DCB">
        <w:rPr>
          <w:rFonts w:ascii="Times New Roman" w:hAnsi="Times New Roman" w:cs="Times New Roman"/>
          <w:lang w:val="es-EC"/>
        </w:rPr>
        <w:t xml:space="preserve"> entre fuente DC y batería (respaldo inmediato ante caída de la fuente).</w:t>
      </w:r>
    </w:p>
    <w:p w14:paraId="3DD7A822" w14:textId="77777777" w:rsidR="00F36DCB" w:rsidRPr="00F36DCB" w:rsidRDefault="00F36DCB" w:rsidP="00F36DCB">
      <w:pPr>
        <w:numPr>
          <w:ilvl w:val="0"/>
          <w:numId w:val="33"/>
        </w:numPr>
        <w:jc w:val="both"/>
        <w:rPr>
          <w:rFonts w:ascii="Times New Roman" w:hAnsi="Times New Roman" w:cs="Times New Roman"/>
          <w:lang w:val="es-EC"/>
        </w:rPr>
      </w:pPr>
      <w:r w:rsidRPr="00F36DCB">
        <w:rPr>
          <w:rFonts w:ascii="Times New Roman" w:hAnsi="Times New Roman" w:cs="Times New Roman"/>
          <w:b/>
          <w:bCs/>
          <w:lang w:val="es-EC"/>
        </w:rPr>
        <w:t>Cargador para batería VRLA/SLA 12V, 3A (CC/CV ajustable)</w:t>
      </w:r>
      <w:r w:rsidRPr="00F36DCB">
        <w:rPr>
          <w:rFonts w:ascii="Times New Roman" w:hAnsi="Times New Roman" w:cs="Times New Roman"/>
          <w:lang w:val="es-EC"/>
        </w:rPr>
        <w:t xml:space="preserve"> – </w:t>
      </w:r>
      <w:r w:rsidRPr="00F36DCB">
        <w:rPr>
          <w:rFonts w:ascii="Times New Roman" w:hAnsi="Times New Roman" w:cs="Times New Roman"/>
          <w:i/>
          <w:iCs/>
          <w:lang w:val="es-EC"/>
        </w:rPr>
        <w:t>Módulo cargador para batería de ácido</w:t>
      </w:r>
      <w:r w:rsidRPr="00F36DCB">
        <w:rPr>
          <w:rFonts w:ascii="Times New Roman" w:hAnsi="Times New Roman" w:cs="Times New Roman"/>
          <w:lang w:val="es-EC"/>
        </w:rPr>
        <w:t xml:space="preserve"> con voltaje ajustable, apto para baterías de 12V (1–1000Ah) e incluye terminales.</w:t>
      </w:r>
    </w:p>
    <w:p w14:paraId="1559EE6E" w14:textId="77777777" w:rsidR="00F36DCB" w:rsidRPr="00F36DCB" w:rsidRDefault="00F36DCB" w:rsidP="00F36DCB">
      <w:pPr>
        <w:jc w:val="both"/>
        <w:rPr>
          <w:rFonts w:ascii="Times New Roman" w:hAnsi="Times New Roman" w:cs="Times New Roman"/>
          <w:lang w:val="es-EC"/>
        </w:rPr>
      </w:pPr>
      <w:r w:rsidRPr="00F36DCB">
        <w:rPr>
          <w:rFonts w:ascii="Times New Roman" w:hAnsi="Times New Roman" w:cs="Times New Roman"/>
          <w:lang w:val="es-EC"/>
        </w:rPr>
        <w:t xml:space="preserve">Todo el conjunto se integrará </w:t>
      </w:r>
      <w:r w:rsidRPr="00F36DCB">
        <w:rPr>
          <w:rFonts w:ascii="Times New Roman" w:hAnsi="Times New Roman" w:cs="Times New Roman"/>
          <w:b/>
          <w:bCs/>
          <w:lang w:val="es-EC"/>
        </w:rPr>
        <w:t>dentro de un case/carcasa</w:t>
      </w:r>
      <w:r w:rsidRPr="00F36DCB">
        <w:rPr>
          <w:rFonts w:ascii="Times New Roman" w:hAnsi="Times New Roman" w:cs="Times New Roman"/>
          <w:lang w:val="es-EC"/>
        </w:rPr>
        <w:t xml:space="preserve"> (comercial o </w:t>
      </w:r>
      <w:r w:rsidRPr="00F36DCB">
        <w:rPr>
          <w:rFonts w:ascii="Times New Roman" w:hAnsi="Times New Roman" w:cs="Times New Roman"/>
          <w:b/>
          <w:bCs/>
          <w:lang w:val="es-EC"/>
        </w:rPr>
        <w:t>impresa en 3D</w:t>
      </w:r>
      <w:r w:rsidRPr="00F36DCB">
        <w:rPr>
          <w:rFonts w:ascii="Times New Roman" w:hAnsi="Times New Roman" w:cs="Times New Roman"/>
          <w:lang w:val="es-EC"/>
        </w:rPr>
        <w:t xml:space="preserve">) con borneras y conexiones listas, quedando como un </w:t>
      </w:r>
      <w:r w:rsidRPr="00F36DCB">
        <w:rPr>
          <w:rFonts w:ascii="Times New Roman" w:hAnsi="Times New Roman" w:cs="Times New Roman"/>
          <w:b/>
          <w:bCs/>
          <w:lang w:val="es-EC"/>
        </w:rPr>
        <w:t>módulo compacto “</w:t>
      </w:r>
      <w:proofErr w:type="spellStart"/>
      <w:r w:rsidRPr="00F36DCB">
        <w:rPr>
          <w:rFonts w:ascii="Times New Roman" w:hAnsi="Times New Roman" w:cs="Times New Roman"/>
          <w:b/>
          <w:bCs/>
          <w:lang w:val="es-EC"/>
        </w:rPr>
        <w:t>plug</w:t>
      </w:r>
      <w:proofErr w:type="spellEnd"/>
      <w:r w:rsidRPr="00F36DCB">
        <w:rPr>
          <w:rFonts w:ascii="Times New Roman" w:hAnsi="Times New Roman" w:cs="Times New Roman"/>
          <w:b/>
          <w:bCs/>
          <w:lang w:val="es-EC"/>
        </w:rPr>
        <w:t xml:space="preserve"> &amp; </w:t>
      </w:r>
      <w:proofErr w:type="spellStart"/>
      <w:r w:rsidRPr="00F36DCB">
        <w:rPr>
          <w:rFonts w:ascii="Times New Roman" w:hAnsi="Times New Roman" w:cs="Times New Roman"/>
          <w:b/>
          <w:bCs/>
          <w:lang w:val="es-EC"/>
        </w:rPr>
        <w:t>play</w:t>
      </w:r>
      <w:proofErr w:type="spellEnd"/>
      <w:r w:rsidRPr="00F36DCB">
        <w:rPr>
          <w:rFonts w:ascii="Times New Roman" w:hAnsi="Times New Roman" w:cs="Times New Roman"/>
          <w:b/>
          <w:bCs/>
          <w:lang w:val="es-EC"/>
        </w:rPr>
        <w:t>”</w:t>
      </w:r>
      <w:r w:rsidRPr="00F36DCB">
        <w:rPr>
          <w:rFonts w:ascii="Times New Roman" w:hAnsi="Times New Roman" w:cs="Times New Roman"/>
          <w:lang w:val="es-EC"/>
        </w:rPr>
        <w:t xml:space="preserve"> para operación en campo junto a la batería </w:t>
      </w:r>
      <w:r w:rsidRPr="00F36DCB">
        <w:rPr>
          <w:rFonts w:ascii="Times New Roman" w:hAnsi="Times New Roman" w:cs="Times New Roman"/>
          <w:b/>
          <w:bCs/>
          <w:lang w:val="es-EC"/>
        </w:rPr>
        <w:t>VRLA 12V</w:t>
      </w:r>
    </w:p>
    <w:p w14:paraId="422A280F" w14:textId="77777777" w:rsidR="00F36DCB" w:rsidRDefault="00F36DCB" w:rsidP="0074087A">
      <w:pPr>
        <w:rPr>
          <w:lang w:val="es-EC"/>
        </w:rPr>
      </w:pPr>
    </w:p>
    <w:sectPr w:rsidR="00F36D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E4EB5"/>
    <w:multiLevelType w:val="hybridMultilevel"/>
    <w:tmpl w:val="6352B36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FB6085"/>
    <w:multiLevelType w:val="multilevel"/>
    <w:tmpl w:val="1650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0F754A"/>
    <w:multiLevelType w:val="hybridMultilevel"/>
    <w:tmpl w:val="DC786A6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DB1E34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61E37D9"/>
    <w:multiLevelType w:val="multilevel"/>
    <w:tmpl w:val="9B94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877A34"/>
    <w:multiLevelType w:val="multilevel"/>
    <w:tmpl w:val="ECCAC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1D60B4"/>
    <w:multiLevelType w:val="hybridMultilevel"/>
    <w:tmpl w:val="3992062C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85D5903"/>
    <w:multiLevelType w:val="multilevel"/>
    <w:tmpl w:val="5F827F2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A88154B"/>
    <w:multiLevelType w:val="hybridMultilevel"/>
    <w:tmpl w:val="0260849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B5F4AD5"/>
    <w:multiLevelType w:val="multilevel"/>
    <w:tmpl w:val="3180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24127A"/>
    <w:multiLevelType w:val="hybridMultilevel"/>
    <w:tmpl w:val="177C517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677D9A"/>
    <w:multiLevelType w:val="multilevel"/>
    <w:tmpl w:val="9788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5F2D71"/>
    <w:multiLevelType w:val="multilevel"/>
    <w:tmpl w:val="1634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A01AD0"/>
    <w:multiLevelType w:val="hybridMultilevel"/>
    <w:tmpl w:val="246EF1C6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A830C5B"/>
    <w:multiLevelType w:val="hybridMultilevel"/>
    <w:tmpl w:val="76CAC48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3714AF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543778A"/>
    <w:multiLevelType w:val="multilevel"/>
    <w:tmpl w:val="EE7E16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36440BAF"/>
    <w:multiLevelType w:val="multilevel"/>
    <w:tmpl w:val="EEB8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180398"/>
    <w:multiLevelType w:val="multilevel"/>
    <w:tmpl w:val="0FC8D6B6"/>
    <w:lvl w:ilvl="0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B24E5D"/>
    <w:multiLevelType w:val="multilevel"/>
    <w:tmpl w:val="FDBC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E531F2"/>
    <w:multiLevelType w:val="multilevel"/>
    <w:tmpl w:val="9E743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0" w15:restartNumberingAfterBreak="0">
    <w:nsid w:val="62E53A71"/>
    <w:multiLevelType w:val="multilevel"/>
    <w:tmpl w:val="75AA8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7F1EA0"/>
    <w:multiLevelType w:val="multilevel"/>
    <w:tmpl w:val="223A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CD2901"/>
    <w:multiLevelType w:val="multilevel"/>
    <w:tmpl w:val="8668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771309">
    <w:abstractNumId w:val="8"/>
  </w:num>
  <w:num w:numId="2" w16cid:durableId="912012487">
    <w:abstractNumId w:val="6"/>
  </w:num>
  <w:num w:numId="3" w16cid:durableId="121311045">
    <w:abstractNumId w:val="5"/>
  </w:num>
  <w:num w:numId="4" w16cid:durableId="1050610876">
    <w:abstractNumId w:val="4"/>
  </w:num>
  <w:num w:numId="5" w16cid:durableId="918296023">
    <w:abstractNumId w:val="7"/>
  </w:num>
  <w:num w:numId="6" w16cid:durableId="1727870918">
    <w:abstractNumId w:val="3"/>
  </w:num>
  <w:num w:numId="7" w16cid:durableId="2086563623">
    <w:abstractNumId w:val="2"/>
  </w:num>
  <w:num w:numId="8" w16cid:durableId="1088774147">
    <w:abstractNumId w:val="1"/>
  </w:num>
  <w:num w:numId="9" w16cid:durableId="1164736015">
    <w:abstractNumId w:val="0"/>
  </w:num>
  <w:num w:numId="10" w16cid:durableId="721363224">
    <w:abstractNumId w:val="26"/>
  </w:num>
  <w:num w:numId="11" w16cid:durableId="915868578">
    <w:abstractNumId w:val="28"/>
  </w:num>
  <w:num w:numId="12" w16cid:durableId="1091314867">
    <w:abstractNumId w:val="32"/>
  </w:num>
  <w:num w:numId="13" w16cid:durableId="94912515">
    <w:abstractNumId w:val="9"/>
  </w:num>
  <w:num w:numId="14" w16cid:durableId="1172068269">
    <w:abstractNumId w:val="25"/>
  </w:num>
  <w:num w:numId="15" w16cid:durableId="1986813088">
    <w:abstractNumId w:val="19"/>
  </w:num>
  <w:num w:numId="16" w16cid:durableId="1850945711">
    <w:abstractNumId w:val="30"/>
  </w:num>
  <w:num w:numId="17" w16cid:durableId="994378444">
    <w:abstractNumId w:val="20"/>
  </w:num>
  <w:num w:numId="18" w16cid:durableId="179201091">
    <w:abstractNumId w:val="24"/>
  </w:num>
  <w:num w:numId="19" w16cid:durableId="1297830212">
    <w:abstractNumId w:val="31"/>
  </w:num>
  <w:num w:numId="20" w16cid:durableId="583805343">
    <w:abstractNumId w:val="16"/>
  </w:num>
  <w:num w:numId="21" w16cid:durableId="1802648163">
    <w:abstractNumId w:val="15"/>
  </w:num>
  <w:num w:numId="22" w16cid:durableId="1951620789">
    <w:abstractNumId w:val="12"/>
  </w:num>
  <w:num w:numId="23" w16cid:durableId="1547713060">
    <w:abstractNumId w:val="27"/>
  </w:num>
  <w:num w:numId="24" w16cid:durableId="1792624301">
    <w:abstractNumId w:val="22"/>
  </w:num>
  <w:num w:numId="25" w16cid:durableId="1841777098">
    <w:abstractNumId w:val="11"/>
  </w:num>
  <w:num w:numId="26" w16cid:durableId="817309301">
    <w:abstractNumId w:val="17"/>
  </w:num>
  <w:num w:numId="27" w16cid:durableId="154609220">
    <w:abstractNumId w:val="18"/>
  </w:num>
  <w:num w:numId="28" w16cid:durableId="371005492">
    <w:abstractNumId w:val="23"/>
  </w:num>
  <w:num w:numId="29" w16cid:durableId="1215237581">
    <w:abstractNumId w:val="14"/>
  </w:num>
  <w:num w:numId="30" w16cid:durableId="1016617458">
    <w:abstractNumId w:val="29"/>
  </w:num>
  <w:num w:numId="31" w16cid:durableId="267081254">
    <w:abstractNumId w:val="10"/>
  </w:num>
  <w:num w:numId="32" w16cid:durableId="487937860">
    <w:abstractNumId w:val="21"/>
  </w:num>
  <w:num w:numId="33" w16cid:durableId="14401759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activeWritingStyle w:appName="MSWord" w:lang="es-EC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690"/>
    <w:rsid w:val="0015074B"/>
    <w:rsid w:val="00165803"/>
    <w:rsid w:val="001E0BAF"/>
    <w:rsid w:val="00207AED"/>
    <w:rsid w:val="00235E51"/>
    <w:rsid w:val="00266B36"/>
    <w:rsid w:val="0029639D"/>
    <w:rsid w:val="002F2F9D"/>
    <w:rsid w:val="00326F90"/>
    <w:rsid w:val="0039233A"/>
    <w:rsid w:val="0043108C"/>
    <w:rsid w:val="00455994"/>
    <w:rsid w:val="004876EC"/>
    <w:rsid w:val="005B039A"/>
    <w:rsid w:val="005E3155"/>
    <w:rsid w:val="006628B7"/>
    <w:rsid w:val="006773A6"/>
    <w:rsid w:val="006A6459"/>
    <w:rsid w:val="006C60BC"/>
    <w:rsid w:val="0074087A"/>
    <w:rsid w:val="007A6A7F"/>
    <w:rsid w:val="00864725"/>
    <w:rsid w:val="0088623C"/>
    <w:rsid w:val="008A2B08"/>
    <w:rsid w:val="008B3F38"/>
    <w:rsid w:val="008C4EB5"/>
    <w:rsid w:val="008C6E50"/>
    <w:rsid w:val="008D0300"/>
    <w:rsid w:val="008E66E2"/>
    <w:rsid w:val="00907FA8"/>
    <w:rsid w:val="0093198E"/>
    <w:rsid w:val="00962B6C"/>
    <w:rsid w:val="009871E2"/>
    <w:rsid w:val="00A26D29"/>
    <w:rsid w:val="00A75ED7"/>
    <w:rsid w:val="00AA1D8D"/>
    <w:rsid w:val="00AB17B1"/>
    <w:rsid w:val="00AB7915"/>
    <w:rsid w:val="00AF1C8D"/>
    <w:rsid w:val="00B47730"/>
    <w:rsid w:val="00B71634"/>
    <w:rsid w:val="00BA35E7"/>
    <w:rsid w:val="00BD5C80"/>
    <w:rsid w:val="00C00AED"/>
    <w:rsid w:val="00CB0664"/>
    <w:rsid w:val="00CE30A6"/>
    <w:rsid w:val="00D8485B"/>
    <w:rsid w:val="00DF1103"/>
    <w:rsid w:val="00E7122B"/>
    <w:rsid w:val="00F36DCB"/>
    <w:rsid w:val="00F442CC"/>
    <w:rsid w:val="00F565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8AFC649"/>
  <w14:defaultImageDpi w14:val="300"/>
  <w15:docId w15:val="{99FB9BEE-CB75-488C-8369-9A80376F2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A35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512</Words>
  <Characters>2162</Characters>
  <Application>Microsoft Office Word</Application>
  <DocSecurity>0</DocSecurity>
  <Lines>180</Lines>
  <Paragraphs>133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DAVID CUICHAN USHIÑA</cp:lastModifiedBy>
  <cp:revision>2</cp:revision>
  <dcterms:created xsi:type="dcterms:W3CDTF">2026-01-13T16:20:00Z</dcterms:created>
  <dcterms:modified xsi:type="dcterms:W3CDTF">2026-01-13T16:20:00Z</dcterms:modified>
  <cp:category/>
</cp:coreProperties>
</file>