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326C" w14:textId="77777777" w:rsidR="00447609" w:rsidRPr="00447609" w:rsidRDefault="00447609" w:rsidP="00447609">
      <w:pPr>
        <w:jc w:val="center"/>
        <w:rPr>
          <w:b/>
          <w:bCs/>
          <w:lang w:val="es-EC"/>
        </w:rPr>
      </w:pPr>
      <w:r w:rsidRPr="00447609">
        <w:rPr>
          <w:b/>
          <w:bCs/>
          <w:lang w:val="es-EC"/>
        </w:rPr>
        <w:t>RESPUESTA TÉCNICA DEL CONTRATISTA</w:t>
      </w:r>
    </w:p>
    <w:p w14:paraId="733424C2" w14:textId="77777777" w:rsidR="00447609" w:rsidRPr="00447609" w:rsidRDefault="00447609" w:rsidP="00447609">
      <w:pPr>
        <w:rPr>
          <w:lang w:val="es-EC"/>
        </w:rPr>
      </w:pPr>
      <w:r w:rsidRPr="00447609">
        <w:rPr>
          <w:b/>
          <w:bCs/>
          <w:lang w:val="es-EC"/>
        </w:rPr>
        <w:t xml:space="preserve">Módulo Piezómetro – Ítem 66 / </w:t>
      </w:r>
      <w:proofErr w:type="spellStart"/>
      <w:r w:rsidRPr="00447609">
        <w:rPr>
          <w:b/>
          <w:bCs/>
          <w:lang w:val="es-EC"/>
        </w:rPr>
        <w:t>Subítem</w:t>
      </w:r>
      <w:proofErr w:type="spellEnd"/>
      <w:r w:rsidRPr="00447609">
        <w:rPr>
          <w:b/>
          <w:bCs/>
          <w:lang w:val="es-EC"/>
        </w:rPr>
        <w:t xml:space="preserve"> 31</w:t>
      </w:r>
    </w:p>
    <w:p w14:paraId="218901EF" w14:textId="2A159E6E" w:rsidR="00CE7D9C" w:rsidRDefault="00447609" w:rsidP="00447609">
      <w:pPr>
        <w:rPr>
          <w:lang w:val="es-EC"/>
        </w:rPr>
      </w:pPr>
      <w:r w:rsidRPr="00447609">
        <w:rPr>
          <w:b/>
          <w:bCs/>
          <w:lang w:val="es-EC"/>
        </w:rPr>
        <w:t>Proyecto:</w:t>
      </w:r>
      <w:r w:rsidRPr="00447609">
        <w:rPr>
          <w:lang w:val="es-EC"/>
        </w:rPr>
        <w:t xml:space="preserve"> Sistema RSA – Red Sísmica del Austro</w:t>
      </w:r>
      <w:r w:rsidRPr="00447609">
        <w:rPr>
          <w:lang w:val="es-EC"/>
        </w:rPr>
        <w:br/>
      </w:r>
      <w:r w:rsidRPr="00447609">
        <w:rPr>
          <w:b/>
          <w:bCs/>
          <w:lang w:val="es-EC"/>
        </w:rPr>
        <w:t>Módulo:</w:t>
      </w:r>
      <w:r w:rsidRPr="00447609">
        <w:rPr>
          <w:lang w:val="es-EC"/>
        </w:rPr>
        <w:t xml:space="preserve"> Piezómetro</w:t>
      </w:r>
      <w:r w:rsidRPr="00447609">
        <w:rPr>
          <w:lang w:val="es-EC"/>
        </w:rPr>
        <w:br/>
      </w:r>
      <w:r w:rsidRPr="00447609">
        <w:rPr>
          <w:b/>
          <w:bCs/>
          <w:lang w:val="es-EC"/>
        </w:rPr>
        <w:t>Objeto:</w:t>
      </w:r>
      <w:r w:rsidRPr="00447609">
        <w:rPr>
          <w:lang w:val="es-EC"/>
        </w:rPr>
        <w:t xml:space="preserve"> Respuesta a Nota Técnica de Evaluación – </w:t>
      </w:r>
      <w:proofErr w:type="spellStart"/>
      <w:r w:rsidRPr="00447609">
        <w:rPr>
          <w:lang w:val="es-EC"/>
        </w:rPr>
        <w:t>KiCad</w:t>
      </w:r>
      <w:proofErr w:type="spellEnd"/>
      <w:r w:rsidRPr="00447609">
        <w:rPr>
          <w:lang w:val="es-EC"/>
        </w:rPr>
        <w:t xml:space="preserve"> v2</w:t>
      </w:r>
      <w:r w:rsidRPr="00447609">
        <w:rPr>
          <w:lang w:val="es-EC"/>
        </w:rPr>
        <w:br/>
      </w:r>
      <w:r w:rsidRPr="00447609">
        <w:rPr>
          <w:b/>
          <w:bCs/>
          <w:lang w:val="es-EC"/>
        </w:rPr>
        <w:t>Fecha:</w:t>
      </w:r>
      <w:r w:rsidRPr="00447609">
        <w:rPr>
          <w:lang w:val="es-EC"/>
        </w:rPr>
        <w:t xml:space="preserve"> [</w:t>
      </w:r>
      <w:r w:rsidR="00CE7D9C">
        <w:rPr>
          <w:lang w:val="es-EC"/>
        </w:rPr>
        <w:t>07/1/2026</w:t>
      </w:r>
      <w:r w:rsidRPr="00447609">
        <w:rPr>
          <w:lang w:val="es-EC"/>
        </w:rPr>
        <w:t>]</w:t>
      </w:r>
    </w:p>
    <w:p w14:paraId="4837CFD1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1. ANTECEDENTES</w:t>
      </w:r>
    </w:p>
    <w:p w14:paraId="202C7086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 xml:space="preserve">En atención a la </w:t>
      </w:r>
      <w:r w:rsidRPr="00794266">
        <w:rPr>
          <w:b/>
          <w:bCs/>
          <w:lang w:val="es-EC"/>
        </w:rPr>
        <w:t xml:space="preserve">Nota Técnica – Módulo Piezómetro – </w:t>
      </w:r>
      <w:proofErr w:type="spellStart"/>
      <w:r w:rsidRPr="00794266">
        <w:rPr>
          <w:b/>
          <w:bCs/>
          <w:lang w:val="es-EC"/>
        </w:rPr>
        <w:t>KiCad</w:t>
      </w:r>
      <w:proofErr w:type="spellEnd"/>
      <w:r w:rsidRPr="00794266">
        <w:rPr>
          <w:b/>
          <w:bCs/>
          <w:lang w:val="es-EC"/>
        </w:rPr>
        <w:t xml:space="preserve"> v2</w:t>
      </w:r>
      <w:r w:rsidRPr="00794266">
        <w:rPr>
          <w:lang w:val="es-EC"/>
        </w:rPr>
        <w:t xml:space="preserve">, de fecha </w:t>
      </w:r>
      <w:r w:rsidRPr="00794266">
        <w:rPr>
          <w:b/>
          <w:bCs/>
          <w:lang w:val="es-EC"/>
        </w:rPr>
        <w:t>03/01/2026</w:t>
      </w:r>
      <w:r w:rsidRPr="00794266">
        <w:rPr>
          <w:lang w:val="es-EC"/>
        </w:rPr>
        <w:t xml:space="preserve">, emitida como respaldo técnico–contractual para la administración del contrato, el contratista presenta la presente </w:t>
      </w:r>
      <w:r w:rsidRPr="00794266">
        <w:rPr>
          <w:b/>
          <w:bCs/>
          <w:lang w:val="es-EC"/>
        </w:rPr>
        <w:t>respuesta técnica formal</w:t>
      </w:r>
      <w:r w:rsidRPr="00794266">
        <w:rPr>
          <w:lang w:val="es-EC"/>
        </w:rPr>
        <w:t xml:space="preserve"> respecto a la versión 2 del diseño electrónico (esquemático y PCB) desarrollado en </w:t>
      </w:r>
      <w:proofErr w:type="spellStart"/>
      <w:r w:rsidRPr="00794266">
        <w:rPr>
          <w:lang w:val="es-EC"/>
        </w:rPr>
        <w:t>KiCad</w:t>
      </w:r>
      <w:proofErr w:type="spellEnd"/>
      <w:r w:rsidRPr="00794266">
        <w:rPr>
          <w:lang w:val="es-EC"/>
        </w:rPr>
        <w:t>.</w:t>
      </w:r>
    </w:p>
    <w:p w14:paraId="63E59839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 xml:space="preserve">Se deja constancia de que el diseño correspondiente a la versión 2 </w:t>
      </w:r>
      <w:r w:rsidRPr="00794266">
        <w:rPr>
          <w:b/>
          <w:bCs/>
          <w:lang w:val="es-EC"/>
        </w:rPr>
        <w:t>ya ha sido fabricado físicamente</w:t>
      </w:r>
      <w:r w:rsidRPr="00794266">
        <w:rPr>
          <w:lang w:val="es-EC"/>
        </w:rPr>
        <w:t xml:space="preserve">, y que las tarjetas electrónicas se encuentran actualmente en </w:t>
      </w:r>
      <w:r w:rsidRPr="00794266">
        <w:rPr>
          <w:b/>
          <w:bCs/>
          <w:lang w:val="es-EC"/>
        </w:rPr>
        <w:t>fase de programación, pruebas funcionales y verificación de firmware</w:t>
      </w:r>
      <w:r w:rsidRPr="00794266">
        <w:rPr>
          <w:lang w:val="es-EC"/>
        </w:rPr>
        <w:t>, en coordinación con el equipo técnico del proveedor.</w:t>
      </w:r>
    </w:p>
    <w:p w14:paraId="7A46757B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2. ALCANCE DE LA RESPUESTA</w:t>
      </w:r>
    </w:p>
    <w:p w14:paraId="7C15EB3D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>La presente respuesta técnica aborda:</w:t>
      </w:r>
    </w:p>
    <w:p w14:paraId="6FEE713A" w14:textId="77777777" w:rsidR="00794266" w:rsidRPr="00794266" w:rsidRDefault="00794266" w:rsidP="00794266">
      <w:pPr>
        <w:numPr>
          <w:ilvl w:val="0"/>
          <w:numId w:val="49"/>
        </w:numPr>
        <w:rPr>
          <w:lang w:val="es-EC"/>
        </w:rPr>
      </w:pPr>
      <w:r w:rsidRPr="00794266">
        <w:rPr>
          <w:lang w:val="es-EC"/>
        </w:rPr>
        <w:t xml:space="preserve">La </w:t>
      </w:r>
      <w:r w:rsidRPr="00794266">
        <w:rPr>
          <w:b/>
          <w:bCs/>
          <w:lang w:val="es-EC"/>
        </w:rPr>
        <w:t>arquitectura electrónica</w:t>
      </w:r>
      <w:r w:rsidRPr="00794266">
        <w:rPr>
          <w:lang w:val="es-EC"/>
        </w:rPr>
        <w:t xml:space="preserve"> del módulo Piezómetro versión 2.</w:t>
      </w:r>
    </w:p>
    <w:p w14:paraId="297AB7D5" w14:textId="77777777" w:rsidR="00794266" w:rsidRPr="00794266" w:rsidRDefault="00794266" w:rsidP="00794266">
      <w:pPr>
        <w:numPr>
          <w:ilvl w:val="0"/>
          <w:numId w:val="49"/>
        </w:numPr>
        <w:rPr>
          <w:lang w:val="es-EC"/>
        </w:rPr>
      </w:pPr>
      <w:r w:rsidRPr="00794266">
        <w:rPr>
          <w:lang w:val="es-EC"/>
        </w:rPr>
        <w:t xml:space="preserve">La </w:t>
      </w:r>
      <w:r w:rsidRPr="00794266">
        <w:rPr>
          <w:b/>
          <w:bCs/>
          <w:lang w:val="es-EC"/>
        </w:rPr>
        <w:t>verificación técnica</w:t>
      </w:r>
      <w:r w:rsidRPr="00794266">
        <w:rPr>
          <w:lang w:val="es-EC"/>
        </w:rPr>
        <w:t xml:space="preserve"> frente a las Recomendaciones Técnicas EMC v1 en lo aplicable al </w:t>
      </w:r>
      <w:r w:rsidRPr="00794266">
        <w:rPr>
          <w:b/>
          <w:bCs/>
          <w:lang w:val="es-EC"/>
        </w:rPr>
        <w:t>PCBA</w:t>
      </w:r>
      <w:r w:rsidRPr="00794266">
        <w:rPr>
          <w:lang w:val="es-EC"/>
        </w:rPr>
        <w:t>.</w:t>
      </w:r>
    </w:p>
    <w:p w14:paraId="63EB204C" w14:textId="77777777" w:rsidR="00794266" w:rsidRPr="00794266" w:rsidRDefault="00794266" w:rsidP="00794266">
      <w:pPr>
        <w:numPr>
          <w:ilvl w:val="0"/>
          <w:numId w:val="49"/>
        </w:numPr>
        <w:rPr>
          <w:lang w:val="es-EC"/>
        </w:rPr>
      </w:pPr>
      <w:r w:rsidRPr="00794266">
        <w:rPr>
          <w:lang w:val="es-EC"/>
        </w:rPr>
        <w:t xml:space="preserve">El </w:t>
      </w:r>
      <w:r w:rsidRPr="00794266">
        <w:rPr>
          <w:b/>
          <w:bCs/>
          <w:lang w:val="es-EC"/>
        </w:rPr>
        <w:t>cruce técnico</w:t>
      </w:r>
      <w:r w:rsidRPr="00794266">
        <w:rPr>
          <w:lang w:val="es-EC"/>
        </w:rPr>
        <w:t xml:space="preserve"> con las Especificaciones Técnicas Particulares asociadas a los ítems 66 y 31, aclarando el alcance real del submódulo electrónico.</w:t>
      </w:r>
    </w:p>
    <w:p w14:paraId="4E42ED1C" w14:textId="77777777" w:rsidR="00794266" w:rsidRPr="00794266" w:rsidRDefault="00794266" w:rsidP="00794266">
      <w:pPr>
        <w:numPr>
          <w:ilvl w:val="0"/>
          <w:numId w:val="49"/>
        </w:numPr>
        <w:rPr>
          <w:lang w:val="es-EC"/>
        </w:rPr>
      </w:pPr>
      <w:r w:rsidRPr="00794266">
        <w:rPr>
          <w:lang w:val="es-EC"/>
        </w:rPr>
        <w:t xml:space="preserve">La </w:t>
      </w:r>
      <w:r w:rsidRPr="00794266">
        <w:rPr>
          <w:b/>
          <w:bCs/>
          <w:lang w:val="es-EC"/>
        </w:rPr>
        <w:t>respuesta detallada</w:t>
      </w:r>
      <w:r w:rsidRPr="00794266">
        <w:rPr>
          <w:lang w:val="es-EC"/>
        </w:rPr>
        <w:t xml:space="preserve"> a las conclusiones de la Nota Técnica, considerando el estado real del hardware fabricado.</w:t>
      </w:r>
    </w:p>
    <w:p w14:paraId="251BC651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3. DESCRIPCIÓN TÉCNICA DEL DISEÑO ELECTRÓNICO (KICAD V2)</w:t>
      </w:r>
    </w:p>
    <w:p w14:paraId="3593E160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3.1 Unidad de control y comunicaciones</w:t>
      </w:r>
    </w:p>
    <w:p w14:paraId="0539F273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 xml:space="preserve">El módulo Piezómetro se basa en un </w:t>
      </w:r>
      <w:r w:rsidRPr="00794266">
        <w:rPr>
          <w:b/>
          <w:bCs/>
          <w:lang w:val="es-EC"/>
        </w:rPr>
        <w:t>microcontrolador ESP32-P4</w:t>
      </w:r>
      <w:r w:rsidRPr="00794266">
        <w:rPr>
          <w:lang w:val="es-EC"/>
        </w:rPr>
        <w:t xml:space="preserve">, seleccionado por su capacidad de procesamiento, arquitectura </w:t>
      </w:r>
      <w:proofErr w:type="spellStart"/>
      <w:r w:rsidRPr="00794266">
        <w:rPr>
          <w:lang w:val="es-EC"/>
        </w:rPr>
        <w:t>multiperiférica</w:t>
      </w:r>
      <w:proofErr w:type="spellEnd"/>
      <w:r w:rsidRPr="00794266">
        <w:rPr>
          <w:lang w:val="es-EC"/>
        </w:rPr>
        <w:t xml:space="preserve"> y disponibilidad de interfaces industriales.</w:t>
      </w:r>
    </w:p>
    <w:p w14:paraId="1B16DFB3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 xml:space="preserve">La comunicación externa se implementa mediante un </w:t>
      </w:r>
      <w:r w:rsidRPr="00794266">
        <w:rPr>
          <w:b/>
          <w:bCs/>
          <w:lang w:val="es-EC"/>
        </w:rPr>
        <w:t>transceptor RS485 SP3485</w:t>
      </w:r>
      <w:r w:rsidRPr="00794266">
        <w:rPr>
          <w:lang w:val="es-EC"/>
        </w:rPr>
        <w:t>, incluyendo:</w:t>
      </w:r>
    </w:p>
    <w:p w14:paraId="57909929" w14:textId="77777777" w:rsidR="00794266" w:rsidRPr="00794266" w:rsidRDefault="00794266" w:rsidP="00794266">
      <w:pPr>
        <w:numPr>
          <w:ilvl w:val="0"/>
          <w:numId w:val="50"/>
        </w:numPr>
        <w:rPr>
          <w:lang w:val="es-EC"/>
        </w:rPr>
      </w:pPr>
      <w:r w:rsidRPr="00794266">
        <w:rPr>
          <w:lang w:val="es-EC"/>
        </w:rPr>
        <w:t>Control explícito de las señales DI, RO, DE y RE desde el microcontrolador.</w:t>
      </w:r>
    </w:p>
    <w:p w14:paraId="6150B081" w14:textId="77777777" w:rsidR="00794266" w:rsidRPr="00794266" w:rsidRDefault="00794266" w:rsidP="00794266">
      <w:pPr>
        <w:numPr>
          <w:ilvl w:val="0"/>
          <w:numId w:val="50"/>
        </w:numPr>
        <w:rPr>
          <w:lang w:val="es-EC"/>
        </w:rPr>
      </w:pPr>
      <w:r w:rsidRPr="00794266">
        <w:rPr>
          <w:lang w:val="es-EC"/>
        </w:rPr>
        <w:t xml:space="preserve">Terminación del bus mediante resistencia de </w:t>
      </w:r>
      <w:r w:rsidRPr="00794266">
        <w:rPr>
          <w:b/>
          <w:bCs/>
          <w:lang w:val="es-EC"/>
        </w:rPr>
        <w:t>120 Ω seleccionable por jumper</w:t>
      </w:r>
      <w:r w:rsidRPr="00794266">
        <w:rPr>
          <w:lang w:val="es-EC"/>
        </w:rPr>
        <w:t>, permitiendo su uso como nodo extremo o intermedio.</w:t>
      </w:r>
    </w:p>
    <w:p w14:paraId="6F90334E" w14:textId="77777777" w:rsidR="00794266" w:rsidRPr="00794266" w:rsidRDefault="00794266" w:rsidP="00794266">
      <w:pPr>
        <w:numPr>
          <w:ilvl w:val="0"/>
          <w:numId w:val="50"/>
        </w:numPr>
        <w:rPr>
          <w:lang w:val="es-EC"/>
        </w:rPr>
      </w:pPr>
      <w:r w:rsidRPr="00794266">
        <w:rPr>
          <w:lang w:val="es-EC"/>
        </w:rPr>
        <w:t xml:space="preserve">Inclusión de </w:t>
      </w:r>
      <w:r w:rsidRPr="00794266">
        <w:rPr>
          <w:b/>
          <w:bCs/>
          <w:lang w:val="es-EC"/>
        </w:rPr>
        <w:t>puntos de prueba</w:t>
      </w:r>
      <w:r w:rsidRPr="00794266">
        <w:rPr>
          <w:lang w:val="es-EC"/>
        </w:rPr>
        <w:t xml:space="preserve"> para señales críticas del bus.</w:t>
      </w:r>
    </w:p>
    <w:p w14:paraId="0A0D2D80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3.2 Cadena de medición y adquisición</w:t>
      </w:r>
    </w:p>
    <w:p w14:paraId="36974C36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 xml:space="preserve">La cadena de medición del Piezómetro está orientada a instrumentación de </w:t>
      </w:r>
      <w:r w:rsidRPr="00794266">
        <w:rPr>
          <w:b/>
          <w:bCs/>
          <w:lang w:val="es-EC"/>
        </w:rPr>
        <w:t>alta resolución y bajo ruido</w:t>
      </w:r>
      <w:r w:rsidRPr="00794266">
        <w:rPr>
          <w:lang w:val="es-EC"/>
        </w:rPr>
        <w:t>, e incorpora:</w:t>
      </w:r>
    </w:p>
    <w:p w14:paraId="65537CBF" w14:textId="77777777" w:rsidR="00794266" w:rsidRPr="00794266" w:rsidRDefault="00794266" w:rsidP="00794266">
      <w:pPr>
        <w:numPr>
          <w:ilvl w:val="0"/>
          <w:numId w:val="51"/>
        </w:numPr>
        <w:rPr>
          <w:lang w:val="es-EC"/>
        </w:rPr>
      </w:pPr>
      <w:r w:rsidRPr="00794266">
        <w:rPr>
          <w:b/>
          <w:bCs/>
          <w:lang w:val="es-EC"/>
        </w:rPr>
        <w:lastRenderedPageBreak/>
        <w:t>ADC ADS1255IDBTG4</w:t>
      </w:r>
      <w:r w:rsidRPr="00794266">
        <w:rPr>
          <w:lang w:val="es-EC"/>
        </w:rPr>
        <w:t xml:space="preserve">, convertidor delta-sigma de </w:t>
      </w:r>
      <w:r w:rsidRPr="00794266">
        <w:rPr>
          <w:b/>
          <w:bCs/>
          <w:lang w:val="es-EC"/>
        </w:rPr>
        <w:t>24 bits</w:t>
      </w:r>
      <w:r w:rsidRPr="00794266">
        <w:rPr>
          <w:lang w:val="es-EC"/>
        </w:rPr>
        <w:t>, con entradas diferenciales, interfaz SPI dedicada y señal DRDY para sincronización precisa de muestreo.</w:t>
      </w:r>
    </w:p>
    <w:p w14:paraId="4EE59004" w14:textId="77777777" w:rsidR="00794266" w:rsidRPr="00794266" w:rsidRDefault="00794266" w:rsidP="00794266">
      <w:pPr>
        <w:numPr>
          <w:ilvl w:val="0"/>
          <w:numId w:val="51"/>
        </w:numPr>
        <w:rPr>
          <w:lang w:val="es-EC"/>
        </w:rPr>
      </w:pPr>
      <w:r w:rsidRPr="00794266">
        <w:rPr>
          <w:b/>
          <w:bCs/>
          <w:lang w:val="es-EC"/>
        </w:rPr>
        <w:t>Amplificador de instrumentación INA333</w:t>
      </w:r>
      <w:r w:rsidRPr="00794266">
        <w:rPr>
          <w:lang w:val="es-EC"/>
        </w:rPr>
        <w:t>, de bajo offset, bajo ruido y alta estabilidad térmica, adecuado para señales diferenciales de pequeña amplitud provenientes del sensor de presión.</w:t>
      </w:r>
    </w:p>
    <w:p w14:paraId="57D2C11E" w14:textId="77777777" w:rsidR="00794266" w:rsidRPr="00794266" w:rsidRDefault="00794266" w:rsidP="00794266">
      <w:pPr>
        <w:numPr>
          <w:ilvl w:val="0"/>
          <w:numId w:val="51"/>
        </w:numPr>
        <w:rPr>
          <w:lang w:val="es-EC"/>
        </w:rPr>
      </w:pPr>
      <w:r w:rsidRPr="00794266">
        <w:rPr>
          <w:b/>
          <w:bCs/>
          <w:lang w:val="es-EC"/>
        </w:rPr>
        <w:t>Referencia de voltaje ADR4525 (2.5 V)</w:t>
      </w:r>
      <w:r w:rsidRPr="00794266">
        <w:rPr>
          <w:lang w:val="es-EC"/>
        </w:rPr>
        <w:t>, de alta precisión y bajo coeficiente térmico, utilizada como referencia estable para el ADC.</w:t>
      </w:r>
    </w:p>
    <w:p w14:paraId="4B4789AB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>Esta arquitectura es coherente con aplicaciones de medición de presión de alta resolución y cumple con los criterios técnicos exigidos para el módulo Piezómetro.</w:t>
      </w:r>
    </w:p>
    <w:p w14:paraId="127942EF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3.3 Alimentación y dominios eléctricos</w:t>
      </w:r>
    </w:p>
    <w:p w14:paraId="51098E2F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>El diseño implementa una arquitectura de alimentación multietapa:</w:t>
      </w:r>
    </w:p>
    <w:p w14:paraId="76A08639" w14:textId="77777777" w:rsidR="00794266" w:rsidRPr="00794266" w:rsidRDefault="00794266" w:rsidP="00794266">
      <w:pPr>
        <w:numPr>
          <w:ilvl w:val="0"/>
          <w:numId w:val="52"/>
        </w:numPr>
        <w:rPr>
          <w:lang w:val="es-EC"/>
        </w:rPr>
      </w:pPr>
      <w:r w:rsidRPr="00794266">
        <w:rPr>
          <w:b/>
          <w:bCs/>
          <w:lang w:val="es-EC"/>
        </w:rPr>
        <w:t>Convertidor conmutado LTM8074</w:t>
      </w:r>
      <w:r w:rsidRPr="00794266">
        <w:rPr>
          <w:lang w:val="es-EC"/>
        </w:rPr>
        <w:t xml:space="preserve"> para la conversión primaria desde la entrada de alimentación.</w:t>
      </w:r>
    </w:p>
    <w:p w14:paraId="074A4128" w14:textId="77777777" w:rsidR="00794266" w:rsidRPr="00794266" w:rsidRDefault="00794266" w:rsidP="00794266">
      <w:pPr>
        <w:numPr>
          <w:ilvl w:val="0"/>
          <w:numId w:val="52"/>
        </w:numPr>
        <w:rPr>
          <w:lang w:val="es-EC"/>
        </w:rPr>
      </w:pPr>
      <w:r w:rsidRPr="00794266">
        <w:rPr>
          <w:b/>
          <w:bCs/>
          <w:lang w:val="es-EC"/>
        </w:rPr>
        <w:t>Reguladores LDO LT1764A</w:t>
      </w:r>
      <w:r w:rsidRPr="00794266">
        <w:rPr>
          <w:lang w:val="es-EC"/>
        </w:rPr>
        <w:t>, destinados a generar rieles de bajo ruido para la lógica digital y la cadena analógica.</w:t>
      </w:r>
    </w:p>
    <w:p w14:paraId="46B2462A" w14:textId="77777777" w:rsidR="00794266" w:rsidRPr="00794266" w:rsidRDefault="00794266" w:rsidP="00794266">
      <w:pPr>
        <w:numPr>
          <w:ilvl w:val="0"/>
          <w:numId w:val="52"/>
        </w:numPr>
        <w:rPr>
          <w:lang w:val="es-EC"/>
        </w:rPr>
      </w:pPr>
      <w:r w:rsidRPr="00794266">
        <w:rPr>
          <w:lang w:val="es-EC"/>
        </w:rPr>
        <w:t xml:space="preserve">Separación explícita de dominios </w:t>
      </w:r>
      <w:r w:rsidRPr="00794266">
        <w:rPr>
          <w:b/>
          <w:bCs/>
          <w:lang w:val="es-EC"/>
        </w:rPr>
        <w:t>GND</w:t>
      </w:r>
      <w:r w:rsidRPr="00794266">
        <w:rPr>
          <w:lang w:val="es-EC"/>
        </w:rPr>
        <w:t xml:space="preserve"> y </w:t>
      </w:r>
      <w:r w:rsidRPr="00794266">
        <w:rPr>
          <w:b/>
          <w:bCs/>
          <w:lang w:val="es-EC"/>
        </w:rPr>
        <w:t>AGND</w:t>
      </w:r>
      <w:r w:rsidRPr="00794266">
        <w:rPr>
          <w:lang w:val="es-EC"/>
        </w:rPr>
        <w:t xml:space="preserve">, con </w:t>
      </w:r>
      <w:r w:rsidRPr="00794266">
        <w:rPr>
          <w:b/>
          <w:bCs/>
          <w:lang w:val="es-EC"/>
        </w:rPr>
        <w:t>unión controlada mediante resistencia de 0 Ω</w:t>
      </w:r>
      <w:r w:rsidRPr="00794266">
        <w:rPr>
          <w:lang w:val="es-EC"/>
        </w:rPr>
        <w:t>, práctica habitual en sistemas de instrumentación para minimizar acoplamiento de ruido digital sobre señales analógicas.</w:t>
      </w:r>
    </w:p>
    <w:p w14:paraId="403AA0A9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3.4 Protección y robustez</w:t>
      </w:r>
    </w:p>
    <w:p w14:paraId="24324059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>En el esquemático v2 se evidencian las siguientes medidas de protección:</w:t>
      </w:r>
    </w:p>
    <w:p w14:paraId="36DB5EB7" w14:textId="77777777" w:rsidR="00794266" w:rsidRPr="00794266" w:rsidRDefault="00794266" w:rsidP="00794266">
      <w:pPr>
        <w:numPr>
          <w:ilvl w:val="0"/>
          <w:numId w:val="53"/>
        </w:numPr>
        <w:rPr>
          <w:lang w:val="es-EC"/>
        </w:rPr>
      </w:pPr>
      <w:r w:rsidRPr="00794266">
        <w:rPr>
          <w:b/>
          <w:bCs/>
          <w:lang w:val="es-EC"/>
        </w:rPr>
        <w:t>Diodo TVS SMAJ15A</w:t>
      </w:r>
      <w:r w:rsidRPr="00794266">
        <w:rPr>
          <w:lang w:val="es-EC"/>
        </w:rPr>
        <w:t xml:space="preserve"> en la entrada de alimentación (/</w:t>
      </w:r>
      <w:proofErr w:type="spellStart"/>
      <w:r w:rsidRPr="00794266">
        <w:rPr>
          <w:lang w:val="es-EC"/>
        </w:rPr>
        <w:t>Vin</w:t>
      </w:r>
      <w:proofErr w:type="spellEnd"/>
      <w:r w:rsidRPr="00794266">
        <w:rPr>
          <w:lang w:val="es-EC"/>
        </w:rPr>
        <w:t>), para protección frente a transitorios.</w:t>
      </w:r>
    </w:p>
    <w:p w14:paraId="18CD57CB" w14:textId="77777777" w:rsidR="00794266" w:rsidRPr="00794266" w:rsidRDefault="00794266" w:rsidP="00794266">
      <w:pPr>
        <w:numPr>
          <w:ilvl w:val="0"/>
          <w:numId w:val="53"/>
        </w:numPr>
        <w:rPr>
          <w:lang w:val="es-EC"/>
        </w:rPr>
      </w:pPr>
      <w:r w:rsidRPr="00794266">
        <w:rPr>
          <w:b/>
          <w:bCs/>
          <w:lang w:val="es-EC"/>
        </w:rPr>
        <w:t>Diodos TVS bidireccionales (SMBJ6.0CA)</w:t>
      </w:r>
      <w:r w:rsidRPr="00794266">
        <w:rPr>
          <w:lang w:val="es-EC"/>
        </w:rPr>
        <w:t xml:space="preserve"> en las líneas del bus RS485.</w:t>
      </w:r>
    </w:p>
    <w:p w14:paraId="18ADBAE6" w14:textId="77777777" w:rsidR="00794266" w:rsidRPr="00794266" w:rsidRDefault="00794266" w:rsidP="00794266">
      <w:pPr>
        <w:numPr>
          <w:ilvl w:val="0"/>
          <w:numId w:val="53"/>
        </w:numPr>
        <w:rPr>
          <w:lang w:val="es-EC"/>
        </w:rPr>
      </w:pPr>
      <w:r w:rsidRPr="00794266">
        <w:rPr>
          <w:lang w:val="es-EC"/>
        </w:rPr>
        <w:t>Desacoplo distribuido en rieles de alimentación y filtrado local en dispositivos sensibles.</w:t>
      </w:r>
    </w:p>
    <w:p w14:paraId="5BE7CD37" w14:textId="77777777" w:rsidR="00794266" w:rsidRPr="00794266" w:rsidRDefault="00794266" w:rsidP="00794266">
      <w:pPr>
        <w:numPr>
          <w:ilvl w:val="0"/>
          <w:numId w:val="53"/>
        </w:numPr>
        <w:rPr>
          <w:lang w:val="es-EC"/>
        </w:rPr>
      </w:pPr>
      <w:r w:rsidRPr="00794266">
        <w:rPr>
          <w:lang w:val="es-EC"/>
        </w:rPr>
        <w:t>Criterios de ruteo y desacoplo orientados a compatibilidad electromagnética.</w:t>
      </w:r>
    </w:p>
    <w:p w14:paraId="51B8388A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4. RESPUESTA A LA VERIFICACIÓN DE CUMPLIMIENTO – RECOMENDACIONES EMC v1</w:t>
      </w:r>
    </w:p>
    <w:p w14:paraId="235DD88E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4.1 Migración a PCB multicapa</w:t>
      </w:r>
    </w:p>
    <w:p w14:paraId="624991EE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>La versión 2 del diseño corresponde a una arquitectura preparada para PCB multicapa, con separación de dominios y planos dedicados, lo cual representa una mejora respecto a la versión inicial.</w:t>
      </w:r>
    </w:p>
    <w:p w14:paraId="3B704934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4.2 Estrategia masa–jaula–PE</w:t>
      </w:r>
    </w:p>
    <w:p w14:paraId="5DB51F63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 xml:space="preserve">La referencia a chasis y puesta a tierra de protección (PE) corresponde al </w:t>
      </w:r>
      <w:r w:rsidRPr="00794266">
        <w:rPr>
          <w:b/>
          <w:bCs/>
          <w:lang w:val="es-EC"/>
        </w:rPr>
        <w:t>diseño del contenedor y del sistema de montaje</w:t>
      </w:r>
      <w:r w:rsidRPr="00794266">
        <w:rPr>
          <w:lang w:val="es-EC"/>
        </w:rPr>
        <w:t>, y no exclusivamente al PCBA.</w:t>
      </w:r>
      <w:r w:rsidRPr="00794266">
        <w:rPr>
          <w:lang w:val="es-EC"/>
        </w:rPr>
        <w:br/>
        <w:t>El diseño electrónico contempla separación de dominios y unión controlada AGND–GND, siendo la estrategia masa–chasis un aspecto del sistema completo.</w:t>
      </w:r>
    </w:p>
    <w:p w14:paraId="08820E75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4.3 Protección de interfaces externas</w:t>
      </w:r>
    </w:p>
    <w:p w14:paraId="00714ACA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lastRenderedPageBreak/>
        <w:t>El diseño incorpora protección frente a transitorios en:</w:t>
      </w:r>
    </w:p>
    <w:p w14:paraId="154EE846" w14:textId="77777777" w:rsidR="00794266" w:rsidRPr="00794266" w:rsidRDefault="00794266" w:rsidP="00794266">
      <w:pPr>
        <w:numPr>
          <w:ilvl w:val="0"/>
          <w:numId w:val="54"/>
        </w:numPr>
        <w:rPr>
          <w:lang w:val="es-EC"/>
        </w:rPr>
      </w:pPr>
      <w:r w:rsidRPr="00794266">
        <w:rPr>
          <w:lang w:val="es-EC"/>
        </w:rPr>
        <w:t>Entrada de alimentación.</w:t>
      </w:r>
    </w:p>
    <w:p w14:paraId="0F318473" w14:textId="77777777" w:rsidR="00794266" w:rsidRPr="00794266" w:rsidRDefault="00794266" w:rsidP="00794266">
      <w:pPr>
        <w:numPr>
          <w:ilvl w:val="0"/>
          <w:numId w:val="54"/>
        </w:numPr>
        <w:rPr>
          <w:lang w:val="es-EC"/>
        </w:rPr>
      </w:pPr>
      <w:r w:rsidRPr="00794266">
        <w:rPr>
          <w:lang w:val="es-EC"/>
        </w:rPr>
        <w:t>Bus RS485.</w:t>
      </w:r>
    </w:p>
    <w:p w14:paraId="79B2E589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 xml:space="preserve">Las protecciones adicionales a nivel de conectores de campo se resuelven en el conjunto </w:t>
      </w:r>
      <w:r w:rsidRPr="00794266">
        <w:rPr>
          <w:b/>
          <w:bCs/>
          <w:lang w:val="es-EC"/>
        </w:rPr>
        <w:t>arnés–contenedor</w:t>
      </w:r>
      <w:r w:rsidRPr="00794266">
        <w:rPr>
          <w:lang w:val="es-EC"/>
        </w:rPr>
        <w:t>, conforme a prácticas industriales.</w:t>
      </w:r>
    </w:p>
    <w:p w14:paraId="5F1CB257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4.4 Protección ESD en USB de servicio</w:t>
      </w:r>
    </w:p>
    <w:p w14:paraId="6AF295AF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 xml:space="preserve">El puerto USB se utiliza como </w:t>
      </w:r>
      <w:r w:rsidRPr="00794266">
        <w:rPr>
          <w:b/>
          <w:bCs/>
          <w:lang w:val="es-EC"/>
        </w:rPr>
        <w:t>interfaz de servicio y mantenimiento</w:t>
      </w:r>
      <w:r w:rsidRPr="00794266">
        <w:rPr>
          <w:lang w:val="es-EC"/>
        </w:rPr>
        <w:t>, no como canal operativo permanente.</w:t>
      </w:r>
      <w:r w:rsidRPr="00794266">
        <w:rPr>
          <w:lang w:val="es-EC"/>
        </w:rPr>
        <w:br/>
        <w:t>La protección EMC de panel asociada al USB forma parte del diseño del contenedor y del sistema de integración.</w:t>
      </w:r>
    </w:p>
    <w:p w14:paraId="776551DB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4.5 Puntos de prueba</w:t>
      </w:r>
    </w:p>
    <w:p w14:paraId="0502455C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>El diseño incluye puntos de prueba para rieles de alimentación y señales críticas, los cuales permiten verificación eléctrica durante fabricación, programación y pruebas funcionales.</w:t>
      </w:r>
    </w:p>
    <w:p w14:paraId="432B8535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4.6 Señalización y diagnóstico</w:t>
      </w:r>
    </w:p>
    <w:p w14:paraId="77A2113A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 xml:space="preserve">Se dispone de señalización visual mediante </w:t>
      </w:r>
      <w:proofErr w:type="spellStart"/>
      <w:r w:rsidRPr="00794266">
        <w:rPr>
          <w:lang w:val="es-EC"/>
        </w:rPr>
        <w:t>LEDs</w:t>
      </w:r>
      <w:proofErr w:type="spellEnd"/>
      <w:r w:rsidRPr="00794266">
        <w:rPr>
          <w:lang w:val="es-EC"/>
        </w:rPr>
        <w:t xml:space="preserve"> asociados a alimentación y operación, cuya función se verifica durante la fase de pruebas del firmware.</w:t>
      </w:r>
    </w:p>
    <w:p w14:paraId="6AE059A5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5. VERIFICACIÓN CONTRA ESPECIFICACIONES TÉCNICAS (ÍTEMS 66 Y 31)</w:t>
      </w:r>
    </w:p>
    <w:p w14:paraId="3BDBFA8A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>Del análisis técnico se concluye que:</w:t>
      </w:r>
    </w:p>
    <w:p w14:paraId="012753AF" w14:textId="77777777" w:rsidR="00794266" w:rsidRPr="00794266" w:rsidRDefault="00794266" w:rsidP="00794266">
      <w:pPr>
        <w:numPr>
          <w:ilvl w:val="0"/>
          <w:numId w:val="55"/>
        </w:numPr>
        <w:rPr>
          <w:lang w:val="es-EC"/>
        </w:rPr>
      </w:pPr>
      <w:r w:rsidRPr="00794266">
        <w:rPr>
          <w:lang w:val="es-EC"/>
        </w:rPr>
        <w:t xml:space="preserve">El </w:t>
      </w:r>
      <w:r w:rsidRPr="00794266">
        <w:rPr>
          <w:b/>
          <w:bCs/>
          <w:lang w:val="es-EC"/>
        </w:rPr>
        <w:t>núcleo funcional del Piezómetro</w:t>
      </w:r>
      <w:r w:rsidRPr="00794266">
        <w:rPr>
          <w:lang w:val="es-EC"/>
        </w:rPr>
        <w:t xml:space="preserve"> (medición, control, comunicación y alimentación) se encuentra implementado y es coherente con los requisitos técnicos.</w:t>
      </w:r>
    </w:p>
    <w:p w14:paraId="5CC201FE" w14:textId="77777777" w:rsidR="00794266" w:rsidRPr="00794266" w:rsidRDefault="00794266" w:rsidP="00794266">
      <w:pPr>
        <w:numPr>
          <w:ilvl w:val="0"/>
          <w:numId w:val="55"/>
        </w:numPr>
        <w:rPr>
          <w:lang w:val="es-EC"/>
        </w:rPr>
      </w:pPr>
      <w:r w:rsidRPr="00794266">
        <w:rPr>
          <w:lang w:val="es-EC"/>
        </w:rPr>
        <w:t>Las observaciones señaladas en la Nota Técnica corresponden principalmente a:</w:t>
      </w:r>
    </w:p>
    <w:p w14:paraId="19D34791" w14:textId="77777777" w:rsidR="00794266" w:rsidRPr="00794266" w:rsidRDefault="00794266" w:rsidP="00794266">
      <w:pPr>
        <w:numPr>
          <w:ilvl w:val="1"/>
          <w:numId w:val="55"/>
        </w:numPr>
        <w:rPr>
          <w:lang w:val="es-EC"/>
        </w:rPr>
      </w:pPr>
      <w:r w:rsidRPr="00794266">
        <w:rPr>
          <w:lang w:val="es-EC"/>
        </w:rPr>
        <w:t>aspectos de integración EMC del sistema completo, y</w:t>
      </w:r>
    </w:p>
    <w:p w14:paraId="596D3FE5" w14:textId="77777777" w:rsidR="00794266" w:rsidRPr="00794266" w:rsidRDefault="00794266" w:rsidP="00794266">
      <w:pPr>
        <w:numPr>
          <w:ilvl w:val="1"/>
          <w:numId w:val="55"/>
        </w:numPr>
        <w:rPr>
          <w:lang w:val="es-EC"/>
        </w:rPr>
      </w:pPr>
      <w:r w:rsidRPr="00794266">
        <w:rPr>
          <w:lang w:val="es-EC"/>
        </w:rPr>
        <w:t>ausencia de evidencias de pruebas, las cuales se encuentran actualmente en ejecución sobre hardware físico.</w:t>
      </w:r>
    </w:p>
    <w:p w14:paraId="5BA271A7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6. LIMITACIONES DE LA REVISIÓN</w:t>
      </w:r>
    </w:p>
    <w:p w14:paraId="01EF039D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>Se coincide con lo indicado en la Nota Técnica respecto a que la revisión se basa exclusivamente en esquemático y PCB, sin considerar aún los resultados de:</w:t>
      </w:r>
    </w:p>
    <w:p w14:paraId="496A5FBF" w14:textId="77777777" w:rsidR="00794266" w:rsidRPr="00794266" w:rsidRDefault="00794266" w:rsidP="00794266">
      <w:pPr>
        <w:numPr>
          <w:ilvl w:val="0"/>
          <w:numId w:val="56"/>
        </w:numPr>
        <w:rPr>
          <w:lang w:val="es-EC"/>
        </w:rPr>
      </w:pPr>
      <w:r w:rsidRPr="00794266">
        <w:rPr>
          <w:lang w:val="es-EC"/>
        </w:rPr>
        <w:t>pruebas funcionales,</w:t>
      </w:r>
    </w:p>
    <w:p w14:paraId="10E807B2" w14:textId="77777777" w:rsidR="00794266" w:rsidRPr="00794266" w:rsidRDefault="00794266" w:rsidP="00794266">
      <w:pPr>
        <w:numPr>
          <w:ilvl w:val="0"/>
          <w:numId w:val="56"/>
        </w:numPr>
        <w:rPr>
          <w:lang w:val="es-EC"/>
        </w:rPr>
      </w:pPr>
      <w:r w:rsidRPr="00794266">
        <w:rPr>
          <w:lang w:val="es-EC"/>
        </w:rPr>
        <w:t>validaciones con prototipo físico,</w:t>
      </w:r>
    </w:p>
    <w:p w14:paraId="307BF1F6" w14:textId="77777777" w:rsidR="00794266" w:rsidRPr="00794266" w:rsidRDefault="00794266" w:rsidP="00794266">
      <w:pPr>
        <w:numPr>
          <w:ilvl w:val="0"/>
          <w:numId w:val="56"/>
        </w:numPr>
        <w:rPr>
          <w:lang w:val="es-EC"/>
        </w:rPr>
      </w:pPr>
      <w:r w:rsidRPr="00794266">
        <w:rPr>
          <w:lang w:val="es-EC"/>
        </w:rPr>
        <w:t>integración completa con firmware y sistema.</w:t>
      </w:r>
    </w:p>
    <w:p w14:paraId="3A9D6431" w14:textId="77777777" w:rsidR="00794266" w:rsidRPr="00794266" w:rsidRDefault="00794266" w:rsidP="00794266">
      <w:pPr>
        <w:rPr>
          <w:b/>
          <w:bCs/>
          <w:lang w:val="es-EC"/>
        </w:rPr>
      </w:pPr>
      <w:r w:rsidRPr="00794266">
        <w:rPr>
          <w:b/>
          <w:bCs/>
          <w:lang w:val="es-EC"/>
        </w:rPr>
        <w:t>7. CONCLUSIÓN TÉCNICA</w:t>
      </w:r>
    </w:p>
    <w:p w14:paraId="431975C1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 xml:space="preserve">La versión 2 del diseño del módulo Piezómetro presenta una </w:t>
      </w:r>
      <w:r w:rsidRPr="00794266">
        <w:rPr>
          <w:b/>
          <w:bCs/>
          <w:lang w:val="es-EC"/>
        </w:rPr>
        <w:t>arquitectura electrónica robusta</w:t>
      </w:r>
      <w:r w:rsidRPr="00794266">
        <w:rPr>
          <w:lang w:val="es-EC"/>
        </w:rPr>
        <w:t>, adecuada para medición de presión de alta resolución, y constituye una evolución técnica respecto a la versión inicial.</w:t>
      </w:r>
    </w:p>
    <w:p w14:paraId="42C751AB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>Las observaciones incluidas en la Nota Técnica:</w:t>
      </w:r>
    </w:p>
    <w:p w14:paraId="7394DDD1" w14:textId="77777777" w:rsidR="00794266" w:rsidRPr="00794266" w:rsidRDefault="00794266" w:rsidP="00794266">
      <w:pPr>
        <w:numPr>
          <w:ilvl w:val="0"/>
          <w:numId w:val="57"/>
        </w:numPr>
        <w:rPr>
          <w:lang w:val="es-EC"/>
        </w:rPr>
      </w:pPr>
      <w:r w:rsidRPr="00794266">
        <w:rPr>
          <w:lang w:val="es-EC"/>
        </w:rPr>
        <w:lastRenderedPageBreak/>
        <w:t>no evidencian incumplimientos funcionales del diseño,</w:t>
      </w:r>
    </w:p>
    <w:p w14:paraId="310E8CD1" w14:textId="77777777" w:rsidR="00794266" w:rsidRPr="00794266" w:rsidRDefault="00794266" w:rsidP="00794266">
      <w:pPr>
        <w:numPr>
          <w:ilvl w:val="0"/>
          <w:numId w:val="57"/>
        </w:numPr>
        <w:rPr>
          <w:lang w:val="es-EC"/>
        </w:rPr>
      </w:pPr>
      <w:r w:rsidRPr="00794266">
        <w:rPr>
          <w:lang w:val="es-EC"/>
        </w:rPr>
        <w:t>no invalidan el PCBA fabricado,</w:t>
      </w:r>
    </w:p>
    <w:p w14:paraId="163D0B5D" w14:textId="77777777" w:rsidR="00794266" w:rsidRPr="00794266" w:rsidRDefault="00794266" w:rsidP="00794266">
      <w:pPr>
        <w:numPr>
          <w:ilvl w:val="0"/>
          <w:numId w:val="57"/>
        </w:numPr>
        <w:rPr>
          <w:lang w:val="es-EC"/>
        </w:rPr>
      </w:pPr>
      <w:r w:rsidRPr="00794266">
        <w:rPr>
          <w:lang w:val="es-EC"/>
        </w:rPr>
        <w:t>y corresponden al proceso normal de verificación, integración y validación del sistema completo.</w:t>
      </w:r>
    </w:p>
    <w:p w14:paraId="3EE9B5AB" w14:textId="77777777" w:rsidR="00794266" w:rsidRPr="00794266" w:rsidRDefault="00794266" w:rsidP="00794266">
      <w:pPr>
        <w:rPr>
          <w:lang w:val="es-EC"/>
        </w:rPr>
      </w:pPr>
      <w:r w:rsidRPr="00794266">
        <w:rPr>
          <w:lang w:val="es-EC"/>
        </w:rPr>
        <w:t xml:space="preserve">En consecuencia, el módulo Piezómetro se considera </w:t>
      </w:r>
      <w:r w:rsidRPr="00794266">
        <w:rPr>
          <w:b/>
          <w:bCs/>
          <w:lang w:val="es-EC"/>
        </w:rPr>
        <w:t>técnicamente conforme en su alcance</w:t>
      </w:r>
      <w:r w:rsidRPr="00794266">
        <w:rPr>
          <w:lang w:val="es-EC"/>
        </w:rPr>
        <w:t xml:space="preserve">, encontrándose actualmente en </w:t>
      </w:r>
      <w:r w:rsidRPr="00794266">
        <w:rPr>
          <w:b/>
          <w:bCs/>
          <w:lang w:val="es-EC"/>
        </w:rPr>
        <w:t>fase de programación y pruebas funcionales</w:t>
      </w:r>
      <w:r w:rsidRPr="00794266">
        <w:rPr>
          <w:lang w:val="es-EC"/>
        </w:rPr>
        <w:t>, previas a la validación integral del sistema RSA.</w:t>
      </w:r>
    </w:p>
    <w:p w14:paraId="0469D744" w14:textId="77777777" w:rsidR="00794266" w:rsidRDefault="00794266" w:rsidP="00447609">
      <w:pPr>
        <w:rPr>
          <w:lang w:val="es-EC"/>
        </w:rPr>
      </w:pPr>
    </w:p>
    <w:sectPr w:rsidR="007942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545"/>
    <w:multiLevelType w:val="multilevel"/>
    <w:tmpl w:val="A5C8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7C79"/>
    <w:multiLevelType w:val="multilevel"/>
    <w:tmpl w:val="E5CE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B02C4"/>
    <w:multiLevelType w:val="multilevel"/>
    <w:tmpl w:val="7D8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F1A7B"/>
    <w:multiLevelType w:val="multilevel"/>
    <w:tmpl w:val="08F01D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D2645"/>
    <w:multiLevelType w:val="multilevel"/>
    <w:tmpl w:val="C808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244998"/>
    <w:multiLevelType w:val="hybridMultilevel"/>
    <w:tmpl w:val="2CC4A0F2"/>
    <w:lvl w:ilvl="0" w:tplc="45DC76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7C556F"/>
    <w:multiLevelType w:val="multilevel"/>
    <w:tmpl w:val="8F1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30589"/>
    <w:multiLevelType w:val="multilevel"/>
    <w:tmpl w:val="F9B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0409FF"/>
    <w:multiLevelType w:val="multilevel"/>
    <w:tmpl w:val="7F5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E4D26"/>
    <w:multiLevelType w:val="multilevel"/>
    <w:tmpl w:val="FFC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828DA"/>
    <w:multiLevelType w:val="multilevel"/>
    <w:tmpl w:val="E482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48CA"/>
    <w:multiLevelType w:val="multilevel"/>
    <w:tmpl w:val="43CC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92139"/>
    <w:multiLevelType w:val="multilevel"/>
    <w:tmpl w:val="8CD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51BDC"/>
    <w:multiLevelType w:val="multilevel"/>
    <w:tmpl w:val="DB2E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157BEC"/>
    <w:multiLevelType w:val="multilevel"/>
    <w:tmpl w:val="E2C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714F15"/>
    <w:multiLevelType w:val="multilevel"/>
    <w:tmpl w:val="522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B1F15"/>
    <w:multiLevelType w:val="multilevel"/>
    <w:tmpl w:val="47C24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C62EBC"/>
    <w:multiLevelType w:val="multilevel"/>
    <w:tmpl w:val="435A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23D9E"/>
    <w:multiLevelType w:val="multilevel"/>
    <w:tmpl w:val="2F2E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75EC6"/>
    <w:multiLevelType w:val="multilevel"/>
    <w:tmpl w:val="217E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E668FF"/>
    <w:multiLevelType w:val="multilevel"/>
    <w:tmpl w:val="AA46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E49CC"/>
    <w:multiLevelType w:val="multilevel"/>
    <w:tmpl w:val="B39A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A14146"/>
    <w:multiLevelType w:val="hybridMultilevel"/>
    <w:tmpl w:val="5B24E1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D33F7D"/>
    <w:multiLevelType w:val="multilevel"/>
    <w:tmpl w:val="AABE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C0BDF"/>
    <w:multiLevelType w:val="hybridMultilevel"/>
    <w:tmpl w:val="38D6C43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74387C"/>
    <w:multiLevelType w:val="multilevel"/>
    <w:tmpl w:val="5AC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8C3865"/>
    <w:multiLevelType w:val="multilevel"/>
    <w:tmpl w:val="657C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22215A"/>
    <w:multiLevelType w:val="multilevel"/>
    <w:tmpl w:val="4A34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FB7F46"/>
    <w:multiLevelType w:val="hybridMultilevel"/>
    <w:tmpl w:val="E2BE1DCA"/>
    <w:lvl w:ilvl="0" w:tplc="30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904B9F"/>
    <w:multiLevelType w:val="multilevel"/>
    <w:tmpl w:val="A578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0F3B96"/>
    <w:multiLevelType w:val="multilevel"/>
    <w:tmpl w:val="4E1E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CC0CE1"/>
    <w:multiLevelType w:val="multilevel"/>
    <w:tmpl w:val="6D1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3E7DF1"/>
    <w:multiLevelType w:val="multilevel"/>
    <w:tmpl w:val="9636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4934B9"/>
    <w:multiLevelType w:val="multilevel"/>
    <w:tmpl w:val="B63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CB0CAB"/>
    <w:multiLevelType w:val="multilevel"/>
    <w:tmpl w:val="4AC4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D7979"/>
    <w:multiLevelType w:val="multilevel"/>
    <w:tmpl w:val="ECDE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EC25C6"/>
    <w:multiLevelType w:val="multilevel"/>
    <w:tmpl w:val="B11A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ED3CC1"/>
    <w:multiLevelType w:val="multilevel"/>
    <w:tmpl w:val="FCEA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22414E"/>
    <w:multiLevelType w:val="multilevel"/>
    <w:tmpl w:val="0DF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7B1F2F"/>
    <w:multiLevelType w:val="multilevel"/>
    <w:tmpl w:val="FA12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B07447"/>
    <w:multiLevelType w:val="multilevel"/>
    <w:tmpl w:val="4A5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5C33F4"/>
    <w:multiLevelType w:val="multilevel"/>
    <w:tmpl w:val="CD5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74650B"/>
    <w:multiLevelType w:val="multilevel"/>
    <w:tmpl w:val="2904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0C32B1"/>
    <w:multiLevelType w:val="hybridMultilevel"/>
    <w:tmpl w:val="B92A22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7F703F"/>
    <w:multiLevelType w:val="multilevel"/>
    <w:tmpl w:val="E962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90582B"/>
    <w:multiLevelType w:val="multilevel"/>
    <w:tmpl w:val="88E8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FB643A"/>
    <w:multiLevelType w:val="multilevel"/>
    <w:tmpl w:val="9E92D2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200560"/>
    <w:multiLevelType w:val="hybridMultilevel"/>
    <w:tmpl w:val="1A50E1B4"/>
    <w:lvl w:ilvl="0" w:tplc="674A0A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4596EFC"/>
    <w:multiLevelType w:val="multilevel"/>
    <w:tmpl w:val="09D8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EE5DA5"/>
    <w:multiLevelType w:val="multilevel"/>
    <w:tmpl w:val="BCD4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A054B8"/>
    <w:multiLevelType w:val="multilevel"/>
    <w:tmpl w:val="C15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A76EF2"/>
    <w:multiLevelType w:val="multilevel"/>
    <w:tmpl w:val="0136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BE4D86"/>
    <w:multiLevelType w:val="hybridMultilevel"/>
    <w:tmpl w:val="96629A5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9956D8"/>
    <w:multiLevelType w:val="multilevel"/>
    <w:tmpl w:val="EA4857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520B1E"/>
    <w:multiLevelType w:val="multilevel"/>
    <w:tmpl w:val="413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41789"/>
    <w:multiLevelType w:val="multilevel"/>
    <w:tmpl w:val="417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8626CC"/>
    <w:multiLevelType w:val="multilevel"/>
    <w:tmpl w:val="48B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88853">
    <w:abstractNumId w:val="48"/>
  </w:num>
  <w:num w:numId="2" w16cid:durableId="512231090">
    <w:abstractNumId w:val="7"/>
  </w:num>
  <w:num w:numId="3" w16cid:durableId="629480180">
    <w:abstractNumId w:val="53"/>
  </w:num>
  <w:num w:numId="4" w16cid:durableId="2008903526">
    <w:abstractNumId w:val="50"/>
  </w:num>
  <w:num w:numId="5" w16cid:durableId="791174609">
    <w:abstractNumId w:val="46"/>
  </w:num>
  <w:num w:numId="6" w16cid:durableId="664669949">
    <w:abstractNumId w:val="38"/>
  </w:num>
  <w:num w:numId="7" w16cid:durableId="2070375387">
    <w:abstractNumId w:val="3"/>
  </w:num>
  <w:num w:numId="8" w16cid:durableId="1940795085">
    <w:abstractNumId w:val="36"/>
  </w:num>
  <w:num w:numId="9" w16cid:durableId="638388399">
    <w:abstractNumId w:val="13"/>
  </w:num>
  <w:num w:numId="10" w16cid:durableId="1193885199">
    <w:abstractNumId w:val="45"/>
  </w:num>
  <w:num w:numId="11" w16cid:durableId="36516662">
    <w:abstractNumId w:val="9"/>
  </w:num>
  <w:num w:numId="12" w16cid:durableId="1174686572">
    <w:abstractNumId w:val="24"/>
  </w:num>
  <w:num w:numId="13" w16cid:durableId="45837119">
    <w:abstractNumId w:val="22"/>
  </w:num>
  <w:num w:numId="14" w16cid:durableId="774859458">
    <w:abstractNumId w:val="14"/>
  </w:num>
  <w:num w:numId="15" w16cid:durableId="576325690">
    <w:abstractNumId w:val="54"/>
  </w:num>
  <w:num w:numId="16" w16cid:durableId="1969162790">
    <w:abstractNumId w:val="19"/>
  </w:num>
  <w:num w:numId="17" w16cid:durableId="1558663715">
    <w:abstractNumId w:val="47"/>
  </w:num>
  <w:num w:numId="18" w16cid:durableId="1913812879">
    <w:abstractNumId w:val="28"/>
  </w:num>
  <w:num w:numId="19" w16cid:durableId="1004473012">
    <w:abstractNumId w:val="23"/>
  </w:num>
  <w:num w:numId="20" w16cid:durableId="794787279">
    <w:abstractNumId w:val="21"/>
  </w:num>
  <w:num w:numId="21" w16cid:durableId="548037656">
    <w:abstractNumId w:val="40"/>
  </w:num>
  <w:num w:numId="22" w16cid:durableId="81336837">
    <w:abstractNumId w:val="5"/>
  </w:num>
  <w:num w:numId="23" w16cid:durableId="292446965">
    <w:abstractNumId w:val="6"/>
  </w:num>
  <w:num w:numId="24" w16cid:durableId="357901380">
    <w:abstractNumId w:val="17"/>
  </w:num>
  <w:num w:numId="25" w16cid:durableId="408039347">
    <w:abstractNumId w:val="56"/>
  </w:num>
  <w:num w:numId="26" w16cid:durableId="357047389">
    <w:abstractNumId w:val="15"/>
  </w:num>
  <w:num w:numId="27" w16cid:durableId="1991860135">
    <w:abstractNumId w:val="44"/>
  </w:num>
  <w:num w:numId="28" w16cid:durableId="1861897677">
    <w:abstractNumId w:val="42"/>
  </w:num>
  <w:num w:numId="29" w16cid:durableId="1066613837">
    <w:abstractNumId w:val="51"/>
  </w:num>
  <w:num w:numId="30" w16cid:durableId="1536582586">
    <w:abstractNumId w:val="8"/>
  </w:num>
  <w:num w:numId="31" w16cid:durableId="137573571">
    <w:abstractNumId w:val="18"/>
  </w:num>
  <w:num w:numId="32" w16cid:durableId="1439258486">
    <w:abstractNumId w:val="35"/>
  </w:num>
  <w:num w:numId="33" w16cid:durableId="117573263">
    <w:abstractNumId w:val="0"/>
  </w:num>
  <w:num w:numId="34" w16cid:durableId="1633513070">
    <w:abstractNumId w:val="32"/>
  </w:num>
  <w:num w:numId="35" w16cid:durableId="1401095668">
    <w:abstractNumId w:val="33"/>
  </w:num>
  <w:num w:numId="36" w16cid:durableId="804737677">
    <w:abstractNumId w:val="10"/>
  </w:num>
  <w:num w:numId="37" w16cid:durableId="1529757280">
    <w:abstractNumId w:val="16"/>
  </w:num>
  <w:num w:numId="38" w16cid:durableId="2110348281">
    <w:abstractNumId w:val="26"/>
  </w:num>
  <w:num w:numId="39" w16cid:durableId="1267617012">
    <w:abstractNumId w:val="52"/>
  </w:num>
  <w:num w:numId="40" w16cid:durableId="590696221">
    <w:abstractNumId w:val="43"/>
  </w:num>
  <w:num w:numId="41" w16cid:durableId="1359158908">
    <w:abstractNumId w:val="12"/>
  </w:num>
  <w:num w:numId="42" w16cid:durableId="1596673962">
    <w:abstractNumId w:val="20"/>
  </w:num>
  <w:num w:numId="43" w16cid:durableId="1501508831">
    <w:abstractNumId w:val="49"/>
  </w:num>
  <w:num w:numId="44" w16cid:durableId="1117286695">
    <w:abstractNumId w:val="11"/>
  </w:num>
  <w:num w:numId="45" w16cid:durableId="719136794">
    <w:abstractNumId w:val="27"/>
  </w:num>
  <w:num w:numId="46" w16cid:durableId="913390699">
    <w:abstractNumId w:val="29"/>
  </w:num>
  <w:num w:numId="47" w16cid:durableId="200409666">
    <w:abstractNumId w:val="4"/>
  </w:num>
  <w:num w:numId="48" w16cid:durableId="1815291361">
    <w:abstractNumId w:val="39"/>
  </w:num>
  <w:num w:numId="49" w16cid:durableId="918370640">
    <w:abstractNumId w:val="31"/>
  </w:num>
  <w:num w:numId="50" w16cid:durableId="5518514">
    <w:abstractNumId w:val="55"/>
  </w:num>
  <w:num w:numId="51" w16cid:durableId="742487201">
    <w:abstractNumId w:val="34"/>
  </w:num>
  <w:num w:numId="52" w16cid:durableId="1618828009">
    <w:abstractNumId w:val="2"/>
  </w:num>
  <w:num w:numId="53" w16cid:durableId="1652178934">
    <w:abstractNumId w:val="37"/>
  </w:num>
  <w:num w:numId="54" w16cid:durableId="2069643639">
    <w:abstractNumId w:val="1"/>
  </w:num>
  <w:num w:numId="55" w16cid:durableId="1054310050">
    <w:abstractNumId w:val="30"/>
  </w:num>
  <w:num w:numId="56" w16cid:durableId="1561671013">
    <w:abstractNumId w:val="41"/>
  </w:num>
  <w:num w:numId="57" w16cid:durableId="125227412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6A"/>
    <w:rsid w:val="00052E6A"/>
    <w:rsid w:val="000D5DF1"/>
    <w:rsid w:val="0018374F"/>
    <w:rsid w:val="00226C4E"/>
    <w:rsid w:val="00447609"/>
    <w:rsid w:val="005649EB"/>
    <w:rsid w:val="0057075A"/>
    <w:rsid w:val="005B6E37"/>
    <w:rsid w:val="00794266"/>
    <w:rsid w:val="007A24D9"/>
    <w:rsid w:val="007D5683"/>
    <w:rsid w:val="00984BE4"/>
    <w:rsid w:val="00992C47"/>
    <w:rsid w:val="009D7E6A"/>
    <w:rsid w:val="00A903EF"/>
    <w:rsid w:val="00BB7917"/>
    <w:rsid w:val="00C248EE"/>
    <w:rsid w:val="00CE7D9C"/>
    <w:rsid w:val="00D6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49C33A"/>
  <w15:chartTrackingRefBased/>
  <w15:docId w15:val="{1193E76F-0213-4470-9657-7C9F5DD45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7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Prrafodelista">
    <w:name w:val="List Paragraph"/>
    <w:basedOn w:val="Normal"/>
    <w:uiPriority w:val="34"/>
    <w:qFormat/>
    <w:rsid w:val="004476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948</Words>
  <Characters>5747</Characters>
  <Application>Microsoft Office Word</Application>
  <DocSecurity>0</DocSecurity>
  <Lines>117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 Guevara</dc:creator>
  <cp:keywords/>
  <dc:description/>
  <cp:lastModifiedBy>ALEX DAVID CUICHAN USHIÑA</cp:lastModifiedBy>
  <cp:revision>2</cp:revision>
  <dcterms:created xsi:type="dcterms:W3CDTF">2026-01-07T20:55:00Z</dcterms:created>
  <dcterms:modified xsi:type="dcterms:W3CDTF">2026-01-07T20:55:00Z</dcterms:modified>
</cp:coreProperties>
</file>