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A6D6" w14:textId="77777777" w:rsidR="00CE30A6" w:rsidRPr="00CE30A6" w:rsidRDefault="00CE30A6" w:rsidP="00CE30A6">
      <w:pPr>
        <w:jc w:val="center"/>
        <w:rPr>
          <w:b/>
          <w:bCs/>
          <w:lang w:val="es-EC"/>
        </w:rPr>
      </w:pPr>
      <w:r w:rsidRPr="00CE30A6">
        <w:rPr>
          <w:b/>
          <w:bCs/>
          <w:lang w:val="es-EC"/>
        </w:rPr>
        <w:t>INFORME DE RESPUESTA DEL CONTRATISTA</w:t>
      </w:r>
    </w:p>
    <w:p w14:paraId="1FA03982" w14:textId="77777777" w:rsidR="00CE30A6" w:rsidRPr="00CE30A6" w:rsidRDefault="00CE30A6" w:rsidP="00CE30A6">
      <w:pPr>
        <w:rPr>
          <w:b/>
          <w:bCs/>
          <w:lang w:val="es-EC"/>
        </w:rPr>
      </w:pPr>
      <w:r w:rsidRPr="00CE30A6">
        <w:rPr>
          <w:b/>
          <w:bCs/>
          <w:lang w:val="es-EC"/>
        </w:rPr>
        <w:t>Digitalizador Sísmico – Ítem 25</w:t>
      </w:r>
    </w:p>
    <w:p w14:paraId="60CAFAEE" w14:textId="74A7FDD6" w:rsidR="00CE30A6" w:rsidRPr="00CE30A6" w:rsidRDefault="00CE30A6" w:rsidP="00CE30A6">
      <w:pPr>
        <w:rPr>
          <w:lang w:val="es-EC"/>
        </w:rPr>
      </w:pPr>
      <w:r w:rsidRPr="00CE30A6">
        <w:rPr>
          <w:b/>
          <w:bCs/>
          <w:lang w:val="es-EC"/>
        </w:rPr>
        <w:t>Proyecto:</w:t>
      </w:r>
      <w:r w:rsidRPr="00CE30A6">
        <w:rPr>
          <w:lang w:val="es-EC"/>
        </w:rPr>
        <w:t xml:space="preserve"> Sistema Sísmico</w:t>
      </w:r>
      <w:r w:rsidRPr="00CE30A6">
        <w:rPr>
          <w:lang w:val="es-EC"/>
        </w:rPr>
        <w:br/>
      </w:r>
      <w:r w:rsidRPr="00CE30A6">
        <w:rPr>
          <w:b/>
          <w:bCs/>
          <w:lang w:val="es-EC"/>
        </w:rPr>
        <w:t>Ítem:</w:t>
      </w:r>
      <w:r w:rsidRPr="00CE30A6">
        <w:rPr>
          <w:lang w:val="es-EC"/>
        </w:rPr>
        <w:t xml:space="preserve"> 25 – Digitalizador</w:t>
      </w:r>
      <w:r w:rsidRPr="00CE30A6">
        <w:rPr>
          <w:lang w:val="es-EC"/>
        </w:rPr>
        <w:br/>
      </w:r>
      <w:r w:rsidRPr="00CE30A6">
        <w:rPr>
          <w:b/>
          <w:bCs/>
          <w:lang w:val="es-EC"/>
        </w:rPr>
        <w:t>Objeto:</w:t>
      </w:r>
      <w:r w:rsidRPr="00CE30A6">
        <w:rPr>
          <w:lang w:val="es-EC"/>
        </w:rPr>
        <w:t xml:space="preserve"> Respuesta técnica a la Nota Técnica y Recomendaciones Técnicas EMC</w:t>
      </w:r>
      <w:r w:rsidRPr="00CE30A6">
        <w:rPr>
          <w:lang w:val="es-EC"/>
        </w:rPr>
        <w:br/>
      </w:r>
      <w:r w:rsidRPr="00CE30A6">
        <w:rPr>
          <w:b/>
          <w:bCs/>
          <w:lang w:val="es-EC"/>
        </w:rPr>
        <w:t>Fecha:</w:t>
      </w:r>
      <w:r w:rsidRPr="00CE30A6">
        <w:rPr>
          <w:lang w:val="es-EC"/>
        </w:rPr>
        <w:t xml:space="preserve"> 2026-01-</w:t>
      </w:r>
      <w:r>
        <w:rPr>
          <w:lang w:val="es-EC"/>
        </w:rPr>
        <w:t>07</w:t>
      </w:r>
    </w:p>
    <w:p w14:paraId="0FCD7350" w14:textId="77777777" w:rsidR="00CE30A6" w:rsidRPr="00CE30A6" w:rsidRDefault="00CE30A6" w:rsidP="00CE30A6">
      <w:pPr>
        <w:jc w:val="both"/>
        <w:rPr>
          <w:b/>
          <w:bCs/>
          <w:lang w:val="es-EC"/>
        </w:rPr>
      </w:pPr>
      <w:r w:rsidRPr="00CE30A6">
        <w:rPr>
          <w:b/>
          <w:bCs/>
          <w:lang w:val="es-EC"/>
        </w:rPr>
        <w:t>1. ANTECEDENTES</w:t>
      </w:r>
    </w:p>
    <w:p w14:paraId="57CD6CF9" w14:textId="77777777" w:rsidR="00CE30A6" w:rsidRPr="00CE30A6" w:rsidRDefault="00CE30A6" w:rsidP="00CE30A6">
      <w:pPr>
        <w:jc w:val="both"/>
        <w:rPr>
          <w:lang w:val="es-EC"/>
        </w:rPr>
      </w:pPr>
      <w:r w:rsidRPr="00CE30A6">
        <w:rPr>
          <w:lang w:val="es-EC"/>
        </w:rPr>
        <w:t xml:space="preserve">En el marco del proyecto para el desarrollo del </w:t>
      </w:r>
      <w:r w:rsidRPr="00CE30A6">
        <w:rPr>
          <w:b/>
          <w:bCs/>
          <w:lang w:val="es-EC"/>
        </w:rPr>
        <w:t>digitalizador sísmico</w:t>
      </w:r>
      <w:r w:rsidRPr="00CE30A6">
        <w:rPr>
          <w:lang w:val="es-EC"/>
        </w:rPr>
        <w:t>, se elaboró el diseño electrónico del PCBA correspondiente, destinado a la adquisición y digitalización de señales analógicas de muy baja amplitud provenientes de acelerómetros y geófonos, priorizando la integridad de señal, el rango dinámico efectivo y la estabilidad del sistema.</w:t>
      </w:r>
    </w:p>
    <w:p w14:paraId="7EDA6D09" w14:textId="77777777" w:rsidR="00CE30A6" w:rsidRPr="00CE30A6" w:rsidRDefault="00CE30A6" w:rsidP="00CE30A6">
      <w:pPr>
        <w:jc w:val="both"/>
        <w:rPr>
          <w:lang w:val="es-EC"/>
        </w:rPr>
      </w:pPr>
      <w:r w:rsidRPr="00CE30A6">
        <w:rPr>
          <w:lang w:val="es-EC"/>
        </w:rPr>
        <w:t xml:space="preserve">Como parte del proceso de revisión, la contratante emitió una </w:t>
      </w:r>
      <w:r w:rsidRPr="00CE30A6">
        <w:rPr>
          <w:b/>
          <w:bCs/>
          <w:lang w:val="es-EC"/>
        </w:rPr>
        <w:t>Nota Técnica</w:t>
      </w:r>
      <w:r w:rsidRPr="00CE30A6">
        <w:rPr>
          <w:lang w:val="es-EC"/>
        </w:rPr>
        <w:t xml:space="preserve"> y un conjunto de </w:t>
      </w:r>
      <w:r w:rsidRPr="00CE30A6">
        <w:rPr>
          <w:b/>
          <w:bCs/>
          <w:lang w:val="es-EC"/>
        </w:rPr>
        <w:t>Recomendaciones Técnicas EMC</w:t>
      </w:r>
      <w:r w:rsidRPr="00CE30A6">
        <w:rPr>
          <w:lang w:val="es-EC"/>
        </w:rPr>
        <w:t xml:space="preserve">, basadas en el análisis documental del esquemático y PCB desarrollados en </w:t>
      </w:r>
      <w:proofErr w:type="spellStart"/>
      <w:r w:rsidRPr="00CE30A6">
        <w:rPr>
          <w:lang w:val="es-EC"/>
        </w:rPr>
        <w:t>KiCad</w:t>
      </w:r>
      <w:proofErr w:type="spellEnd"/>
      <w:r w:rsidRPr="00CE30A6">
        <w:rPr>
          <w:lang w:val="es-EC"/>
        </w:rPr>
        <w:t>, sin pruebas de laboratorio ni de campo.</w:t>
      </w:r>
    </w:p>
    <w:p w14:paraId="404A34B5" w14:textId="77777777" w:rsidR="00CE30A6" w:rsidRPr="00CE30A6" w:rsidRDefault="00CE30A6" w:rsidP="00CE30A6">
      <w:pPr>
        <w:jc w:val="both"/>
        <w:rPr>
          <w:b/>
          <w:bCs/>
          <w:lang w:val="es-EC"/>
        </w:rPr>
      </w:pPr>
      <w:r w:rsidRPr="00CE30A6">
        <w:rPr>
          <w:b/>
          <w:bCs/>
          <w:lang w:val="es-EC"/>
        </w:rPr>
        <w:t>2. ALCANCE DE LA RESPUESTA</w:t>
      </w:r>
    </w:p>
    <w:p w14:paraId="79D4CD55" w14:textId="77777777" w:rsidR="00CE30A6" w:rsidRPr="00CE30A6" w:rsidRDefault="00CE30A6" w:rsidP="00CE30A6">
      <w:pPr>
        <w:jc w:val="both"/>
        <w:rPr>
          <w:lang w:val="es-EC"/>
        </w:rPr>
      </w:pPr>
      <w:r w:rsidRPr="00CE30A6">
        <w:rPr>
          <w:lang w:val="es-EC"/>
        </w:rPr>
        <w:t>La presente respuesta técnica tiene como alcance:</w:t>
      </w:r>
    </w:p>
    <w:p w14:paraId="73D61DF4" w14:textId="77777777" w:rsidR="00CE30A6" w:rsidRPr="00CE30A6" w:rsidRDefault="00CE30A6" w:rsidP="00CE30A6">
      <w:pPr>
        <w:numPr>
          <w:ilvl w:val="0"/>
          <w:numId w:val="31"/>
        </w:numPr>
        <w:jc w:val="both"/>
        <w:rPr>
          <w:lang w:val="es-EC"/>
        </w:rPr>
      </w:pPr>
      <w:r w:rsidRPr="00CE30A6">
        <w:rPr>
          <w:lang w:val="es-EC"/>
        </w:rPr>
        <w:t>Aclarar el rol funcional del digitalizador dentro de la arquitectura del sistema.</w:t>
      </w:r>
    </w:p>
    <w:p w14:paraId="7847FF04" w14:textId="77777777" w:rsidR="00CE30A6" w:rsidRPr="00CE30A6" w:rsidRDefault="00CE30A6" w:rsidP="00CE30A6">
      <w:pPr>
        <w:numPr>
          <w:ilvl w:val="0"/>
          <w:numId w:val="31"/>
        </w:numPr>
        <w:jc w:val="both"/>
        <w:rPr>
          <w:lang w:val="es-EC"/>
        </w:rPr>
      </w:pPr>
      <w:r w:rsidRPr="00CE30A6">
        <w:rPr>
          <w:lang w:val="es-EC"/>
        </w:rPr>
        <w:t>Dar respuesta a las observaciones relacionadas con:</w:t>
      </w:r>
    </w:p>
    <w:p w14:paraId="7D0F3383" w14:textId="77777777" w:rsidR="00CE30A6" w:rsidRPr="00CE30A6" w:rsidRDefault="00CE30A6" w:rsidP="00CE30A6">
      <w:pPr>
        <w:numPr>
          <w:ilvl w:val="1"/>
          <w:numId w:val="31"/>
        </w:numPr>
        <w:jc w:val="both"/>
        <w:rPr>
          <w:lang w:val="es-EC"/>
        </w:rPr>
      </w:pPr>
      <w:proofErr w:type="spellStart"/>
      <w:r w:rsidRPr="00CE30A6">
        <w:rPr>
          <w:lang w:val="es-EC"/>
        </w:rPr>
        <w:t>frontend</w:t>
      </w:r>
      <w:proofErr w:type="spellEnd"/>
      <w:r w:rsidRPr="00CE30A6">
        <w:rPr>
          <w:lang w:val="es-EC"/>
        </w:rPr>
        <w:t xml:space="preserve"> analógico y ADC de 24 bits,</w:t>
      </w:r>
    </w:p>
    <w:p w14:paraId="4B381A8E" w14:textId="77777777" w:rsidR="00CE30A6" w:rsidRPr="00CE30A6" w:rsidRDefault="00CE30A6" w:rsidP="00CE30A6">
      <w:pPr>
        <w:numPr>
          <w:ilvl w:val="1"/>
          <w:numId w:val="31"/>
        </w:numPr>
        <w:jc w:val="both"/>
        <w:rPr>
          <w:lang w:val="es-EC"/>
        </w:rPr>
      </w:pPr>
      <w:r w:rsidRPr="00CE30A6">
        <w:rPr>
          <w:lang w:val="es-EC"/>
        </w:rPr>
        <w:t>alimentación y dominios analógicos,</w:t>
      </w:r>
    </w:p>
    <w:p w14:paraId="425F9E11" w14:textId="77777777" w:rsidR="00CE30A6" w:rsidRPr="00CE30A6" w:rsidRDefault="00CE30A6" w:rsidP="00CE30A6">
      <w:pPr>
        <w:numPr>
          <w:ilvl w:val="1"/>
          <w:numId w:val="31"/>
        </w:numPr>
        <w:jc w:val="both"/>
        <w:rPr>
          <w:lang w:val="es-EC"/>
        </w:rPr>
      </w:pPr>
      <w:r w:rsidRPr="00CE30A6">
        <w:rPr>
          <w:lang w:val="es-EC"/>
        </w:rPr>
        <w:t>telemetría, sincronización y conectividad,</w:t>
      </w:r>
    </w:p>
    <w:p w14:paraId="693FBBE7" w14:textId="77777777" w:rsidR="00CE30A6" w:rsidRPr="00CE30A6" w:rsidRDefault="00CE30A6" w:rsidP="00CE30A6">
      <w:pPr>
        <w:numPr>
          <w:ilvl w:val="1"/>
          <w:numId w:val="31"/>
        </w:numPr>
        <w:jc w:val="both"/>
        <w:rPr>
          <w:lang w:val="es-EC"/>
        </w:rPr>
      </w:pPr>
      <w:r w:rsidRPr="00CE30A6">
        <w:rPr>
          <w:lang w:val="es-EC"/>
        </w:rPr>
        <w:t>criterios EMC y verificabilidad.</w:t>
      </w:r>
    </w:p>
    <w:p w14:paraId="4D1882EE" w14:textId="77777777" w:rsidR="00CE30A6" w:rsidRPr="00CE30A6" w:rsidRDefault="00CE30A6" w:rsidP="00CE30A6">
      <w:pPr>
        <w:numPr>
          <w:ilvl w:val="0"/>
          <w:numId w:val="31"/>
        </w:numPr>
        <w:jc w:val="both"/>
        <w:rPr>
          <w:lang w:val="es-EC"/>
        </w:rPr>
      </w:pPr>
      <w:r w:rsidRPr="00CE30A6">
        <w:rPr>
          <w:lang w:val="es-EC"/>
        </w:rPr>
        <w:t>Proponer una solución técnica viable para el cumplimiento integral de los requisitos del ítem, manteniendo un enfoque modular y escalable.</w:t>
      </w:r>
    </w:p>
    <w:p w14:paraId="4063C186" w14:textId="77777777" w:rsidR="00CE30A6" w:rsidRPr="00CE30A6" w:rsidRDefault="00CE30A6" w:rsidP="00CE30A6">
      <w:pPr>
        <w:jc w:val="both"/>
        <w:rPr>
          <w:lang w:val="es-EC"/>
        </w:rPr>
      </w:pPr>
      <w:r w:rsidRPr="00CE30A6">
        <w:rPr>
          <w:lang w:val="es-EC"/>
        </w:rPr>
        <w:t xml:space="preserve">Esta respuesta tiene </w:t>
      </w:r>
      <w:r w:rsidRPr="00CE30A6">
        <w:rPr>
          <w:b/>
          <w:bCs/>
          <w:lang w:val="es-EC"/>
        </w:rPr>
        <w:t>carácter técnico–documental</w:t>
      </w:r>
      <w:r w:rsidRPr="00CE30A6">
        <w:rPr>
          <w:lang w:val="es-EC"/>
        </w:rPr>
        <w:t xml:space="preserve"> y no constituye validación final del diseño.</w:t>
      </w:r>
    </w:p>
    <w:p w14:paraId="09EA99A2" w14:textId="77777777" w:rsidR="00CE30A6" w:rsidRPr="00CE30A6" w:rsidRDefault="00CE30A6" w:rsidP="00CE30A6">
      <w:pPr>
        <w:jc w:val="both"/>
        <w:rPr>
          <w:b/>
          <w:bCs/>
          <w:lang w:val="es-EC"/>
        </w:rPr>
      </w:pPr>
      <w:r w:rsidRPr="00CE30A6">
        <w:rPr>
          <w:b/>
          <w:bCs/>
          <w:lang w:val="es-EC"/>
        </w:rPr>
        <w:t>3. RESPUESTA A OBSERVACIONES TÉCNICAS</w:t>
      </w:r>
    </w:p>
    <w:p w14:paraId="081493D4" w14:textId="77777777" w:rsidR="00CE30A6" w:rsidRPr="00CE30A6" w:rsidRDefault="00CE30A6" w:rsidP="00CE30A6">
      <w:pPr>
        <w:jc w:val="both"/>
        <w:rPr>
          <w:b/>
          <w:bCs/>
          <w:lang w:val="es-EC"/>
        </w:rPr>
      </w:pPr>
      <w:r w:rsidRPr="00CE30A6">
        <w:rPr>
          <w:b/>
          <w:bCs/>
          <w:lang w:val="es-EC"/>
        </w:rPr>
        <w:t xml:space="preserve">3.1. </w:t>
      </w:r>
      <w:proofErr w:type="spellStart"/>
      <w:r w:rsidRPr="00CE30A6">
        <w:rPr>
          <w:b/>
          <w:bCs/>
          <w:lang w:val="es-EC"/>
        </w:rPr>
        <w:t>Frontend</w:t>
      </w:r>
      <w:proofErr w:type="spellEnd"/>
      <w:r w:rsidRPr="00CE30A6">
        <w:rPr>
          <w:b/>
          <w:bCs/>
          <w:lang w:val="es-EC"/>
        </w:rPr>
        <w:t xml:space="preserve"> analógico y uso del ADC de 24 bits</w:t>
      </w:r>
    </w:p>
    <w:p w14:paraId="1877D36E" w14:textId="77777777" w:rsidR="00CE30A6" w:rsidRPr="00CE30A6" w:rsidRDefault="00CE30A6" w:rsidP="00CE30A6">
      <w:pPr>
        <w:jc w:val="both"/>
        <w:rPr>
          <w:lang w:val="es-EC"/>
        </w:rPr>
      </w:pPr>
      <w:r w:rsidRPr="00CE30A6">
        <w:rPr>
          <w:b/>
          <w:bCs/>
          <w:lang w:val="es-EC"/>
        </w:rPr>
        <w:t>Observación:</w:t>
      </w:r>
      <w:r w:rsidRPr="00CE30A6">
        <w:rPr>
          <w:lang w:val="es-EC"/>
        </w:rPr>
        <w:br/>
        <w:t>Se indica que la arquitectura de amplificación no se encuentra plenamente justificada tras la migración a un ADC de 24 bits.</w:t>
      </w:r>
    </w:p>
    <w:p w14:paraId="47F6EB44" w14:textId="77777777" w:rsidR="00CE30A6" w:rsidRPr="00CE30A6" w:rsidRDefault="00CE30A6" w:rsidP="00CE30A6">
      <w:pPr>
        <w:jc w:val="both"/>
        <w:rPr>
          <w:lang w:val="es-EC"/>
        </w:rPr>
      </w:pPr>
      <w:r w:rsidRPr="00CE30A6">
        <w:rPr>
          <w:b/>
          <w:bCs/>
          <w:lang w:val="es-EC"/>
        </w:rPr>
        <w:lastRenderedPageBreak/>
        <w:t>Respuesta:</w:t>
      </w:r>
      <w:r w:rsidRPr="00CE30A6">
        <w:rPr>
          <w:lang w:val="es-EC"/>
        </w:rPr>
        <w:br/>
        <w:t xml:space="preserve">El digitalizador fue concebido como un módulo de adquisición de alta sensibilidad, compatible con distintos tipos de sensores sísmicos. No obstante, se reconoce que, tras la adopción de un ADC de 24 bits, resulta necesario </w:t>
      </w:r>
      <w:r w:rsidRPr="00CE30A6">
        <w:rPr>
          <w:b/>
          <w:bCs/>
          <w:lang w:val="es-EC"/>
        </w:rPr>
        <w:t>revisar y optimizar la cadena de amplificación</w:t>
      </w:r>
      <w:r w:rsidRPr="00CE30A6">
        <w:rPr>
          <w:lang w:val="es-EC"/>
        </w:rPr>
        <w:t>, priorizando la reducción de ruido interno y justificando cuantitativamente cualquier ganancia adicional.</w:t>
      </w:r>
      <w:r w:rsidRPr="00CE30A6">
        <w:rPr>
          <w:lang w:val="es-EC"/>
        </w:rPr>
        <w:br/>
        <w:t>Esta observación se considera válida y será atendida en una revisión posterior del diseño.</w:t>
      </w:r>
    </w:p>
    <w:p w14:paraId="00FA986B" w14:textId="77777777" w:rsidR="00CE30A6" w:rsidRPr="00CE30A6" w:rsidRDefault="00CE30A6" w:rsidP="00CE30A6">
      <w:pPr>
        <w:jc w:val="both"/>
        <w:rPr>
          <w:b/>
          <w:bCs/>
          <w:lang w:val="es-EC"/>
        </w:rPr>
      </w:pPr>
      <w:r w:rsidRPr="00CE30A6">
        <w:rPr>
          <w:b/>
          <w:bCs/>
          <w:lang w:val="es-EC"/>
        </w:rPr>
        <w:t>3.2. Alimentación analógica dedicada y retornos</w:t>
      </w:r>
    </w:p>
    <w:p w14:paraId="28B60429" w14:textId="77777777" w:rsidR="00CE30A6" w:rsidRPr="00CE30A6" w:rsidRDefault="00CE30A6" w:rsidP="00CE30A6">
      <w:pPr>
        <w:jc w:val="both"/>
        <w:rPr>
          <w:lang w:val="es-EC"/>
        </w:rPr>
      </w:pPr>
      <w:r w:rsidRPr="00CE30A6">
        <w:rPr>
          <w:b/>
          <w:bCs/>
          <w:lang w:val="es-EC"/>
        </w:rPr>
        <w:t>Observación:</w:t>
      </w:r>
      <w:r w:rsidRPr="00CE30A6">
        <w:rPr>
          <w:lang w:val="es-EC"/>
        </w:rPr>
        <w:br/>
        <w:t xml:space="preserve">No se evidencia de forma explícita la definición de </w:t>
      </w:r>
      <w:proofErr w:type="spellStart"/>
      <w:r w:rsidRPr="00CE30A6">
        <w:rPr>
          <w:lang w:val="es-EC"/>
        </w:rPr>
        <w:t>AVcc_SENS</w:t>
      </w:r>
      <w:proofErr w:type="spellEnd"/>
      <w:r w:rsidRPr="00CE30A6">
        <w:rPr>
          <w:lang w:val="es-EC"/>
        </w:rPr>
        <w:t xml:space="preserve"> y AGND_SENS ni su unión controlada a GND.</w:t>
      </w:r>
    </w:p>
    <w:p w14:paraId="69CA50B7" w14:textId="77777777" w:rsidR="00CE30A6" w:rsidRPr="00CE30A6" w:rsidRDefault="00CE30A6" w:rsidP="00CE30A6">
      <w:pPr>
        <w:jc w:val="both"/>
        <w:rPr>
          <w:lang w:val="es-EC"/>
        </w:rPr>
      </w:pPr>
      <w:r w:rsidRPr="00CE30A6">
        <w:rPr>
          <w:b/>
          <w:bCs/>
          <w:lang w:val="es-EC"/>
        </w:rPr>
        <w:t>Respuesta:</w:t>
      </w:r>
      <w:r w:rsidRPr="00CE30A6">
        <w:rPr>
          <w:lang w:val="es-EC"/>
        </w:rPr>
        <w:br/>
        <w:t xml:space="preserve">El diseño contempla dominios analógicos y digitales diferenciados; sin embargo, se reconoce que la explicitación documental de la alimentación analógica dedicada y su retorno asociado debe fortalecerse. En una siguiente revisión se definirá formalmente la alimentación </w:t>
      </w:r>
      <w:proofErr w:type="spellStart"/>
      <w:r w:rsidRPr="00CE30A6">
        <w:rPr>
          <w:lang w:val="es-EC"/>
        </w:rPr>
        <w:t>AVcc_SENS</w:t>
      </w:r>
      <w:proofErr w:type="spellEnd"/>
      <w:r w:rsidRPr="00CE30A6">
        <w:rPr>
          <w:lang w:val="es-EC"/>
        </w:rPr>
        <w:t>, su filtrado, desacoplo y la unión controlada con el plano de masa principal.</w:t>
      </w:r>
    </w:p>
    <w:p w14:paraId="139AE03C" w14:textId="77777777" w:rsidR="00CE30A6" w:rsidRPr="00CE30A6" w:rsidRDefault="00CE30A6" w:rsidP="00CE30A6">
      <w:pPr>
        <w:jc w:val="both"/>
        <w:rPr>
          <w:b/>
          <w:bCs/>
          <w:lang w:val="es-EC"/>
        </w:rPr>
      </w:pPr>
      <w:r w:rsidRPr="00CE30A6">
        <w:rPr>
          <w:b/>
          <w:bCs/>
          <w:lang w:val="es-EC"/>
        </w:rPr>
        <w:t>3.3. Telemetría y gestión de energía</w:t>
      </w:r>
    </w:p>
    <w:p w14:paraId="37992B80" w14:textId="77777777" w:rsidR="00CE30A6" w:rsidRPr="00CE30A6" w:rsidRDefault="00CE30A6" w:rsidP="00CE30A6">
      <w:pPr>
        <w:jc w:val="both"/>
        <w:rPr>
          <w:lang w:val="es-EC"/>
        </w:rPr>
      </w:pPr>
      <w:r w:rsidRPr="00CE30A6">
        <w:rPr>
          <w:b/>
          <w:bCs/>
          <w:lang w:val="es-EC"/>
        </w:rPr>
        <w:t>Observación:</w:t>
      </w:r>
      <w:r w:rsidRPr="00CE30A6">
        <w:rPr>
          <w:lang w:val="es-EC"/>
        </w:rPr>
        <w:br/>
        <w:t>No se evidencia la implementación completa de telemetría ni de gestión de fuente de respaldo en el PCBA.</w:t>
      </w:r>
    </w:p>
    <w:p w14:paraId="0A268ED7" w14:textId="77777777" w:rsidR="00CE30A6" w:rsidRPr="00CE30A6" w:rsidRDefault="00CE30A6" w:rsidP="00CE30A6">
      <w:pPr>
        <w:jc w:val="both"/>
        <w:rPr>
          <w:lang w:val="es-EC"/>
        </w:rPr>
      </w:pPr>
      <w:r w:rsidRPr="00CE30A6">
        <w:rPr>
          <w:b/>
          <w:bCs/>
          <w:lang w:val="es-EC"/>
        </w:rPr>
        <w:t>Respuesta:</w:t>
      </w:r>
      <w:r w:rsidRPr="00CE30A6">
        <w:rPr>
          <w:lang w:val="es-EC"/>
        </w:rPr>
        <w:br/>
        <w:t xml:space="preserve">Se aclara que el </w:t>
      </w:r>
      <w:r w:rsidRPr="00CE30A6">
        <w:rPr>
          <w:b/>
          <w:bCs/>
          <w:lang w:val="es-EC"/>
        </w:rPr>
        <w:t>digitalizador tiene como función principal la adquisición y digitalización de señales sísmicas</w:t>
      </w:r>
      <w:r w:rsidRPr="00CE30A6">
        <w:rPr>
          <w:lang w:val="es-EC"/>
        </w:rPr>
        <w:t>, priorizando el bajo ruido y el rango dinámico efectivo. La incorporación directa de funciones extensivas de telemetría y gestión energética dentro del mismo PCBA introduce riesgos sobre el desempeño analógico.</w:t>
      </w:r>
      <w:r w:rsidRPr="00CE30A6">
        <w:rPr>
          <w:lang w:val="es-EC"/>
        </w:rPr>
        <w:br/>
        <w:t xml:space="preserve">Conforme a la </w:t>
      </w:r>
      <w:r w:rsidRPr="00CE30A6">
        <w:rPr>
          <w:b/>
          <w:bCs/>
          <w:lang w:val="es-EC"/>
        </w:rPr>
        <w:t>arquitectura del sistema</w:t>
      </w:r>
      <w:r w:rsidRPr="00CE30A6">
        <w:rPr>
          <w:lang w:val="es-EC"/>
        </w:rPr>
        <w:t xml:space="preserve">, dichas funciones se gestionan a nivel de la </w:t>
      </w:r>
      <w:r w:rsidRPr="00CE30A6">
        <w:rPr>
          <w:b/>
          <w:bCs/>
          <w:lang w:val="es-EC"/>
        </w:rPr>
        <w:t>unidad de gestión (Raspberry Pi)</w:t>
      </w:r>
      <w:r w:rsidRPr="00CE30A6">
        <w:rPr>
          <w:lang w:val="es-EC"/>
        </w:rPr>
        <w:t xml:space="preserve"> o mediante módulos dedicados, y no forman parte del núcleo funcional del digitalizador.</w:t>
      </w:r>
    </w:p>
    <w:p w14:paraId="08B0E8F0" w14:textId="77777777" w:rsidR="00CE30A6" w:rsidRPr="00CE30A6" w:rsidRDefault="00CE30A6" w:rsidP="00CE30A6">
      <w:pPr>
        <w:jc w:val="both"/>
        <w:rPr>
          <w:b/>
          <w:bCs/>
          <w:lang w:val="es-EC"/>
        </w:rPr>
      </w:pPr>
      <w:r w:rsidRPr="00CE30A6">
        <w:rPr>
          <w:b/>
          <w:bCs/>
          <w:lang w:val="es-EC"/>
        </w:rPr>
        <w:t>3.4. Sincronización GPS</w:t>
      </w:r>
    </w:p>
    <w:p w14:paraId="05E50600" w14:textId="77777777" w:rsidR="00CE30A6" w:rsidRPr="00CE30A6" w:rsidRDefault="00CE30A6" w:rsidP="00CE30A6">
      <w:pPr>
        <w:jc w:val="both"/>
        <w:rPr>
          <w:lang w:val="es-EC"/>
        </w:rPr>
      </w:pPr>
      <w:r w:rsidRPr="00CE30A6">
        <w:rPr>
          <w:b/>
          <w:bCs/>
          <w:lang w:val="es-EC"/>
        </w:rPr>
        <w:t>Observación:</w:t>
      </w:r>
      <w:r w:rsidRPr="00CE30A6">
        <w:rPr>
          <w:lang w:val="es-EC"/>
        </w:rPr>
        <w:br/>
        <w:t>La integración del GPS externo y su sincronización no es verificable documentalmente.</w:t>
      </w:r>
    </w:p>
    <w:p w14:paraId="3E23D410" w14:textId="77777777" w:rsidR="00CE30A6" w:rsidRPr="00CE30A6" w:rsidRDefault="00CE30A6" w:rsidP="00CE30A6">
      <w:pPr>
        <w:jc w:val="both"/>
        <w:rPr>
          <w:lang w:val="es-EC"/>
        </w:rPr>
      </w:pPr>
      <w:r w:rsidRPr="00CE30A6">
        <w:rPr>
          <w:b/>
          <w:bCs/>
          <w:lang w:val="es-EC"/>
        </w:rPr>
        <w:t>Respuesta:</w:t>
      </w:r>
      <w:r w:rsidRPr="00CE30A6">
        <w:rPr>
          <w:lang w:val="es-EC"/>
        </w:rPr>
        <w:br/>
        <w:t xml:space="preserve">La sincronización temporal se encuentra prevista a nivel de sistema, mediante módulos GPS externos y la unidad de gestión. Al no formar parte directa del PCBA del digitalizador, su implementación eléctrica y criterios EMC no se documentan en esta versión del diseño. Esta observación se considera de </w:t>
      </w:r>
      <w:r w:rsidRPr="00CE30A6">
        <w:rPr>
          <w:b/>
          <w:bCs/>
          <w:lang w:val="es-EC"/>
        </w:rPr>
        <w:t>arquitectura de sistema</w:t>
      </w:r>
      <w:r w:rsidRPr="00CE30A6">
        <w:rPr>
          <w:lang w:val="es-EC"/>
        </w:rPr>
        <w:t xml:space="preserve"> y será atendida mediante la documentación del conjunto de módulos involucrados.</w:t>
      </w:r>
    </w:p>
    <w:p w14:paraId="1E419D3D" w14:textId="77777777" w:rsidR="00CE30A6" w:rsidRPr="00CE30A6" w:rsidRDefault="00CE30A6" w:rsidP="00CE30A6">
      <w:pPr>
        <w:jc w:val="both"/>
        <w:rPr>
          <w:b/>
          <w:bCs/>
          <w:lang w:val="es-EC"/>
        </w:rPr>
      </w:pPr>
      <w:r w:rsidRPr="00CE30A6">
        <w:rPr>
          <w:b/>
          <w:bCs/>
          <w:lang w:val="es-EC"/>
        </w:rPr>
        <w:lastRenderedPageBreak/>
        <w:t>3.5. Conectividad RS485 / MODBUS y otras interfaces</w:t>
      </w:r>
    </w:p>
    <w:p w14:paraId="5639DED6" w14:textId="77777777" w:rsidR="00CE30A6" w:rsidRPr="00CE30A6" w:rsidRDefault="00CE30A6" w:rsidP="00CE30A6">
      <w:pPr>
        <w:jc w:val="both"/>
        <w:rPr>
          <w:lang w:val="es-EC"/>
        </w:rPr>
      </w:pPr>
      <w:r w:rsidRPr="00CE30A6">
        <w:rPr>
          <w:b/>
          <w:bCs/>
          <w:lang w:val="es-EC"/>
        </w:rPr>
        <w:t>Observación:</w:t>
      </w:r>
      <w:r w:rsidRPr="00CE30A6">
        <w:rPr>
          <w:lang w:val="es-EC"/>
        </w:rPr>
        <w:br/>
        <w:t>No se evidencian interfaces RS485/MODBUS en el PCBA.</w:t>
      </w:r>
    </w:p>
    <w:p w14:paraId="0526A1FF" w14:textId="77777777" w:rsidR="00CE30A6" w:rsidRPr="00CE30A6" w:rsidRDefault="00CE30A6" w:rsidP="00CE30A6">
      <w:pPr>
        <w:jc w:val="both"/>
        <w:rPr>
          <w:lang w:val="es-EC"/>
        </w:rPr>
      </w:pPr>
      <w:r w:rsidRPr="00CE30A6">
        <w:rPr>
          <w:b/>
          <w:bCs/>
          <w:lang w:val="es-EC"/>
        </w:rPr>
        <w:t>Respuesta:</w:t>
      </w:r>
      <w:r w:rsidRPr="00CE30A6">
        <w:rPr>
          <w:lang w:val="es-EC"/>
        </w:rPr>
        <w:br/>
        <w:t xml:space="preserve">Se aclara que las interfaces </w:t>
      </w:r>
      <w:r w:rsidRPr="00CE30A6">
        <w:rPr>
          <w:b/>
          <w:bCs/>
          <w:lang w:val="es-EC"/>
        </w:rPr>
        <w:t>RS485/MODBUS corresponden a la conectividad del sistema completo</w:t>
      </w:r>
      <w:r w:rsidRPr="00CE30A6">
        <w:rPr>
          <w:lang w:val="es-EC"/>
        </w:rPr>
        <w:t xml:space="preserve">, y no al PCBA del digitalizador de forma aislada. Conforme a la arquitectura definida, dichos protocolos se implementan desde la </w:t>
      </w:r>
      <w:r w:rsidRPr="00CE30A6">
        <w:rPr>
          <w:b/>
          <w:bCs/>
          <w:lang w:val="es-EC"/>
        </w:rPr>
        <w:t>unidad de gestión (Raspberry Pi)</w:t>
      </w:r>
      <w:r w:rsidRPr="00CE30A6">
        <w:rPr>
          <w:lang w:val="es-EC"/>
        </w:rPr>
        <w:t xml:space="preserve"> o mediante módulos externos dedicados, evitando introducir tráfico de comunicaciones industriales y ruido digital en el </w:t>
      </w:r>
      <w:proofErr w:type="spellStart"/>
      <w:r w:rsidRPr="00CE30A6">
        <w:rPr>
          <w:lang w:val="es-EC"/>
        </w:rPr>
        <w:t>frontend</w:t>
      </w:r>
      <w:proofErr w:type="spellEnd"/>
      <w:r w:rsidRPr="00CE30A6">
        <w:rPr>
          <w:lang w:val="es-EC"/>
        </w:rPr>
        <w:t xml:space="preserve"> analógico del digitalizador.</w:t>
      </w:r>
    </w:p>
    <w:p w14:paraId="37FF71EB" w14:textId="77777777" w:rsidR="00CE30A6" w:rsidRPr="00CE30A6" w:rsidRDefault="00CE30A6" w:rsidP="00CE30A6">
      <w:pPr>
        <w:jc w:val="both"/>
        <w:rPr>
          <w:b/>
          <w:bCs/>
          <w:lang w:val="es-EC"/>
        </w:rPr>
      </w:pPr>
      <w:r w:rsidRPr="00CE30A6">
        <w:rPr>
          <w:b/>
          <w:bCs/>
          <w:lang w:val="es-EC"/>
        </w:rPr>
        <w:t>3.6. EMC, puntos de prueba y verificabilidad</w:t>
      </w:r>
    </w:p>
    <w:p w14:paraId="5DC217EA" w14:textId="77777777" w:rsidR="00CE30A6" w:rsidRPr="00CE30A6" w:rsidRDefault="00CE30A6" w:rsidP="00CE30A6">
      <w:pPr>
        <w:jc w:val="both"/>
        <w:rPr>
          <w:lang w:val="es-EC"/>
        </w:rPr>
      </w:pPr>
      <w:r w:rsidRPr="00CE30A6">
        <w:rPr>
          <w:b/>
          <w:bCs/>
          <w:lang w:val="es-EC"/>
        </w:rPr>
        <w:t>Observación:</w:t>
      </w:r>
      <w:r w:rsidRPr="00CE30A6">
        <w:rPr>
          <w:lang w:val="es-EC"/>
        </w:rPr>
        <w:br/>
        <w:t>Se identifican faltantes en protección ESD, puntos de prueba y señalización.</w:t>
      </w:r>
    </w:p>
    <w:p w14:paraId="7A1C5A26" w14:textId="77777777" w:rsidR="00CE30A6" w:rsidRPr="00CE30A6" w:rsidRDefault="00CE30A6" w:rsidP="00CE30A6">
      <w:pPr>
        <w:jc w:val="both"/>
        <w:rPr>
          <w:lang w:val="es-EC"/>
        </w:rPr>
      </w:pPr>
      <w:r w:rsidRPr="00CE30A6">
        <w:rPr>
          <w:b/>
          <w:bCs/>
          <w:lang w:val="es-EC"/>
        </w:rPr>
        <w:t>Respuesta:</w:t>
      </w:r>
      <w:r w:rsidRPr="00CE30A6">
        <w:rPr>
          <w:lang w:val="es-EC"/>
        </w:rPr>
        <w:br/>
        <w:t xml:space="preserve">Las observaciones corresponden a mejoras de </w:t>
      </w:r>
      <w:r w:rsidRPr="00CE30A6">
        <w:rPr>
          <w:b/>
          <w:bCs/>
          <w:lang w:val="es-EC"/>
        </w:rPr>
        <w:t>robustez EMC y verificabilidad</w:t>
      </w:r>
      <w:r w:rsidRPr="00CE30A6">
        <w:rPr>
          <w:lang w:val="es-EC"/>
        </w:rPr>
        <w:t>, sin afectar la funcionalidad base del diseño. En una revisión posterior se incorporará la estandarización de puntos de prueba, mejoras en protección ESD y criterios de señalización para facilitar pruebas y mantenimiento.</w:t>
      </w:r>
    </w:p>
    <w:p w14:paraId="2C09B1B3" w14:textId="77777777" w:rsidR="00CE30A6" w:rsidRPr="00CE30A6" w:rsidRDefault="00CE30A6" w:rsidP="00CE30A6">
      <w:pPr>
        <w:jc w:val="both"/>
        <w:rPr>
          <w:b/>
          <w:bCs/>
          <w:lang w:val="es-EC"/>
        </w:rPr>
      </w:pPr>
      <w:r w:rsidRPr="00CE30A6">
        <w:rPr>
          <w:b/>
          <w:bCs/>
          <w:lang w:val="es-EC"/>
        </w:rPr>
        <w:t>4. PROPUESTA DE SOLUCIÓN TÉCNICA (ENFOQUE MODULAR)</w:t>
      </w:r>
    </w:p>
    <w:p w14:paraId="0AF2E7AA" w14:textId="77777777" w:rsidR="00CE30A6" w:rsidRPr="00CE30A6" w:rsidRDefault="00CE30A6" w:rsidP="00CE30A6">
      <w:pPr>
        <w:jc w:val="both"/>
        <w:rPr>
          <w:lang w:val="es-EC"/>
        </w:rPr>
      </w:pPr>
      <w:r w:rsidRPr="00CE30A6">
        <w:rPr>
          <w:lang w:val="es-EC"/>
        </w:rPr>
        <w:t xml:space="preserve">Considerando los requerimientos de telemetría, gestión de energía, sincronización y conectividad, y con el objetivo de </w:t>
      </w:r>
      <w:r w:rsidRPr="00CE30A6">
        <w:rPr>
          <w:b/>
          <w:bCs/>
          <w:lang w:val="es-EC"/>
        </w:rPr>
        <w:t xml:space="preserve">preservar la integridad del </w:t>
      </w:r>
      <w:proofErr w:type="spellStart"/>
      <w:r w:rsidRPr="00CE30A6">
        <w:rPr>
          <w:b/>
          <w:bCs/>
          <w:lang w:val="es-EC"/>
        </w:rPr>
        <w:t>frontend</w:t>
      </w:r>
      <w:proofErr w:type="spellEnd"/>
      <w:r w:rsidRPr="00CE30A6">
        <w:rPr>
          <w:b/>
          <w:bCs/>
          <w:lang w:val="es-EC"/>
        </w:rPr>
        <w:t xml:space="preserve"> analógico</w:t>
      </w:r>
      <w:r w:rsidRPr="00CE30A6">
        <w:rPr>
          <w:lang w:val="es-EC"/>
        </w:rPr>
        <w:t xml:space="preserve">, se plantea como solución técnica viable el </w:t>
      </w:r>
      <w:r w:rsidRPr="00CE30A6">
        <w:rPr>
          <w:b/>
          <w:bCs/>
          <w:lang w:val="es-EC"/>
        </w:rPr>
        <w:t>desarrollo de una tarjeta modular adicional</w:t>
      </w:r>
      <w:r w:rsidRPr="00CE30A6">
        <w:rPr>
          <w:lang w:val="es-EC"/>
        </w:rPr>
        <w:t>, dedicada a:</w:t>
      </w:r>
    </w:p>
    <w:p w14:paraId="23AE0AC0" w14:textId="77777777" w:rsidR="00CE30A6" w:rsidRPr="00CE30A6" w:rsidRDefault="00CE30A6" w:rsidP="00CE30A6">
      <w:pPr>
        <w:numPr>
          <w:ilvl w:val="0"/>
          <w:numId w:val="32"/>
        </w:numPr>
        <w:jc w:val="both"/>
        <w:rPr>
          <w:lang w:val="es-EC"/>
        </w:rPr>
      </w:pPr>
      <w:r w:rsidRPr="00CE30A6">
        <w:rPr>
          <w:lang w:val="es-EC"/>
        </w:rPr>
        <w:t>control de conmutación de fuentes,</w:t>
      </w:r>
    </w:p>
    <w:p w14:paraId="66DF1EBF" w14:textId="77777777" w:rsidR="00CE30A6" w:rsidRPr="00CE30A6" w:rsidRDefault="00CE30A6" w:rsidP="00CE30A6">
      <w:pPr>
        <w:numPr>
          <w:ilvl w:val="0"/>
          <w:numId w:val="32"/>
        </w:numPr>
        <w:jc w:val="both"/>
        <w:rPr>
          <w:lang w:val="es-EC"/>
        </w:rPr>
      </w:pPr>
      <w:r w:rsidRPr="00CE30A6">
        <w:rPr>
          <w:lang w:val="es-EC"/>
        </w:rPr>
        <w:t>gestión de batería y respaldo,</w:t>
      </w:r>
    </w:p>
    <w:p w14:paraId="18AB6BAB" w14:textId="77777777" w:rsidR="00CE30A6" w:rsidRPr="00CE30A6" w:rsidRDefault="00CE30A6" w:rsidP="00CE30A6">
      <w:pPr>
        <w:numPr>
          <w:ilvl w:val="0"/>
          <w:numId w:val="32"/>
        </w:numPr>
        <w:jc w:val="both"/>
        <w:rPr>
          <w:lang w:val="es-EC"/>
        </w:rPr>
      </w:pPr>
      <w:r w:rsidRPr="00CE30A6">
        <w:rPr>
          <w:lang w:val="es-EC"/>
        </w:rPr>
        <w:t>adquisición de variables de telemetría,</w:t>
      </w:r>
    </w:p>
    <w:p w14:paraId="0C356966" w14:textId="77777777" w:rsidR="00CE30A6" w:rsidRPr="00CE30A6" w:rsidRDefault="00CE30A6" w:rsidP="00CE30A6">
      <w:pPr>
        <w:jc w:val="both"/>
        <w:rPr>
          <w:lang w:val="es-EC"/>
        </w:rPr>
      </w:pPr>
      <w:r w:rsidRPr="00CE30A6">
        <w:rPr>
          <w:lang w:val="es-EC"/>
        </w:rPr>
        <w:t>Esta arquitectura modular permite cumplir los requisitos del ítem sin comprometer el desempeño del digitalizador, facilitando además la validación progresiva del sistema.</w:t>
      </w:r>
    </w:p>
    <w:p w14:paraId="771F9077" w14:textId="77777777" w:rsidR="00CE30A6" w:rsidRPr="00CE30A6" w:rsidRDefault="00CE30A6" w:rsidP="00CE30A6">
      <w:pPr>
        <w:jc w:val="both"/>
        <w:rPr>
          <w:b/>
          <w:bCs/>
          <w:lang w:val="es-EC"/>
        </w:rPr>
      </w:pPr>
      <w:r w:rsidRPr="00CE30A6">
        <w:rPr>
          <w:b/>
          <w:bCs/>
          <w:lang w:val="es-EC"/>
        </w:rPr>
        <w:t>5. CONCLUSIÓN TÉCNICA</w:t>
      </w:r>
    </w:p>
    <w:p w14:paraId="10F60B10" w14:textId="77777777" w:rsidR="00CE30A6" w:rsidRPr="00CE30A6" w:rsidRDefault="00CE30A6" w:rsidP="00CE30A6">
      <w:pPr>
        <w:jc w:val="both"/>
        <w:rPr>
          <w:lang w:val="es-EC"/>
        </w:rPr>
      </w:pPr>
      <w:r w:rsidRPr="00CE30A6">
        <w:rPr>
          <w:lang w:val="es-EC"/>
        </w:rPr>
        <w:t xml:space="preserve">Con base en la revisión documental realizada, se concluye que el diseño actual del </w:t>
      </w:r>
      <w:r w:rsidRPr="00CE30A6">
        <w:rPr>
          <w:b/>
          <w:bCs/>
          <w:lang w:val="es-EC"/>
        </w:rPr>
        <w:t>digitalizador sísmico</w:t>
      </w:r>
      <w:r w:rsidRPr="00CE30A6">
        <w:rPr>
          <w:lang w:val="es-EC"/>
        </w:rPr>
        <w:t xml:space="preserve"> presenta una base funcional adecuada para la adquisición y digitalización de señales sísmicas; sin embargo, las observaciones levantadas evidencian la necesidad de ajustes de arquitectura, documentación y </w:t>
      </w:r>
      <w:proofErr w:type="spellStart"/>
      <w:r w:rsidRPr="00CE30A6">
        <w:rPr>
          <w:lang w:val="es-EC"/>
        </w:rPr>
        <w:t>modularización</w:t>
      </w:r>
      <w:proofErr w:type="spellEnd"/>
      <w:r w:rsidRPr="00CE30A6">
        <w:rPr>
          <w:lang w:val="es-EC"/>
        </w:rPr>
        <w:t xml:space="preserve"> para el cumplimiento integral de las especificaciones del ítem 25.</w:t>
      </w:r>
    </w:p>
    <w:p w14:paraId="4A131298" w14:textId="77777777" w:rsidR="00CE30A6" w:rsidRPr="00CE30A6" w:rsidRDefault="00CE30A6" w:rsidP="00CE30A6">
      <w:pPr>
        <w:jc w:val="both"/>
        <w:rPr>
          <w:lang w:val="es-EC"/>
        </w:rPr>
      </w:pPr>
      <w:r w:rsidRPr="00CE30A6">
        <w:rPr>
          <w:lang w:val="es-EC"/>
        </w:rPr>
        <w:lastRenderedPageBreak/>
        <w:t xml:space="preserve">Las observaciones identificadas no corresponden a fallas de ruteo o conectividad, sino a decisiones de arquitectura de sistema. En este contexto, la adopción de una </w:t>
      </w:r>
      <w:r w:rsidRPr="00CE30A6">
        <w:rPr>
          <w:b/>
          <w:bCs/>
          <w:lang w:val="es-EC"/>
        </w:rPr>
        <w:t>solución modular</w:t>
      </w:r>
      <w:r w:rsidRPr="00CE30A6">
        <w:rPr>
          <w:lang w:val="es-EC"/>
        </w:rPr>
        <w:t xml:space="preserve"> se considera la vía técnicamente más adecuada para garantizar desempeño, robustez EMC y cumplimiento contractual en las siguientes etapas del proyecto.</w:t>
      </w:r>
    </w:p>
    <w:p w14:paraId="5ACC1299" w14:textId="77777777" w:rsidR="00CE30A6" w:rsidRPr="00CE30A6" w:rsidRDefault="00CE30A6" w:rsidP="00CE30A6">
      <w:pPr>
        <w:rPr>
          <w:rStyle w:val="Ttulodellibro"/>
          <w:b w:val="0"/>
          <w:bCs w:val="0"/>
          <w:smallCaps w:val="0"/>
          <w:spacing w:val="0"/>
        </w:rPr>
      </w:pPr>
    </w:p>
    <w:sectPr w:rsidR="00CE30A6" w:rsidRPr="00CE30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4E4EB5"/>
    <w:multiLevelType w:val="hybridMultilevel"/>
    <w:tmpl w:val="6352B36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0BFB6085"/>
    <w:multiLevelType w:val="multilevel"/>
    <w:tmpl w:val="1650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F754A"/>
    <w:multiLevelType w:val="hybridMultilevel"/>
    <w:tmpl w:val="DC786A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2DB1E34"/>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6877A34"/>
    <w:multiLevelType w:val="multilevel"/>
    <w:tmpl w:val="ECCA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1D60B4"/>
    <w:multiLevelType w:val="hybridMultilevel"/>
    <w:tmpl w:val="3992062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185D5903"/>
    <w:multiLevelType w:val="multilevel"/>
    <w:tmpl w:val="5F827F2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A88154B"/>
    <w:multiLevelType w:val="hybridMultilevel"/>
    <w:tmpl w:val="026084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1B5F4AD5"/>
    <w:multiLevelType w:val="multilevel"/>
    <w:tmpl w:val="3180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4127A"/>
    <w:multiLevelType w:val="hybridMultilevel"/>
    <w:tmpl w:val="177C51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22677D9A"/>
    <w:multiLevelType w:val="multilevel"/>
    <w:tmpl w:val="9788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F2D71"/>
    <w:multiLevelType w:val="multilevel"/>
    <w:tmpl w:val="163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01AD0"/>
    <w:multiLevelType w:val="hybridMultilevel"/>
    <w:tmpl w:val="246EF1C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2" w15:restartNumberingAfterBreak="0">
    <w:nsid w:val="2A830C5B"/>
    <w:multiLevelType w:val="hybridMultilevel"/>
    <w:tmpl w:val="76CAC4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23714A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543778A"/>
    <w:multiLevelType w:val="multilevel"/>
    <w:tmpl w:val="EE7E1682"/>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6440BAF"/>
    <w:multiLevelType w:val="multilevel"/>
    <w:tmpl w:val="EEB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80398"/>
    <w:multiLevelType w:val="multilevel"/>
    <w:tmpl w:val="0FC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27" w15:restartNumberingAfterBreak="0">
    <w:nsid w:val="4AB24E5D"/>
    <w:multiLevelType w:val="multilevel"/>
    <w:tmpl w:val="FDBC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531F2"/>
    <w:multiLevelType w:val="multilevel"/>
    <w:tmpl w:val="9E743A48"/>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2E53A71"/>
    <w:multiLevelType w:val="multilevel"/>
    <w:tmpl w:val="75AA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7F1EA0"/>
    <w:multiLevelType w:val="multilevel"/>
    <w:tmpl w:val="223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D2901"/>
    <w:multiLevelType w:val="multilevel"/>
    <w:tmpl w:val="866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771309">
    <w:abstractNumId w:val="8"/>
  </w:num>
  <w:num w:numId="2" w16cid:durableId="912012487">
    <w:abstractNumId w:val="6"/>
  </w:num>
  <w:num w:numId="3" w16cid:durableId="121311045">
    <w:abstractNumId w:val="5"/>
  </w:num>
  <w:num w:numId="4" w16cid:durableId="1050610876">
    <w:abstractNumId w:val="4"/>
  </w:num>
  <w:num w:numId="5" w16cid:durableId="918296023">
    <w:abstractNumId w:val="7"/>
  </w:num>
  <w:num w:numId="6" w16cid:durableId="1727870918">
    <w:abstractNumId w:val="3"/>
  </w:num>
  <w:num w:numId="7" w16cid:durableId="2086563623">
    <w:abstractNumId w:val="2"/>
  </w:num>
  <w:num w:numId="8" w16cid:durableId="1088774147">
    <w:abstractNumId w:val="1"/>
  </w:num>
  <w:num w:numId="9" w16cid:durableId="1164736015">
    <w:abstractNumId w:val="0"/>
  </w:num>
  <w:num w:numId="10" w16cid:durableId="721363224">
    <w:abstractNumId w:val="25"/>
  </w:num>
  <w:num w:numId="11" w16cid:durableId="915868578">
    <w:abstractNumId w:val="27"/>
  </w:num>
  <w:num w:numId="12" w16cid:durableId="1091314867">
    <w:abstractNumId w:val="31"/>
  </w:num>
  <w:num w:numId="13" w16cid:durableId="94912515">
    <w:abstractNumId w:val="9"/>
  </w:num>
  <w:num w:numId="14" w16cid:durableId="1172068269">
    <w:abstractNumId w:val="24"/>
  </w:num>
  <w:num w:numId="15" w16cid:durableId="1986813088">
    <w:abstractNumId w:val="18"/>
  </w:num>
  <w:num w:numId="16" w16cid:durableId="1850945711">
    <w:abstractNumId w:val="29"/>
  </w:num>
  <w:num w:numId="17" w16cid:durableId="994378444">
    <w:abstractNumId w:val="19"/>
  </w:num>
  <w:num w:numId="18" w16cid:durableId="179201091">
    <w:abstractNumId w:val="23"/>
  </w:num>
  <w:num w:numId="19" w16cid:durableId="1297830212">
    <w:abstractNumId w:val="30"/>
  </w:num>
  <w:num w:numId="20" w16cid:durableId="583805343">
    <w:abstractNumId w:val="15"/>
  </w:num>
  <w:num w:numId="21" w16cid:durableId="1802648163">
    <w:abstractNumId w:val="14"/>
  </w:num>
  <w:num w:numId="22" w16cid:durableId="1951620789">
    <w:abstractNumId w:val="12"/>
  </w:num>
  <w:num w:numId="23" w16cid:durableId="1547713060">
    <w:abstractNumId w:val="26"/>
  </w:num>
  <w:num w:numId="24" w16cid:durableId="1792624301">
    <w:abstractNumId w:val="21"/>
  </w:num>
  <w:num w:numId="25" w16cid:durableId="1841777098">
    <w:abstractNumId w:val="11"/>
  </w:num>
  <w:num w:numId="26" w16cid:durableId="817309301">
    <w:abstractNumId w:val="16"/>
  </w:num>
  <w:num w:numId="27" w16cid:durableId="154609220">
    <w:abstractNumId w:val="17"/>
  </w:num>
  <w:num w:numId="28" w16cid:durableId="371005492">
    <w:abstractNumId w:val="22"/>
  </w:num>
  <w:num w:numId="29" w16cid:durableId="1215237581">
    <w:abstractNumId w:val="13"/>
  </w:num>
  <w:num w:numId="30" w16cid:durableId="1016617458">
    <w:abstractNumId w:val="28"/>
  </w:num>
  <w:num w:numId="31" w16cid:durableId="267081254">
    <w:abstractNumId w:val="10"/>
  </w:num>
  <w:num w:numId="32" w16cid:durableId="4879378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0" w:nlCheck="1" w:checkStyle="0"/>
  <w:activeWritingStyle w:appName="MSWord" w:lang="en-US" w:vendorID="64" w:dllVersion="0" w:nlCheck="1" w:checkStyle="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690"/>
    <w:rsid w:val="0015074B"/>
    <w:rsid w:val="00165803"/>
    <w:rsid w:val="001E0BAF"/>
    <w:rsid w:val="00207AED"/>
    <w:rsid w:val="00235E51"/>
    <w:rsid w:val="00266B36"/>
    <w:rsid w:val="0029639D"/>
    <w:rsid w:val="002F2F9D"/>
    <w:rsid w:val="00326F90"/>
    <w:rsid w:val="0039233A"/>
    <w:rsid w:val="0043108C"/>
    <w:rsid w:val="00455994"/>
    <w:rsid w:val="004876EC"/>
    <w:rsid w:val="005B039A"/>
    <w:rsid w:val="006628B7"/>
    <w:rsid w:val="006773A6"/>
    <w:rsid w:val="006A6459"/>
    <w:rsid w:val="006C60BC"/>
    <w:rsid w:val="007A6A7F"/>
    <w:rsid w:val="00864725"/>
    <w:rsid w:val="0088623C"/>
    <w:rsid w:val="008A2B08"/>
    <w:rsid w:val="008B3F38"/>
    <w:rsid w:val="008C6E50"/>
    <w:rsid w:val="008E66E2"/>
    <w:rsid w:val="00907FA8"/>
    <w:rsid w:val="0093198E"/>
    <w:rsid w:val="00962B6C"/>
    <w:rsid w:val="00A26D29"/>
    <w:rsid w:val="00A75ED7"/>
    <w:rsid w:val="00AA1D8D"/>
    <w:rsid w:val="00AB17B1"/>
    <w:rsid w:val="00AF1C8D"/>
    <w:rsid w:val="00B47730"/>
    <w:rsid w:val="00B71634"/>
    <w:rsid w:val="00BA35E7"/>
    <w:rsid w:val="00BD5C80"/>
    <w:rsid w:val="00C00AED"/>
    <w:rsid w:val="00CB0664"/>
    <w:rsid w:val="00CE30A6"/>
    <w:rsid w:val="00D8485B"/>
    <w:rsid w:val="00DF1103"/>
    <w:rsid w:val="00E7122B"/>
    <w:rsid w:val="00F442CC"/>
    <w:rsid w:val="00F56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FC649"/>
  <w14:defaultImageDpi w14:val="300"/>
  <w15:docId w15:val="{99FB9BEE-CB75-488C-8369-9A80376F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A35E7"/>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888</Words>
  <Characters>5326</Characters>
  <Application>Microsoft Office Word</Application>
  <DocSecurity>0</DocSecurity>
  <Lines>106</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DAVID CUICHAN USHIÑA</cp:lastModifiedBy>
  <cp:revision>7</cp:revision>
  <dcterms:created xsi:type="dcterms:W3CDTF">2026-01-07T14:49:00Z</dcterms:created>
  <dcterms:modified xsi:type="dcterms:W3CDTF">2026-01-08T16:58:00Z</dcterms:modified>
  <cp:category/>
</cp:coreProperties>
</file>