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5DE0" w:rsidRDefault="00065DE0" w:rsidP="00065DE0">
      <w:pPr>
        <w:pStyle w:val="NormalWeb"/>
        <w:jc w:val="both"/>
        <w:rPr>
          <w:b/>
        </w:rPr>
      </w:pPr>
      <w:r w:rsidRPr="00065DE0">
        <w:rPr>
          <w:b/>
        </w:rPr>
        <w:t>Recomendaciones Técnicas EMC</w:t>
      </w:r>
    </w:p>
    <w:p w:rsidR="00065DE0" w:rsidRDefault="00065DE0" w:rsidP="00065DE0">
      <w:pPr>
        <w:pStyle w:val="NormalWeb"/>
        <w:jc w:val="both"/>
      </w:pPr>
      <w:r w:rsidRPr="00065DE0">
        <w:rPr>
          <w:b/>
        </w:rPr>
        <w:t>Proyecto:</w:t>
      </w:r>
      <w:r>
        <w:t xml:space="preserve"> </w:t>
      </w:r>
      <w:proofErr w:type="spellStart"/>
      <w:r>
        <w:t>fixed_colimador</w:t>
      </w:r>
      <w:proofErr w:type="spellEnd"/>
      <w:r>
        <w:t xml:space="preserve"> (RS-485 + Láser)</w:t>
      </w:r>
    </w:p>
    <w:p w:rsidR="00065DE0" w:rsidRDefault="00065DE0" w:rsidP="00065DE0">
      <w:pPr>
        <w:pStyle w:val="NormalWeb"/>
        <w:jc w:val="both"/>
      </w:pPr>
      <w:r w:rsidRPr="00065DE0">
        <w:rPr>
          <w:b/>
        </w:rPr>
        <w:t>Fecha:</w:t>
      </w:r>
      <w:r>
        <w:t xml:space="preserve"> 17/10/2025</w:t>
      </w:r>
    </w:p>
    <w:p w:rsidR="00065DE0" w:rsidRDefault="00065DE0" w:rsidP="00065DE0">
      <w:pPr>
        <w:pStyle w:val="NormalWeb"/>
        <w:jc w:val="both"/>
      </w:pPr>
      <w:r w:rsidRPr="00065DE0">
        <w:rPr>
          <w:b/>
        </w:rPr>
        <w:t>Alcance:</w:t>
      </w:r>
      <w:r>
        <w:t xml:space="preserve"> Evaluación de compatibilidad electromagnética del módulo de control para encendido de láser y comunicación RS</w:t>
      </w:r>
      <w:r>
        <w:noBreakHyphen/>
        <w:t>485.</w:t>
      </w:r>
      <w:r w:rsidR="009A11FF">
        <w:t xml:space="preserve">  </w:t>
      </w:r>
      <w:r w:rsidR="009A11FF" w:rsidRPr="009A11FF">
        <w:t>Las observaciones y recomendaciones incluidas en este documento se basan únicamente en el análisis del diseño disponible. No implican validación ni aprobación del circuito, ya que no se han realizado pruebas experimentales, de laboratorio, de hardware ni de software.</w:t>
      </w:r>
      <w:bookmarkStart w:id="0" w:name="_GoBack"/>
      <w:bookmarkEnd w:id="0"/>
    </w:p>
    <w:p w:rsidR="00065DE0" w:rsidRDefault="00065DE0" w:rsidP="00065DE0">
      <w:pPr>
        <w:pStyle w:val="NormalWeb"/>
        <w:jc w:val="both"/>
      </w:pPr>
      <w:r w:rsidRPr="00065DE0">
        <w:rPr>
          <w:b/>
        </w:rPr>
        <w:t>Estado:</w:t>
      </w:r>
      <w:r>
        <w:t xml:space="preserve"> Recomendaciones emitidas (ECO propuestos para implementación en próxima revisión de placa).</w:t>
      </w:r>
    </w:p>
    <w:p w:rsidR="00065DE0" w:rsidRPr="00065DE0" w:rsidRDefault="00065DE0" w:rsidP="00065DE0">
      <w:pPr>
        <w:pStyle w:val="NormalWeb"/>
        <w:jc w:val="both"/>
        <w:rPr>
          <w:b/>
        </w:rPr>
      </w:pPr>
      <w:r w:rsidRPr="00065DE0">
        <w:rPr>
          <w:b/>
        </w:rPr>
        <w:t>Información inicial del diseño.</w:t>
      </w:r>
    </w:p>
    <w:p w:rsidR="00065DE0" w:rsidRDefault="00065DE0" w:rsidP="00065DE0">
      <w:pPr>
        <w:pStyle w:val="NormalWeb"/>
        <w:jc w:val="both"/>
      </w:pPr>
      <w:r>
        <w:t>La tarjeta tiene como función principal activar un láser y comunicarse con un maestro mediante interfaz RS</w:t>
      </w:r>
      <w:r>
        <w:noBreakHyphen/>
        <w:t>485. Su alimentación proviene de una fuente externa /</w:t>
      </w:r>
      <w:proofErr w:type="spellStart"/>
      <w:r>
        <w:t>Vin</w:t>
      </w:r>
      <w:proofErr w:type="spellEnd"/>
      <w:r>
        <w:t xml:space="preserve">, que se regula internamente mediante un convertidor </w:t>
      </w:r>
      <w:proofErr w:type="spellStart"/>
      <w:r>
        <w:t>buck</w:t>
      </w:r>
      <w:proofErr w:type="spellEnd"/>
      <w:r>
        <w:t xml:space="preserve"> LTM8074 a 6 V, un LDO LT1764A</w:t>
      </w:r>
      <w:r>
        <w:noBreakHyphen/>
        <w:t>3.3 V para la lógica y un LDO TPS7A24</w:t>
      </w:r>
      <w:r>
        <w:noBreakHyphen/>
        <w:t>5 V para el láser. El microcontrolador (ESP32</w:t>
      </w:r>
      <w:r>
        <w:noBreakHyphen/>
        <w:t>P4) controla la habilitación del láser mediante la señal /PON_LASER y gestiona la comunicación RS</w:t>
      </w:r>
      <w:r>
        <w:noBreakHyphen/>
        <w:t>485 a través de un transceptor SP3485. La placa incluye TVS de potencia en las líneas diferenciales y un LED indicador de encendido del láser. El RTC y el conector USB no se montarán (marcados como DNI), evitando así superficies radiantes innecesarias.</w:t>
      </w:r>
    </w:p>
    <w:p w:rsidR="00065DE0" w:rsidRPr="00065DE0" w:rsidRDefault="00065DE0" w:rsidP="00065DE0">
      <w:pPr>
        <w:pStyle w:val="NormalWeb"/>
        <w:jc w:val="both"/>
        <w:rPr>
          <w:b/>
        </w:rPr>
      </w:pPr>
      <w:r w:rsidRPr="00065DE0">
        <w:rPr>
          <w:b/>
        </w:rPr>
        <w:t>Consideraciones generales EMC.</w:t>
      </w:r>
    </w:p>
    <w:p w:rsidR="00065DE0" w:rsidRDefault="00065DE0" w:rsidP="00065DE0">
      <w:pPr>
        <w:pStyle w:val="NormalWeb"/>
        <w:jc w:val="both"/>
      </w:pPr>
      <w:r>
        <w:t>El plano de masa debe mantenerse continuo bajo las señales críticas, y se recomienda costura de vías alrededor de los bordes y conectores. Las zonas de potencia y conmutación deben separarse del dominio de comunicación, evitando que las líneas RS</w:t>
      </w:r>
      <w:r>
        <w:noBreakHyphen/>
        <w:t xml:space="preserve">485 crucen áreas de alta densidad de corriente o el nodo SW del </w:t>
      </w:r>
      <w:proofErr w:type="spellStart"/>
      <w:r>
        <w:t>buck</w:t>
      </w:r>
      <w:proofErr w:type="spellEnd"/>
      <w:r>
        <w:t xml:space="preserve">. Se sugiere mantener retorno sólido bajo el par diferencial y prever </w:t>
      </w:r>
      <w:proofErr w:type="spellStart"/>
      <w:r>
        <w:t>pad</w:t>
      </w:r>
      <w:proofErr w:type="spellEnd"/>
      <w:r>
        <w:t xml:space="preserve"> de chasis en los conectores de campo, con posibilidad de conexión RC (1 </w:t>
      </w:r>
      <w:proofErr w:type="spellStart"/>
      <w:r>
        <w:t>nF</w:t>
      </w:r>
      <w:proofErr w:type="spellEnd"/>
      <w:r>
        <w:t> // 1 MΩ) para descargas ESD sin lazos de corriente continua.</w:t>
      </w:r>
    </w:p>
    <w:p w:rsidR="00065DE0" w:rsidRPr="00065DE0" w:rsidRDefault="00065DE0" w:rsidP="00065DE0">
      <w:pPr>
        <w:pStyle w:val="NormalWeb"/>
        <w:jc w:val="both"/>
        <w:rPr>
          <w:b/>
        </w:rPr>
      </w:pPr>
      <w:r w:rsidRPr="00065DE0">
        <w:rPr>
          <w:b/>
        </w:rPr>
        <w:t>Observaciones principales:</w:t>
      </w:r>
    </w:p>
    <w:p w:rsidR="00065DE0" w:rsidRPr="00065DE0" w:rsidRDefault="00065DE0" w:rsidP="00065DE0">
      <w:pPr>
        <w:pStyle w:val="NormalWeb"/>
        <w:jc w:val="both"/>
        <w:rPr>
          <w:b/>
        </w:rPr>
      </w:pPr>
      <w:r w:rsidRPr="00065DE0">
        <w:rPr>
          <w:b/>
        </w:rPr>
        <w:t>Alta severidad:</w:t>
      </w:r>
    </w:p>
    <w:p w:rsidR="00065DE0" w:rsidRDefault="00065DE0" w:rsidP="00065DE0">
      <w:pPr>
        <w:pStyle w:val="NormalWeb"/>
        <w:numPr>
          <w:ilvl w:val="0"/>
          <w:numId w:val="1"/>
        </w:numPr>
        <w:jc w:val="both"/>
      </w:pPr>
      <w:r>
        <w:t>La terminación RS</w:t>
      </w:r>
      <w:r>
        <w:noBreakHyphen/>
        <w:t xml:space="preserve">485 actualmente fija debe ser configurable mediante jumper (JP_TERM) para habilitarse solo cuando la placa sea </w:t>
      </w:r>
      <w:proofErr w:type="gramStart"/>
      <w:r>
        <w:t>extremo</w:t>
      </w:r>
      <w:proofErr w:type="gramEnd"/>
      <w:r>
        <w:t xml:space="preserve"> de bus.</w:t>
      </w:r>
    </w:p>
    <w:p w:rsidR="00065DE0" w:rsidRDefault="00065DE0" w:rsidP="00065DE0">
      <w:pPr>
        <w:pStyle w:val="NormalWeb"/>
        <w:numPr>
          <w:ilvl w:val="0"/>
          <w:numId w:val="1"/>
        </w:numPr>
        <w:jc w:val="both"/>
      </w:pPr>
      <w:r>
        <w:t xml:space="preserve">No se implementa </w:t>
      </w:r>
      <w:proofErr w:type="spellStart"/>
      <w:r>
        <w:t>bias</w:t>
      </w:r>
      <w:proofErr w:type="spellEnd"/>
      <w:r>
        <w:t xml:space="preserve"> del bus. Se recomienda agregar resistencias RPU_A y RPD_B (≈ 680 Ω) con jumpers (JP_BIAS_A y JP_BIAS_B) para fijar el nivel en reposo.</w:t>
      </w:r>
    </w:p>
    <w:p w:rsidR="00065DE0" w:rsidRDefault="00065DE0" w:rsidP="00065DE0">
      <w:pPr>
        <w:pStyle w:val="NormalWeb"/>
        <w:numPr>
          <w:ilvl w:val="0"/>
          <w:numId w:val="1"/>
        </w:numPr>
        <w:jc w:val="both"/>
      </w:pPr>
      <w:r>
        <w:t xml:space="preserve">El </w:t>
      </w:r>
      <w:proofErr w:type="spellStart"/>
      <w:r>
        <w:t>layout</w:t>
      </w:r>
      <w:proofErr w:type="spellEnd"/>
      <w:r>
        <w:t xml:space="preserve"> del convertidor </w:t>
      </w:r>
      <w:proofErr w:type="spellStart"/>
      <w:r>
        <w:t>buck</w:t>
      </w:r>
      <w:proofErr w:type="spellEnd"/>
      <w:r>
        <w:t xml:space="preserve"> debe revisarse: reducir el lazo caliente, colocar condensadores de entrada y salida próximos, y mantener múltiples vías a masa.</w:t>
      </w:r>
    </w:p>
    <w:p w:rsidR="00065DE0" w:rsidRPr="00065DE0" w:rsidRDefault="00065DE0" w:rsidP="00065DE0">
      <w:pPr>
        <w:pStyle w:val="NormalWeb"/>
        <w:jc w:val="both"/>
        <w:rPr>
          <w:b/>
        </w:rPr>
      </w:pPr>
      <w:r w:rsidRPr="00065DE0">
        <w:rPr>
          <w:b/>
        </w:rPr>
        <w:t>Media severidad:</w:t>
      </w:r>
    </w:p>
    <w:p w:rsidR="00065DE0" w:rsidRDefault="00065DE0" w:rsidP="00065DE0">
      <w:pPr>
        <w:pStyle w:val="NormalWeb"/>
        <w:numPr>
          <w:ilvl w:val="0"/>
          <w:numId w:val="2"/>
        </w:numPr>
        <w:jc w:val="both"/>
      </w:pPr>
      <w:r>
        <w:lastRenderedPageBreak/>
        <w:t>Añadir choque de modo común (CMC) o resistencias serie de 10–22 Ω en las líneas A y B cerca del transceptor.</w:t>
      </w:r>
    </w:p>
    <w:p w:rsidR="00065DE0" w:rsidRDefault="00065DE0" w:rsidP="00065DE0">
      <w:pPr>
        <w:pStyle w:val="NormalWeb"/>
        <w:numPr>
          <w:ilvl w:val="0"/>
          <w:numId w:val="2"/>
        </w:numPr>
        <w:jc w:val="both"/>
      </w:pPr>
      <w:r>
        <w:t>Incorporar diodos ESD de baja capacitancia junto al SP3485, además del TVS del conector.</w:t>
      </w:r>
    </w:p>
    <w:p w:rsidR="00065DE0" w:rsidRDefault="00065DE0" w:rsidP="00065DE0">
      <w:pPr>
        <w:pStyle w:val="NormalWeb"/>
        <w:numPr>
          <w:ilvl w:val="0"/>
          <w:numId w:val="2"/>
        </w:numPr>
        <w:jc w:val="both"/>
      </w:pPr>
      <w:r>
        <w:t>Filtrar la entrada /</w:t>
      </w:r>
      <w:proofErr w:type="spellStart"/>
      <w:r>
        <w:t>Vin</w:t>
      </w:r>
      <w:proofErr w:type="spellEnd"/>
      <w:r>
        <w:t xml:space="preserve"> con TVS, </w:t>
      </w:r>
      <w:proofErr w:type="spellStart"/>
      <w:r>
        <w:t>bead</w:t>
      </w:r>
      <w:proofErr w:type="spellEnd"/>
      <w:r>
        <w:t xml:space="preserve"> o red π (C–</w:t>
      </w:r>
      <w:proofErr w:type="spellStart"/>
      <w:r>
        <w:t>bead</w:t>
      </w:r>
      <w:proofErr w:type="spellEnd"/>
      <w:r>
        <w:t>–C) y prever protección de polaridad.</w:t>
      </w:r>
    </w:p>
    <w:p w:rsidR="00065DE0" w:rsidRDefault="00065DE0" w:rsidP="00065DE0">
      <w:pPr>
        <w:pStyle w:val="NormalWeb"/>
        <w:numPr>
          <w:ilvl w:val="0"/>
          <w:numId w:val="2"/>
        </w:numPr>
        <w:jc w:val="both"/>
      </w:pPr>
      <w:r>
        <w:t xml:space="preserve">Añadir </w:t>
      </w:r>
      <w:proofErr w:type="spellStart"/>
      <w:r>
        <w:t>snubber</w:t>
      </w:r>
      <w:proofErr w:type="spellEnd"/>
      <w:r>
        <w:t xml:space="preserve"> RC (10 Ω + 1–4.7 </w:t>
      </w:r>
      <w:proofErr w:type="spellStart"/>
      <w:r>
        <w:t>nF</w:t>
      </w:r>
      <w:proofErr w:type="spellEnd"/>
      <w:r>
        <w:t xml:space="preserve">, DNI) y ESD </w:t>
      </w:r>
      <w:proofErr w:type="spellStart"/>
      <w:r>
        <w:t>low</w:t>
      </w:r>
      <w:proofErr w:type="spellEnd"/>
      <w:r>
        <w:noBreakHyphen/>
        <w:t>C en el conector del láser si el cable es largo o propenso a ruido.</w:t>
      </w:r>
    </w:p>
    <w:p w:rsidR="00065DE0" w:rsidRDefault="00065DE0" w:rsidP="00065DE0">
      <w:pPr>
        <w:pStyle w:val="NormalWeb"/>
        <w:numPr>
          <w:ilvl w:val="0"/>
          <w:numId w:val="2"/>
        </w:numPr>
        <w:jc w:val="both"/>
      </w:pPr>
      <w:r>
        <w:t>Mantener el par RS</w:t>
      </w:r>
      <w:r>
        <w:noBreakHyphen/>
        <w:t>485 acoplado y simétrico, sin cambios bruscos de separación, con retorno sólido.</w:t>
      </w:r>
    </w:p>
    <w:p w:rsidR="00065DE0" w:rsidRPr="00065DE0" w:rsidRDefault="00065DE0" w:rsidP="00065DE0">
      <w:pPr>
        <w:pStyle w:val="NormalWeb"/>
        <w:jc w:val="both"/>
        <w:rPr>
          <w:b/>
        </w:rPr>
      </w:pPr>
      <w:r w:rsidRPr="00065DE0">
        <w:rPr>
          <w:b/>
        </w:rPr>
        <w:t>Baja severidad:</w:t>
      </w:r>
    </w:p>
    <w:p w:rsidR="00065DE0" w:rsidRDefault="00065DE0" w:rsidP="00065DE0">
      <w:pPr>
        <w:pStyle w:val="NormalWeb"/>
        <w:numPr>
          <w:ilvl w:val="0"/>
          <w:numId w:val="3"/>
        </w:numPr>
        <w:jc w:val="both"/>
      </w:pPr>
      <w:r>
        <w:t>Serigrafiar A/B/GND en el conector RS</w:t>
      </w:r>
      <w:r>
        <w:noBreakHyphen/>
        <w:t xml:space="preserve">485 y añadir </w:t>
      </w:r>
      <w:proofErr w:type="spellStart"/>
      <w:r>
        <w:t>pad</w:t>
      </w:r>
      <w:proofErr w:type="spellEnd"/>
      <w:r>
        <w:t xml:space="preserve"> de chasis si se usa cable apantallado.</w:t>
      </w:r>
    </w:p>
    <w:p w:rsidR="00065DE0" w:rsidRDefault="00065DE0" w:rsidP="00065DE0">
      <w:pPr>
        <w:pStyle w:val="NormalWeb"/>
        <w:numPr>
          <w:ilvl w:val="0"/>
          <w:numId w:val="3"/>
        </w:numPr>
        <w:jc w:val="both"/>
      </w:pPr>
      <w:r>
        <w:t>Incluir puntos de prueba para /</w:t>
      </w:r>
      <w:proofErr w:type="spellStart"/>
      <w:r>
        <w:t>Vin</w:t>
      </w:r>
      <w:proofErr w:type="spellEnd"/>
      <w:r>
        <w:t>, 6 V, 5 V láser, 3V3, A/B, TX/RX y señales de control.</w:t>
      </w:r>
    </w:p>
    <w:p w:rsidR="00065DE0" w:rsidRDefault="00065DE0" w:rsidP="00065DE0">
      <w:pPr>
        <w:pStyle w:val="NormalWeb"/>
        <w:numPr>
          <w:ilvl w:val="0"/>
          <w:numId w:val="3"/>
        </w:numPr>
        <w:jc w:val="both"/>
      </w:pPr>
      <w:r>
        <w:t xml:space="preserve">Incorporar logo RSA y texto “Red Sísmica del Austro – Universidad de Cuenca” en serigrafía superior, cuidando separación mínima de 0.3 mm respecto a </w:t>
      </w:r>
      <w:proofErr w:type="spellStart"/>
      <w:r>
        <w:t>pads</w:t>
      </w:r>
      <w:proofErr w:type="spellEnd"/>
      <w:r>
        <w:t xml:space="preserve"> o planos.</w:t>
      </w:r>
    </w:p>
    <w:p w:rsidR="00065DE0" w:rsidRDefault="00065DE0" w:rsidP="00065DE0">
      <w:pPr>
        <w:pStyle w:val="NormalWeb"/>
        <w:numPr>
          <w:ilvl w:val="0"/>
          <w:numId w:val="3"/>
        </w:numPr>
        <w:jc w:val="both"/>
      </w:pPr>
      <w:r>
        <w:t>Incluir identificación de versión “HW_VER: RSA</w:t>
      </w:r>
      <w:r>
        <w:noBreakHyphen/>
        <w:t>LASER</w:t>
      </w:r>
      <w:r>
        <w:noBreakHyphen/>
        <w:t>485 v1.0” y “REV: 1.0”.</w:t>
      </w:r>
    </w:p>
    <w:p w:rsidR="00065DE0" w:rsidRPr="00065DE0" w:rsidRDefault="00065DE0" w:rsidP="00065DE0">
      <w:pPr>
        <w:pStyle w:val="NormalWeb"/>
        <w:jc w:val="both"/>
        <w:rPr>
          <w:b/>
        </w:rPr>
      </w:pPr>
      <w:r w:rsidRPr="00065DE0">
        <w:rPr>
          <w:b/>
        </w:rPr>
        <w:t>Recomendaciones de diseño.</w:t>
      </w:r>
    </w:p>
    <w:p w:rsidR="00065DE0" w:rsidRDefault="00065DE0" w:rsidP="00065DE0">
      <w:pPr>
        <w:pStyle w:val="NormalWeb"/>
        <w:numPr>
          <w:ilvl w:val="0"/>
          <w:numId w:val="6"/>
        </w:numPr>
        <w:jc w:val="both"/>
      </w:pPr>
      <w:r>
        <w:t>Implementar terminación RS</w:t>
      </w:r>
      <w:r>
        <w:noBreakHyphen/>
        <w:t>485 con RTERM = 120 Ω y jumper JP_TERM en serie (ON = END / OFF = MID).</w:t>
      </w:r>
    </w:p>
    <w:p w:rsidR="00065DE0" w:rsidRDefault="00065DE0" w:rsidP="00065DE0">
      <w:pPr>
        <w:pStyle w:val="NormalWeb"/>
        <w:numPr>
          <w:ilvl w:val="0"/>
          <w:numId w:val="6"/>
        </w:numPr>
        <w:jc w:val="both"/>
      </w:pPr>
      <w:r>
        <w:t xml:space="preserve">Añadir resistores RPU_A y RPD_B (≈ 680 Ω) con jumpers JP_BIAS_A y JP_BIAS_B para </w:t>
      </w:r>
      <w:proofErr w:type="spellStart"/>
      <w:r>
        <w:t>bias</w:t>
      </w:r>
      <w:proofErr w:type="spellEnd"/>
      <w:r>
        <w:t xml:space="preserve"> opcional.</w:t>
      </w:r>
    </w:p>
    <w:p w:rsidR="00065DE0" w:rsidRDefault="00065DE0" w:rsidP="00065DE0">
      <w:pPr>
        <w:pStyle w:val="NormalWeb"/>
        <w:numPr>
          <w:ilvl w:val="0"/>
          <w:numId w:val="6"/>
        </w:numPr>
        <w:jc w:val="both"/>
      </w:pPr>
      <w:r>
        <w:t xml:space="preserve">Revisar el </w:t>
      </w:r>
      <w:proofErr w:type="spellStart"/>
      <w:r>
        <w:t>layout</w:t>
      </w:r>
      <w:proofErr w:type="spellEnd"/>
      <w:r>
        <w:t xml:space="preserve"> del LTM8074 según guía del fabricante: lazo SW mínimo, condensadores pegados y </w:t>
      </w:r>
      <w:proofErr w:type="spellStart"/>
      <w:r>
        <w:t>stitching</w:t>
      </w:r>
      <w:proofErr w:type="spellEnd"/>
      <w:r>
        <w:t xml:space="preserve"> de GND.</w:t>
      </w:r>
    </w:p>
    <w:p w:rsidR="00065DE0" w:rsidRDefault="00065DE0" w:rsidP="00065DE0">
      <w:pPr>
        <w:pStyle w:val="NormalWeb"/>
        <w:numPr>
          <w:ilvl w:val="0"/>
          <w:numId w:val="6"/>
        </w:numPr>
        <w:jc w:val="both"/>
      </w:pPr>
      <w:r>
        <w:t>Incorporar TVS en /</w:t>
      </w:r>
      <w:proofErr w:type="spellStart"/>
      <w:r>
        <w:t>Vin</w:t>
      </w:r>
      <w:proofErr w:type="spellEnd"/>
      <w:r>
        <w:t xml:space="preserve">, </w:t>
      </w:r>
      <w:proofErr w:type="spellStart"/>
      <w:r>
        <w:t>bead</w:t>
      </w:r>
      <w:proofErr w:type="spellEnd"/>
      <w:r>
        <w:t xml:space="preserve"> o filtro π y protección de polaridad.</w:t>
      </w:r>
    </w:p>
    <w:p w:rsidR="00065DE0" w:rsidRDefault="00065DE0" w:rsidP="00065DE0">
      <w:pPr>
        <w:pStyle w:val="NormalWeb"/>
        <w:numPr>
          <w:ilvl w:val="0"/>
          <w:numId w:val="6"/>
        </w:numPr>
        <w:jc w:val="both"/>
      </w:pPr>
      <w:r>
        <w:t>Añadir diodos ESD de baja capacitancia junto a SP3485 y en el conector del láser.</w:t>
      </w:r>
    </w:p>
    <w:p w:rsidR="00065DE0" w:rsidRDefault="00065DE0" w:rsidP="00065DE0">
      <w:pPr>
        <w:pStyle w:val="NormalWeb"/>
        <w:numPr>
          <w:ilvl w:val="0"/>
          <w:numId w:val="6"/>
        </w:numPr>
        <w:jc w:val="both"/>
      </w:pPr>
      <w:r>
        <w:t xml:space="preserve">Añadir </w:t>
      </w:r>
      <w:proofErr w:type="spellStart"/>
      <w:r>
        <w:t>pad</w:t>
      </w:r>
      <w:proofErr w:type="spellEnd"/>
      <w:r>
        <w:t xml:space="preserve"> de chasis y rotulación clara de conectores.</w:t>
      </w:r>
    </w:p>
    <w:p w:rsidR="00065DE0" w:rsidRDefault="00065DE0" w:rsidP="00065DE0">
      <w:pPr>
        <w:pStyle w:val="NormalWeb"/>
        <w:numPr>
          <w:ilvl w:val="0"/>
          <w:numId w:val="6"/>
        </w:numPr>
        <w:jc w:val="both"/>
      </w:pPr>
      <w:r>
        <w:t>Retirar completamente RTC y USB, marcándolos DNI en esquemático y PCB.</w:t>
      </w:r>
    </w:p>
    <w:p w:rsidR="00065DE0" w:rsidRDefault="00065DE0" w:rsidP="00065DE0">
      <w:pPr>
        <w:pStyle w:val="NormalWeb"/>
        <w:numPr>
          <w:ilvl w:val="0"/>
          <w:numId w:val="6"/>
        </w:numPr>
        <w:jc w:val="both"/>
      </w:pPr>
      <w:r>
        <w:t xml:space="preserve">Integrar logo RSA y textos institucionales en </w:t>
      </w:r>
      <w:proofErr w:type="spellStart"/>
      <w:proofErr w:type="gramStart"/>
      <w:r>
        <w:t>F.SilkS</w:t>
      </w:r>
      <w:proofErr w:type="spellEnd"/>
      <w:proofErr w:type="gramEnd"/>
      <w:r>
        <w:t>, con buena visibilidad y sin interferir con zonas críticas.</w:t>
      </w:r>
    </w:p>
    <w:p w:rsidR="00065DE0" w:rsidRPr="00065DE0" w:rsidRDefault="00065DE0" w:rsidP="00065DE0">
      <w:pPr>
        <w:pStyle w:val="NormalWeb"/>
        <w:jc w:val="both"/>
        <w:rPr>
          <w:b/>
        </w:rPr>
      </w:pPr>
      <w:proofErr w:type="spellStart"/>
      <w:r w:rsidRPr="00065DE0">
        <w:rPr>
          <w:b/>
        </w:rPr>
        <w:t>Checklist</w:t>
      </w:r>
      <w:proofErr w:type="spellEnd"/>
      <w:r w:rsidRPr="00065DE0">
        <w:rPr>
          <w:b/>
        </w:rPr>
        <w:t xml:space="preserve"> de implementación:</w:t>
      </w:r>
    </w:p>
    <w:p w:rsidR="00065DE0" w:rsidRDefault="00065DE0" w:rsidP="00065DE0">
      <w:pPr>
        <w:pStyle w:val="NormalWeb"/>
        <w:numPr>
          <w:ilvl w:val="0"/>
          <w:numId w:val="4"/>
        </w:numPr>
        <w:jc w:val="both"/>
      </w:pPr>
      <w:r>
        <w:t>Verificar continuidad de plano GND bajo señales y conectores.</w:t>
      </w:r>
    </w:p>
    <w:p w:rsidR="00065DE0" w:rsidRDefault="00065DE0" w:rsidP="00065DE0">
      <w:pPr>
        <w:pStyle w:val="NormalWeb"/>
        <w:numPr>
          <w:ilvl w:val="0"/>
          <w:numId w:val="4"/>
        </w:numPr>
        <w:jc w:val="both"/>
      </w:pPr>
      <w:r>
        <w:t xml:space="preserve">Comprobar reducción del lazo SW y colocación de </w:t>
      </w:r>
      <w:proofErr w:type="spellStart"/>
      <w:r>
        <w:t>C_in</w:t>
      </w:r>
      <w:proofErr w:type="spellEnd"/>
      <w:r>
        <w:t>/</w:t>
      </w:r>
      <w:proofErr w:type="spellStart"/>
      <w:r>
        <w:t>C_out</w:t>
      </w:r>
      <w:proofErr w:type="spellEnd"/>
      <w:r>
        <w:t>.</w:t>
      </w:r>
    </w:p>
    <w:p w:rsidR="00065DE0" w:rsidRDefault="00065DE0" w:rsidP="00065DE0">
      <w:pPr>
        <w:pStyle w:val="NormalWeb"/>
        <w:numPr>
          <w:ilvl w:val="0"/>
          <w:numId w:val="4"/>
        </w:numPr>
        <w:jc w:val="both"/>
      </w:pPr>
      <w:r>
        <w:t xml:space="preserve">Revisar montaje de TVS, </w:t>
      </w:r>
      <w:proofErr w:type="spellStart"/>
      <w:r>
        <w:t>bead</w:t>
      </w:r>
      <w:proofErr w:type="spellEnd"/>
      <w:r>
        <w:t xml:space="preserve"> o red π en /</w:t>
      </w:r>
      <w:proofErr w:type="spellStart"/>
      <w:r>
        <w:t>Vin</w:t>
      </w:r>
      <w:proofErr w:type="spellEnd"/>
      <w:r>
        <w:t>.</w:t>
      </w:r>
    </w:p>
    <w:p w:rsidR="00065DE0" w:rsidRDefault="00065DE0" w:rsidP="00065DE0">
      <w:pPr>
        <w:pStyle w:val="NormalWeb"/>
        <w:numPr>
          <w:ilvl w:val="0"/>
          <w:numId w:val="4"/>
        </w:numPr>
        <w:jc w:val="both"/>
      </w:pPr>
      <w:r>
        <w:t>Validar par diferencial A/B acoplado y con retorno sólido.</w:t>
      </w:r>
    </w:p>
    <w:p w:rsidR="00065DE0" w:rsidRDefault="00065DE0" w:rsidP="00065DE0">
      <w:pPr>
        <w:pStyle w:val="NormalWeb"/>
        <w:numPr>
          <w:ilvl w:val="0"/>
          <w:numId w:val="4"/>
        </w:numPr>
        <w:jc w:val="both"/>
      </w:pPr>
      <w:r>
        <w:t>Probar terminación 120 Ω activada/desactivada con JP_TERM.</w:t>
      </w:r>
    </w:p>
    <w:p w:rsidR="00065DE0" w:rsidRDefault="00065DE0" w:rsidP="00065DE0">
      <w:pPr>
        <w:pStyle w:val="NormalWeb"/>
        <w:numPr>
          <w:ilvl w:val="0"/>
          <w:numId w:val="4"/>
        </w:numPr>
        <w:jc w:val="both"/>
      </w:pPr>
      <w:r>
        <w:t xml:space="preserve">Verificar </w:t>
      </w:r>
      <w:proofErr w:type="spellStart"/>
      <w:r>
        <w:t>bias</w:t>
      </w:r>
      <w:proofErr w:type="spellEnd"/>
      <w:r>
        <w:t xml:space="preserve"> del bus (JP_BIAS) con líneas inactivas.</w:t>
      </w:r>
    </w:p>
    <w:p w:rsidR="00065DE0" w:rsidRDefault="00065DE0" w:rsidP="00065DE0">
      <w:pPr>
        <w:pStyle w:val="NormalWeb"/>
        <w:numPr>
          <w:ilvl w:val="0"/>
          <w:numId w:val="4"/>
        </w:numPr>
        <w:jc w:val="both"/>
      </w:pPr>
      <w:r>
        <w:t>Realizar pruebas ESD 8 kV en RS</w:t>
      </w:r>
      <w:r>
        <w:noBreakHyphen/>
        <w:t>485 y conector láser.</w:t>
      </w:r>
    </w:p>
    <w:p w:rsidR="00065DE0" w:rsidRDefault="00065DE0" w:rsidP="00065DE0">
      <w:pPr>
        <w:pStyle w:val="NormalWeb"/>
        <w:numPr>
          <w:ilvl w:val="0"/>
          <w:numId w:val="4"/>
        </w:numPr>
        <w:jc w:val="both"/>
      </w:pPr>
      <w:r>
        <w:t>Confirmar presencia y visibilidad de logo y textos RSA en serigrafía.</w:t>
      </w:r>
    </w:p>
    <w:p w:rsidR="00065DE0" w:rsidRDefault="00065DE0" w:rsidP="00065DE0">
      <w:pPr>
        <w:pStyle w:val="NormalWeb"/>
        <w:numPr>
          <w:ilvl w:val="0"/>
          <w:numId w:val="4"/>
        </w:numPr>
        <w:jc w:val="both"/>
      </w:pPr>
      <w:r>
        <w:t xml:space="preserve">Comprobar estados de pines de RTC/USB (DNI) en </w:t>
      </w:r>
      <w:proofErr w:type="spellStart"/>
      <w:r>
        <w:t>boot</w:t>
      </w:r>
      <w:proofErr w:type="spellEnd"/>
      <w:r>
        <w:t>.</w:t>
      </w:r>
    </w:p>
    <w:p w:rsidR="00065DE0" w:rsidRDefault="00065DE0" w:rsidP="00065DE0">
      <w:pPr>
        <w:pStyle w:val="NormalWeb"/>
        <w:jc w:val="both"/>
      </w:pPr>
      <w:r w:rsidRPr="00065DE0">
        <w:rPr>
          <w:b/>
        </w:rPr>
        <w:lastRenderedPageBreak/>
        <w:t>Conclusiones.</w:t>
      </w:r>
      <w:r w:rsidRPr="00065DE0">
        <w:rPr>
          <w:b/>
        </w:rPr>
        <w:br/>
      </w:r>
      <w:r>
        <w:t xml:space="preserve">El diseño cumple en general con buenas prácticas EMC. Las mejoras más relevantes son la implementación de terminación y </w:t>
      </w:r>
      <w:proofErr w:type="spellStart"/>
      <w:r>
        <w:t>bias</w:t>
      </w:r>
      <w:proofErr w:type="spellEnd"/>
      <w:r>
        <w:t xml:space="preserve"> configurables del RS</w:t>
      </w:r>
      <w:r>
        <w:noBreakHyphen/>
        <w:t xml:space="preserve">485, la revisión del </w:t>
      </w:r>
      <w:proofErr w:type="spellStart"/>
      <w:r>
        <w:t>layout</w:t>
      </w:r>
      <w:proofErr w:type="spellEnd"/>
      <w:r>
        <w:t xml:space="preserve"> del convertidor </w:t>
      </w:r>
      <w:proofErr w:type="spellStart"/>
      <w:r>
        <w:t>buck</w:t>
      </w:r>
      <w:proofErr w:type="spellEnd"/>
      <w:r>
        <w:t xml:space="preserve"> y el filtrado adecuado de la entrada. La supresión del RTC y USB reduce posibles fuentes de acoplamiento y simplifica el diseño. La integración del logo RSA mejora la presentación y trazabilidad sin afectar la compatibilidad electromagnética.</w:t>
      </w:r>
    </w:p>
    <w:p w:rsidR="00065DE0" w:rsidRPr="00065DE0" w:rsidRDefault="00065DE0" w:rsidP="00065DE0">
      <w:pPr>
        <w:pStyle w:val="NormalWeb"/>
        <w:jc w:val="both"/>
        <w:rPr>
          <w:b/>
        </w:rPr>
      </w:pPr>
      <w:r w:rsidRPr="00065DE0">
        <w:rPr>
          <w:b/>
        </w:rPr>
        <w:t>Observación principal:</w:t>
      </w:r>
    </w:p>
    <w:p w:rsidR="00065DE0" w:rsidRDefault="00065DE0" w:rsidP="00065DE0">
      <w:pPr>
        <w:pStyle w:val="NormalWeb"/>
        <w:jc w:val="both"/>
      </w:pPr>
      <w:r>
        <w:t xml:space="preserve">Configurar terminación y </w:t>
      </w:r>
      <w:proofErr w:type="spellStart"/>
      <w:r>
        <w:t>bias</w:t>
      </w:r>
      <w:proofErr w:type="spellEnd"/>
      <w:r>
        <w:t xml:space="preserve"> del RS</w:t>
      </w:r>
      <w:r>
        <w:noBreakHyphen/>
        <w:t xml:space="preserve">485 mediante jumpers y optimizar el </w:t>
      </w:r>
      <w:proofErr w:type="spellStart"/>
      <w:r>
        <w:t>layout</w:t>
      </w:r>
      <w:proofErr w:type="spellEnd"/>
      <w:r>
        <w:t xml:space="preserve"> del convertidor </w:t>
      </w:r>
      <w:proofErr w:type="spellStart"/>
      <w:r>
        <w:t>buck</w:t>
      </w:r>
      <w:proofErr w:type="spellEnd"/>
      <w:r>
        <w:t xml:space="preserve"> para minimizar lazo de conmutación y mejorar retorno de masa.</w:t>
      </w:r>
    </w:p>
    <w:p w:rsidR="005B6E37" w:rsidRDefault="005B6E37" w:rsidP="00065DE0">
      <w:pPr>
        <w:jc w:val="both"/>
      </w:pPr>
    </w:p>
    <w:sectPr w:rsidR="005B6E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577806"/>
    <w:multiLevelType w:val="hybridMultilevel"/>
    <w:tmpl w:val="A6FA685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19157BEC"/>
    <w:multiLevelType w:val="multilevel"/>
    <w:tmpl w:val="E2CC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205805"/>
    <w:multiLevelType w:val="multilevel"/>
    <w:tmpl w:val="E044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954D6B"/>
    <w:multiLevelType w:val="hybridMultilevel"/>
    <w:tmpl w:val="B46071E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6858499B"/>
    <w:multiLevelType w:val="hybridMultilevel"/>
    <w:tmpl w:val="0BBCA412"/>
    <w:lvl w:ilvl="0" w:tplc="64B4BA98">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7402517A"/>
    <w:multiLevelType w:val="multilevel"/>
    <w:tmpl w:val="DE421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1"/>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DE0"/>
    <w:rsid w:val="00065DE0"/>
    <w:rsid w:val="005B6E37"/>
    <w:rsid w:val="009A11FF"/>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A235"/>
  <w15:chartTrackingRefBased/>
  <w15:docId w15:val="{2F7B992F-C180-4E3E-82CF-A92DA4563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65DE0"/>
    <w:pPr>
      <w:spacing w:before="100" w:beforeAutospacing="1" w:after="100" w:afterAutospacing="1" w:line="240" w:lineRule="auto"/>
    </w:pPr>
    <w:rPr>
      <w:rFonts w:ascii="Times New Roman" w:eastAsia="Times New Roman" w:hAnsi="Times New Roman" w:cs="Times New Roman"/>
      <w:sz w:val="24"/>
      <w:szCs w:val="24"/>
      <w:lang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4171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806</Words>
  <Characters>4433</Characters>
  <Application>Microsoft Office Word</Application>
  <DocSecurity>0</DocSecurity>
  <Lines>36</Lines>
  <Paragraphs>10</Paragraphs>
  <ScaleCrop>false</ScaleCrop>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Remigio Guevara</dc:creator>
  <cp:keywords/>
  <dc:description/>
  <cp:lastModifiedBy>Remigio Guevara</cp:lastModifiedBy>
  <cp:revision>2</cp:revision>
  <dcterms:created xsi:type="dcterms:W3CDTF">2025-10-20T17:18:00Z</dcterms:created>
  <dcterms:modified xsi:type="dcterms:W3CDTF">2025-10-20T20:34:00Z</dcterms:modified>
</cp:coreProperties>
</file>