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5FDB65" w14:textId="77777777" w:rsidR="0094715B" w:rsidRPr="0094715B" w:rsidRDefault="0094715B" w:rsidP="0094715B">
      <w:pPr>
        <w:pStyle w:val="NormalWeb"/>
        <w:jc w:val="both"/>
        <w:rPr>
          <w:b/>
          <w:sz w:val="28"/>
          <w:szCs w:val="28"/>
        </w:rPr>
      </w:pPr>
      <w:r w:rsidRPr="0094715B">
        <w:rPr>
          <w:b/>
          <w:sz w:val="28"/>
          <w:szCs w:val="28"/>
        </w:rPr>
        <w:t>Recomendaciones Técnicas EMC</w:t>
      </w:r>
    </w:p>
    <w:p w14:paraId="332BB3EC" w14:textId="77777777" w:rsidR="0094715B" w:rsidRDefault="0094715B" w:rsidP="0094715B">
      <w:pPr>
        <w:pStyle w:val="NormalWeb"/>
        <w:jc w:val="both"/>
      </w:pPr>
      <w:r w:rsidRPr="0094715B">
        <w:rPr>
          <w:b/>
        </w:rPr>
        <w:t>Proyecto:</w:t>
      </w:r>
      <w:r>
        <w:t xml:space="preserve"> Módulo de medición de termocupla embebida en presa</w:t>
      </w:r>
    </w:p>
    <w:p w14:paraId="7F8231D4" w14:textId="77777777" w:rsidR="0094715B" w:rsidRDefault="0094715B" w:rsidP="0094715B">
      <w:pPr>
        <w:pStyle w:val="NormalWeb"/>
        <w:jc w:val="both"/>
      </w:pPr>
      <w:r w:rsidRPr="0094715B">
        <w:rPr>
          <w:b/>
        </w:rPr>
        <w:t>Fecha:</w:t>
      </w:r>
      <w:r>
        <w:t xml:space="preserve"> 2026-01-04</w:t>
      </w:r>
    </w:p>
    <w:p w14:paraId="5F47C290" w14:textId="77777777" w:rsidR="005318E5" w:rsidRDefault="0094715B" w:rsidP="0094715B">
      <w:pPr>
        <w:pStyle w:val="NormalWeb"/>
        <w:jc w:val="both"/>
        <w:rPr>
          <w:b/>
        </w:rPr>
      </w:pPr>
      <w:r w:rsidRPr="0094715B">
        <w:rPr>
          <w:b/>
        </w:rPr>
        <w:t>Alcance</w:t>
      </w:r>
      <w:r w:rsidR="005318E5">
        <w:rPr>
          <w:b/>
        </w:rPr>
        <w:t>.</w:t>
      </w:r>
    </w:p>
    <w:p w14:paraId="198CD51F" w14:textId="598202BD" w:rsidR="005318E5" w:rsidRDefault="005318E5" w:rsidP="005318E5">
      <w:pPr>
        <w:pStyle w:val="NormalWeb"/>
        <w:jc w:val="both"/>
      </w:pPr>
      <w:r w:rsidRPr="009C5AE2">
        <w:t>El presente documento recoge recomendaciones técnicas de compatibilidad electromagnética (EMC) asociadas al diseño electrónico del colimador fijo (</w:t>
      </w:r>
      <w:r>
        <w:t>ítem 6</w:t>
      </w:r>
      <w:r>
        <w:t>7</w:t>
      </w:r>
      <w:r w:rsidRPr="009C5AE2">
        <w:t>), a partir de:</w:t>
      </w:r>
    </w:p>
    <w:p w14:paraId="4AD8D28A" w14:textId="77777777" w:rsidR="005318E5" w:rsidRDefault="005318E5" w:rsidP="005318E5">
      <w:pPr>
        <w:pStyle w:val="NormalWeb"/>
        <w:numPr>
          <w:ilvl w:val="0"/>
          <w:numId w:val="7"/>
        </w:numPr>
        <w:jc w:val="both"/>
      </w:pPr>
      <w:r>
        <w:t xml:space="preserve">Revisión del esquemático y PCB </w:t>
      </w:r>
      <w:proofErr w:type="spellStart"/>
      <w:r>
        <w:t>KiCad</w:t>
      </w:r>
      <w:proofErr w:type="spellEnd"/>
      <w:r>
        <w:t xml:space="preserve"> (versión 2) del módulo Piezómetro, </w:t>
      </w:r>
    </w:p>
    <w:p w14:paraId="7B11CE86" w14:textId="77777777" w:rsidR="005318E5" w:rsidRDefault="005318E5" w:rsidP="005318E5">
      <w:pPr>
        <w:pStyle w:val="NormalWeb"/>
        <w:numPr>
          <w:ilvl w:val="0"/>
          <w:numId w:val="7"/>
        </w:numPr>
        <w:jc w:val="both"/>
      </w:pPr>
      <w:r>
        <w:t xml:space="preserve">verificación de cumplimiento de Recomendaciones Técnicas EMC v1 y </w:t>
      </w:r>
    </w:p>
    <w:p w14:paraId="752CD513" w14:textId="2BEF73AF" w:rsidR="005318E5" w:rsidRDefault="005318E5" w:rsidP="005318E5">
      <w:pPr>
        <w:pStyle w:val="NormalWeb"/>
        <w:numPr>
          <w:ilvl w:val="0"/>
          <w:numId w:val="7"/>
        </w:numPr>
        <w:jc w:val="both"/>
      </w:pPr>
      <w:r>
        <w:t xml:space="preserve">contraste con Especificaciones Técnicas Particulares (ítem </w:t>
      </w:r>
      <w:r>
        <w:t>67</w:t>
      </w:r>
      <w:r>
        <w:t>).</w:t>
      </w:r>
    </w:p>
    <w:p w14:paraId="53F73768" w14:textId="77777777" w:rsidR="005318E5" w:rsidRDefault="005318E5" w:rsidP="005318E5">
      <w:pPr>
        <w:pStyle w:val="NormalWeb"/>
        <w:jc w:val="both"/>
      </w:pPr>
      <w:r w:rsidRPr="009C5AE2">
        <w:t>Se deja constancia expresa de que este documento no constituye aprobación del diseño ni validación funcional ni de compatibilidad electromagnética (EMC), dado que no se han realizado pruebas con tarjetas físicas, ensayos de laboratorio, pruebas ambientales ni validaciones de hardware o software.</w:t>
      </w:r>
    </w:p>
    <w:p w14:paraId="71A91562" w14:textId="77777777" w:rsidR="005318E5" w:rsidRDefault="0094715B" w:rsidP="0094715B">
      <w:pPr>
        <w:pStyle w:val="NormalWeb"/>
        <w:jc w:val="both"/>
        <w:rPr>
          <w:b/>
        </w:rPr>
      </w:pPr>
      <w:bookmarkStart w:id="0" w:name="_GoBack"/>
      <w:bookmarkEnd w:id="0"/>
      <w:r w:rsidRPr="0094715B">
        <w:rPr>
          <w:b/>
        </w:rPr>
        <w:t>Estado</w:t>
      </w:r>
      <w:r w:rsidR="005318E5">
        <w:rPr>
          <w:b/>
        </w:rPr>
        <w:t>.</w:t>
      </w:r>
    </w:p>
    <w:p w14:paraId="281816E2" w14:textId="77777777" w:rsidR="005318E5" w:rsidRDefault="005318E5" w:rsidP="005318E5">
      <w:pPr>
        <w:pStyle w:val="NormalWeb"/>
        <w:jc w:val="both"/>
      </w:pPr>
      <w:r>
        <w:t xml:space="preserve">Recomendaciones de mejora V2 y verificación documental. </w:t>
      </w:r>
    </w:p>
    <w:p w14:paraId="3BDA1310" w14:textId="77777777" w:rsidR="0094715B" w:rsidRPr="0094715B" w:rsidRDefault="0094715B" w:rsidP="0094715B">
      <w:pPr>
        <w:pStyle w:val="NormalWeb"/>
        <w:jc w:val="both"/>
        <w:rPr>
          <w:b/>
        </w:rPr>
      </w:pPr>
      <w:r w:rsidRPr="0094715B">
        <w:rPr>
          <w:b/>
        </w:rPr>
        <w:t>Información inicial del diseño.</w:t>
      </w:r>
    </w:p>
    <w:p w14:paraId="62FD4A47" w14:textId="381A18A4" w:rsidR="0094715B" w:rsidRDefault="0094715B" w:rsidP="0094715B">
      <w:pPr>
        <w:pStyle w:val="NormalWeb"/>
        <w:jc w:val="both"/>
      </w:pPr>
      <w:r>
        <w:t xml:space="preserve">El módulo corresponde a una tarjeta electrónica destinada a la adquisición de datos de una termocupla embebida en una presa, conectada mediante un cable largo (mayor a 10 m), no enchaquetado y expuesto a ruido e inducciones. El sistema opera principalmente alimentado por batería de plomo-ácido y dispone de un circuito de control de carga. Las mediciones se realizan con una periodicidad máxima de dos horas. El acondicionamiento de señal se realiza mediante amplificador de instrumentación y ADC de alta resolución, con referencia de tensión dedicada. La comunicación principal es RS485. El ESP32 es el controlador principal, con flasheo previsto mediante interfaz USB. El diseño contempla </w:t>
      </w:r>
      <w:proofErr w:type="spellStart"/>
      <w:r>
        <w:t>LEDs</w:t>
      </w:r>
      <w:proofErr w:type="spellEnd"/>
      <w:r>
        <w:t xml:space="preserve"> indicadores y puntos de prueba para diagnóstico.</w:t>
      </w:r>
    </w:p>
    <w:p w14:paraId="3D0FD771" w14:textId="77777777" w:rsidR="0094715B" w:rsidRPr="0094715B" w:rsidRDefault="0094715B" w:rsidP="0094715B">
      <w:pPr>
        <w:pStyle w:val="NormalWeb"/>
        <w:jc w:val="both"/>
        <w:rPr>
          <w:b/>
        </w:rPr>
      </w:pPr>
      <w:r w:rsidRPr="0094715B">
        <w:rPr>
          <w:b/>
        </w:rPr>
        <w:t>Consideraciones generales EMC.</w:t>
      </w:r>
    </w:p>
    <w:p w14:paraId="2A176939" w14:textId="23C8DEF2" w:rsidR="0094715B" w:rsidRDefault="0094715B" w:rsidP="0094715B">
      <w:pPr>
        <w:pStyle w:val="NormalWeb"/>
        <w:jc w:val="both"/>
      </w:pPr>
      <w:r>
        <w:t xml:space="preserve">El principal riesgo EMC del diseño está asociado a las interfaces por cable largo (termocupla y comunicaciones) y a la coexistencia de la etapa de potencia con el </w:t>
      </w:r>
      <w:proofErr w:type="spellStart"/>
      <w:r>
        <w:t>front-end</w:t>
      </w:r>
      <w:proofErr w:type="spellEnd"/>
      <w:r>
        <w:t xml:space="preserve"> analógico. Se requiere una clara segregación de dominios analógicos y digitales, control estricto de retornos de corriente, protección escalonada en conectores y una referencia a chasis bien definida. Dada la baja frecuencia de medición, es viable implementar ventanas de operación sin conmutación para reducir interferencias.</w:t>
      </w:r>
    </w:p>
    <w:p w14:paraId="5F2C8AF8" w14:textId="77777777" w:rsidR="0094715B" w:rsidRPr="0094715B" w:rsidRDefault="0094715B" w:rsidP="0094715B">
      <w:pPr>
        <w:pStyle w:val="NormalWeb"/>
        <w:jc w:val="both"/>
        <w:rPr>
          <w:b/>
        </w:rPr>
      </w:pPr>
      <w:r w:rsidRPr="0094715B">
        <w:rPr>
          <w:b/>
        </w:rPr>
        <w:t>Observaciones principales:</w:t>
      </w:r>
    </w:p>
    <w:p w14:paraId="4ADC2F13" w14:textId="77777777" w:rsidR="0094715B" w:rsidRPr="0094715B" w:rsidRDefault="0094715B" w:rsidP="0094715B">
      <w:pPr>
        <w:pStyle w:val="NormalWeb"/>
        <w:jc w:val="both"/>
        <w:rPr>
          <w:b/>
          <w:i/>
        </w:rPr>
      </w:pPr>
      <w:r w:rsidRPr="0094715B">
        <w:rPr>
          <w:b/>
          <w:i/>
        </w:rPr>
        <w:t>Alta severidad:</w:t>
      </w:r>
    </w:p>
    <w:p w14:paraId="7C06C3B7" w14:textId="77777777" w:rsidR="0094715B" w:rsidRDefault="0094715B" w:rsidP="00073DA8">
      <w:pPr>
        <w:pStyle w:val="NormalWeb"/>
        <w:numPr>
          <w:ilvl w:val="0"/>
          <w:numId w:val="5"/>
        </w:numPr>
        <w:jc w:val="both"/>
      </w:pPr>
      <w:r>
        <w:lastRenderedPageBreak/>
        <w:t>La entrada de la termocupla no evidencia de forma completa una cadena de protección escalonada adecuada para cables largos expuestos (descarga a chasis, ESD, filtrado diferencial y modo común).</w:t>
      </w:r>
    </w:p>
    <w:p w14:paraId="2A8F3F30" w14:textId="77777777" w:rsidR="0094715B" w:rsidRDefault="0094715B" w:rsidP="00073DA8">
      <w:pPr>
        <w:pStyle w:val="NormalWeb"/>
        <w:numPr>
          <w:ilvl w:val="0"/>
          <w:numId w:val="5"/>
        </w:numPr>
        <w:jc w:val="both"/>
      </w:pPr>
      <w:r>
        <w:t>La unión entre AGND y GND no se encuentra claramente definida mediante un punto único controlado cercano al ADC y a la referencia de tensión.</w:t>
      </w:r>
    </w:p>
    <w:p w14:paraId="5477EA14" w14:textId="77777777" w:rsidR="0094715B" w:rsidRPr="0094715B" w:rsidRDefault="0094715B" w:rsidP="0094715B">
      <w:pPr>
        <w:pStyle w:val="NormalWeb"/>
        <w:jc w:val="both"/>
        <w:rPr>
          <w:b/>
          <w:i/>
        </w:rPr>
      </w:pPr>
      <w:r w:rsidRPr="0094715B">
        <w:rPr>
          <w:b/>
          <w:i/>
        </w:rPr>
        <w:t>Media severidad:</w:t>
      </w:r>
    </w:p>
    <w:p w14:paraId="175BF2B6" w14:textId="77777777" w:rsidR="0094715B" w:rsidRDefault="0094715B" w:rsidP="00073DA8">
      <w:pPr>
        <w:pStyle w:val="NormalWeb"/>
        <w:numPr>
          <w:ilvl w:val="0"/>
          <w:numId w:val="5"/>
        </w:numPr>
        <w:jc w:val="both"/>
      </w:pPr>
      <w:r>
        <w:t>La interfaz RS485, aunque cuenta con terminación configurable, no evidencia de manera completa protección EMC de campo (TVS dedicado, choque de modo común y referencia controlada a chasis).</w:t>
      </w:r>
    </w:p>
    <w:p w14:paraId="3D7AE3BE" w14:textId="77777777" w:rsidR="0094715B" w:rsidRDefault="0094715B" w:rsidP="00073DA8">
      <w:pPr>
        <w:pStyle w:val="NormalWeb"/>
        <w:numPr>
          <w:ilvl w:val="0"/>
          <w:numId w:val="5"/>
        </w:numPr>
        <w:jc w:val="both"/>
      </w:pPr>
      <w:r>
        <w:t xml:space="preserve">La proximidad entre la etapa de conmutación de potencia/carga y el bloque analógico puede inducir </w:t>
      </w:r>
      <w:proofErr w:type="spellStart"/>
      <w:r>
        <w:t>acoplos</w:t>
      </w:r>
      <w:proofErr w:type="spellEnd"/>
      <w:r>
        <w:t xml:space="preserve"> si no se controla estrictamente el ruteo y los lazos de corriente.</w:t>
      </w:r>
    </w:p>
    <w:p w14:paraId="2E7FCFA2" w14:textId="77777777" w:rsidR="0094715B" w:rsidRPr="0094715B" w:rsidRDefault="0094715B" w:rsidP="0094715B">
      <w:pPr>
        <w:pStyle w:val="NormalWeb"/>
        <w:jc w:val="both"/>
        <w:rPr>
          <w:b/>
          <w:i/>
        </w:rPr>
      </w:pPr>
      <w:r w:rsidRPr="0094715B">
        <w:rPr>
          <w:b/>
          <w:i/>
        </w:rPr>
        <w:t>Baja severidad:</w:t>
      </w:r>
    </w:p>
    <w:p w14:paraId="784D4AFF" w14:textId="77777777" w:rsidR="0094715B" w:rsidRDefault="0094715B" w:rsidP="00073DA8">
      <w:pPr>
        <w:pStyle w:val="NormalWeb"/>
        <w:numPr>
          <w:ilvl w:val="0"/>
          <w:numId w:val="5"/>
        </w:numPr>
        <w:jc w:val="both"/>
      </w:pPr>
      <w:r>
        <w:t>Los puntos de prueba no están completamente sistematizados para todos los rieles y señales críticas.</w:t>
      </w:r>
    </w:p>
    <w:p w14:paraId="48430DF9" w14:textId="77777777" w:rsidR="0094715B" w:rsidRDefault="0094715B" w:rsidP="00073DA8">
      <w:pPr>
        <w:pStyle w:val="NormalWeb"/>
        <w:numPr>
          <w:ilvl w:val="0"/>
          <w:numId w:val="5"/>
        </w:numPr>
        <w:jc w:val="both"/>
      </w:pPr>
      <w:r>
        <w:t xml:space="preserve">Los </w:t>
      </w:r>
      <w:proofErr w:type="spellStart"/>
      <w:r>
        <w:t>LEDs</w:t>
      </w:r>
      <w:proofErr w:type="spellEnd"/>
      <w:r>
        <w:t xml:space="preserve"> indicadores no presentan una justificación funcional clara documentada (estado de alimentación, comunicación o error).</w:t>
      </w:r>
    </w:p>
    <w:p w14:paraId="47AD91A2" w14:textId="77777777" w:rsidR="0094715B" w:rsidRPr="0094715B" w:rsidRDefault="0094715B" w:rsidP="0094715B">
      <w:pPr>
        <w:pStyle w:val="NormalWeb"/>
        <w:jc w:val="both"/>
        <w:rPr>
          <w:b/>
        </w:rPr>
      </w:pPr>
      <w:r w:rsidRPr="0094715B">
        <w:rPr>
          <w:b/>
        </w:rPr>
        <w:t>Recomendaciones de diseño.</w:t>
      </w:r>
    </w:p>
    <w:p w14:paraId="4F7BF4AE" w14:textId="68B8BE8E" w:rsidR="0094715B" w:rsidRDefault="0094715B" w:rsidP="0094715B">
      <w:pPr>
        <w:pStyle w:val="NormalWeb"/>
        <w:jc w:val="both"/>
      </w:pPr>
      <w:r>
        <w:t xml:space="preserve">Se recomienda implementar una protección completa en la entrada de la termocupla que incluya descarga a chasis, supresión ESD de baja capacitancia, ferritas en serie y filtrado diferencial y en modo común antes del amplificador. La unión AGND–GND debe realizarse en un único punto controlado. Para RS485, se deben añadir protecciones específicas de campo y referencia a chasis. Se sugiere garantizar una ventana de medición sin conmutación de la etapa de carga. Los puntos de prueba deben cubrir referencias, tierras, alimentación y buses críticos. Los </w:t>
      </w:r>
      <w:proofErr w:type="spellStart"/>
      <w:r>
        <w:t>LEDs</w:t>
      </w:r>
      <w:proofErr w:type="spellEnd"/>
      <w:r>
        <w:t xml:space="preserve"> deben asociarse explícitamente a estados operativos. La interfaz USB debe limitarse al flasheo del ESP32, con protecciones ESD adecuadas y sin uso operativo permanente.</w:t>
      </w:r>
    </w:p>
    <w:p w14:paraId="61668E47" w14:textId="77777777" w:rsidR="0094715B" w:rsidRPr="0094715B" w:rsidRDefault="0094715B" w:rsidP="0094715B">
      <w:pPr>
        <w:pStyle w:val="NormalWeb"/>
        <w:jc w:val="both"/>
        <w:rPr>
          <w:b/>
        </w:rPr>
      </w:pPr>
      <w:proofErr w:type="spellStart"/>
      <w:r w:rsidRPr="0094715B">
        <w:rPr>
          <w:b/>
        </w:rPr>
        <w:t>Checklist</w:t>
      </w:r>
      <w:proofErr w:type="spellEnd"/>
      <w:r w:rsidRPr="0094715B">
        <w:rPr>
          <w:b/>
        </w:rPr>
        <w:t xml:space="preserve"> de implementación:</w:t>
      </w:r>
    </w:p>
    <w:p w14:paraId="366D162E" w14:textId="77777777" w:rsidR="0094715B" w:rsidRDefault="0094715B" w:rsidP="00073DA8">
      <w:pPr>
        <w:pStyle w:val="NormalWeb"/>
        <w:numPr>
          <w:ilvl w:val="0"/>
          <w:numId w:val="6"/>
        </w:numPr>
        <w:jc w:val="both"/>
      </w:pPr>
      <w:r>
        <w:t>Protección escalonada completa en la entrada de termocupla.</w:t>
      </w:r>
    </w:p>
    <w:p w14:paraId="11F8BB21" w14:textId="77777777" w:rsidR="0094715B" w:rsidRDefault="0094715B" w:rsidP="00073DA8">
      <w:pPr>
        <w:pStyle w:val="NormalWeb"/>
        <w:numPr>
          <w:ilvl w:val="0"/>
          <w:numId w:val="6"/>
        </w:numPr>
        <w:jc w:val="both"/>
      </w:pPr>
      <w:r>
        <w:t>Unión AGND–GND en punto único controlado.</w:t>
      </w:r>
    </w:p>
    <w:p w14:paraId="0E2FA15B" w14:textId="77777777" w:rsidR="0094715B" w:rsidRDefault="0094715B" w:rsidP="00073DA8">
      <w:pPr>
        <w:pStyle w:val="NormalWeb"/>
        <w:numPr>
          <w:ilvl w:val="0"/>
          <w:numId w:val="6"/>
        </w:numPr>
        <w:jc w:val="both"/>
      </w:pPr>
      <w:r>
        <w:t>RS485 con terminación por jumper, protección TVS y choque modo común.</w:t>
      </w:r>
    </w:p>
    <w:p w14:paraId="544DD4A8" w14:textId="77777777" w:rsidR="0094715B" w:rsidRDefault="0094715B" w:rsidP="00073DA8">
      <w:pPr>
        <w:pStyle w:val="NormalWeb"/>
        <w:numPr>
          <w:ilvl w:val="0"/>
          <w:numId w:val="6"/>
        </w:numPr>
        <w:jc w:val="both"/>
      </w:pPr>
      <w:r>
        <w:t>Ventana de medición sin conmutación de potencia.</w:t>
      </w:r>
    </w:p>
    <w:p w14:paraId="48E41E80" w14:textId="77777777" w:rsidR="0094715B" w:rsidRDefault="0094715B" w:rsidP="00073DA8">
      <w:pPr>
        <w:pStyle w:val="NormalWeb"/>
        <w:numPr>
          <w:ilvl w:val="0"/>
          <w:numId w:val="6"/>
        </w:numPr>
        <w:jc w:val="both"/>
      </w:pPr>
      <w:r>
        <w:t xml:space="preserve">Test </w:t>
      </w:r>
      <w:proofErr w:type="spellStart"/>
      <w:r>
        <w:t>points</w:t>
      </w:r>
      <w:proofErr w:type="spellEnd"/>
      <w:r>
        <w:t xml:space="preserve"> en referencias, tierras, alimentación y señales críticas.</w:t>
      </w:r>
    </w:p>
    <w:p w14:paraId="7272FCCC" w14:textId="77777777" w:rsidR="0094715B" w:rsidRDefault="0094715B" w:rsidP="00073DA8">
      <w:pPr>
        <w:pStyle w:val="NormalWeb"/>
        <w:numPr>
          <w:ilvl w:val="0"/>
          <w:numId w:val="6"/>
        </w:numPr>
        <w:jc w:val="both"/>
      </w:pPr>
      <w:proofErr w:type="spellStart"/>
      <w:r>
        <w:t>LEDs</w:t>
      </w:r>
      <w:proofErr w:type="spellEnd"/>
      <w:r>
        <w:t xml:space="preserve"> documentados y asociados a estados funcionales.</w:t>
      </w:r>
    </w:p>
    <w:p w14:paraId="40591851" w14:textId="77777777" w:rsidR="0094715B" w:rsidRDefault="0094715B" w:rsidP="00073DA8">
      <w:pPr>
        <w:pStyle w:val="NormalWeb"/>
        <w:numPr>
          <w:ilvl w:val="0"/>
          <w:numId w:val="6"/>
        </w:numPr>
        <w:jc w:val="both"/>
      </w:pPr>
      <w:r>
        <w:t>USB limitado a flasheo del ESP32 con protección ESD.</w:t>
      </w:r>
    </w:p>
    <w:p w14:paraId="261D92D8" w14:textId="77777777" w:rsidR="0094715B" w:rsidRDefault="0094715B" w:rsidP="0094715B">
      <w:pPr>
        <w:pStyle w:val="NormalWeb"/>
        <w:jc w:val="both"/>
        <w:rPr>
          <w:b/>
        </w:rPr>
      </w:pPr>
      <w:r w:rsidRPr="0094715B">
        <w:rPr>
          <w:b/>
        </w:rPr>
        <w:t>Conclusiones.</w:t>
      </w:r>
    </w:p>
    <w:p w14:paraId="3506BF28" w14:textId="57972F33" w:rsidR="0094715B" w:rsidRDefault="0094715B" w:rsidP="0094715B">
      <w:pPr>
        <w:pStyle w:val="NormalWeb"/>
        <w:jc w:val="both"/>
      </w:pPr>
      <w:r>
        <w:t>El diseño es conceptualmente adecuado para mediciones de baja frecuencia en entorno hostil, pero requiere reforzar de manera explícita las protecciones EMC en interfaces por cable y la arquitectura de tierras para asegurar robustez y trazabilidad técnica.</w:t>
      </w:r>
    </w:p>
    <w:p w14:paraId="67492BEE" w14:textId="77777777" w:rsidR="0094715B" w:rsidRPr="0094715B" w:rsidRDefault="0094715B" w:rsidP="0094715B">
      <w:pPr>
        <w:pStyle w:val="NormalWeb"/>
        <w:jc w:val="both"/>
        <w:rPr>
          <w:b/>
        </w:rPr>
      </w:pPr>
      <w:r w:rsidRPr="0094715B">
        <w:rPr>
          <w:b/>
        </w:rPr>
        <w:lastRenderedPageBreak/>
        <w:t>Observación principal:</w:t>
      </w:r>
    </w:p>
    <w:p w14:paraId="5EE0324D" w14:textId="7D273F18" w:rsidR="0094715B" w:rsidRDefault="0094715B" w:rsidP="0094715B">
      <w:pPr>
        <w:pStyle w:val="NormalWeb"/>
        <w:jc w:val="both"/>
      </w:pPr>
      <w:r>
        <w:t>La robustez EMC del sistema depende críticamente del endurecimiento de la entrada de termocupla y de una arquitectura de tierras y chasis claramente definida.</w:t>
      </w:r>
    </w:p>
    <w:p w14:paraId="409CAD1E" w14:textId="77777777" w:rsidR="000447D4" w:rsidRDefault="000447D4" w:rsidP="0094715B">
      <w:pPr>
        <w:jc w:val="both"/>
      </w:pPr>
    </w:p>
    <w:sectPr w:rsidR="000447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47DB7"/>
    <w:multiLevelType w:val="hybridMultilevel"/>
    <w:tmpl w:val="771CE7E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CDD3061"/>
    <w:multiLevelType w:val="multilevel"/>
    <w:tmpl w:val="5C02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2043F"/>
    <w:multiLevelType w:val="multilevel"/>
    <w:tmpl w:val="4C3CEB0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8607F"/>
    <w:multiLevelType w:val="multilevel"/>
    <w:tmpl w:val="8AD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A5888"/>
    <w:multiLevelType w:val="multilevel"/>
    <w:tmpl w:val="6760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456FB"/>
    <w:multiLevelType w:val="multilevel"/>
    <w:tmpl w:val="5490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B00B1"/>
    <w:multiLevelType w:val="multilevel"/>
    <w:tmpl w:val="8D86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3"/>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ABE"/>
    <w:rsid w:val="000447D4"/>
    <w:rsid w:val="00073DA8"/>
    <w:rsid w:val="005318E5"/>
    <w:rsid w:val="0094715B"/>
    <w:rsid w:val="00A97AB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6ACD5"/>
  <w15:chartTrackingRefBased/>
  <w15:docId w15:val="{E06728C3-78CF-4477-856B-B64AD2628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4715B"/>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4280506">
      <w:bodyDiv w:val="1"/>
      <w:marLeft w:val="0"/>
      <w:marRight w:val="0"/>
      <w:marTop w:val="0"/>
      <w:marBottom w:val="0"/>
      <w:divBdr>
        <w:top w:val="none" w:sz="0" w:space="0" w:color="auto"/>
        <w:left w:val="none" w:sz="0" w:space="0" w:color="auto"/>
        <w:bottom w:val="none" w:sz="0" w:space="0" w:color="auto"/>
        <w:right w:val="none" w:sz="0" w:space="0" w:color="auto"/>
      </w:divBdr>
    </w:div>
    <w:div w:id="165120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738</Words>
  <Characters>4061</Characters>
  <Application>Microsoft Office Word</Application>
  <DocSecurity>0</DocSecurity>
  <Lines>33</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Remigio Guevara</cp:lastModifiedBy>
  <cp:revision>5</cp:revision>
  <dcterms:created xsi:type="dcterms:W3CDTF">2026-01-04T20:03:00Z</dcterms:created>
  <dcterms:modified xsi:type="dcterms:W3CDTF">2026-01-05T15:50:00Z</dcterms:modified>
</cp:coreProperties>
</file>