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E98978" w14:textId="77777777" w:rsidR="001C6B10" w:rsidRPr="001C6B10" w:rsidRDefault="001C6B10" w:rsidP="001C6B10">
      <w:pPr>
        <w:pStyle w:val="NormalWeb"/>
        <w:jc w:val="both"/>
        <w:rPr>
          <w:b/>
        </w:rPr>
      </w:pPr>
      <w:r w:rsidRPr="001C6B10">
        <w:rPr>
          <w:b/>
        </w:rPr>
        <w:t>Nota técnica</w:t>
      </w:r>
    </w:p>
    <w:p w14:paraId="47001917" w14:textId="77777777" w:rsidR="001C6B10" w:rsidRDefault="001C6B10" w:rsidP="001C6B10">
      <w:pPr>
        <w:pStyle w:val="NormalWeb"/>
        <w:jc w:val="both"/>
      </w:pPr>
      <w:r w:rsidRPr="001C6B10">
        <w:rPr>
          <w:b/>
        </w:rPr>
        <w:t>Proyecto:</w:t>
      </w:r>
      <w:r>
        <w:t xml:space="preserve"> Digitalizador sísmico – Ítem 25</w:t>
      </w:r>
    </w:p>
    <w:p w14:paraId="5B4B9E2E" w14:textId="24440F4A" w:rsidR="001C6B10" w:rsidRDefault="001C6B10" w:rsidP="001C6B10">
      <w:pPr>
        <w:pStyle w:val="NormalWeb"/>
        <w:jc w:val="both"/>
      </w:pPr>
      <w:r w:rsidRPr="001C6B10">
        <w:rPr>
          <w:b/>
        </w:rPr>
        <w:t>Fecha:</w:t>
      </w:r>
      <w:r>
        <w:t xml:space="preserve"> 0</w:t>
      </w:r>
      <w:r>
        <w:t>5</w:t>
      </w:r>
      <w:bookmarkStart w:id="0" w:name="_GoBack"/>
      <w:bookmarkEnd w:id="0"/>
      <w:r>
        <w:t>/01/2026</w:t>
      </w:r>
    </w:p>
    <w:p w14:paraId="7F001F87" w14:textId="77777777" w:rsidR="001C6B10" w:rsidRPr="001C6B10" w:rsidRDefault="001C6B10" w:rsidP="001C6B10">
      <w:pPr>
        <w:pStyle w:val="NormalWeb"/>
        <w:jc w:val="both"/>
        <w:rPr>
          <w:b/>
        </w:rPr>
      </w:pPr>
      <w:r w:rsidRPr="001C6B10">
        <w:rPr>
          <w:b/>
        </w:rPr>
        <w:t>Objeto.</w:t>
      </w:r>
    </w:p>
    <w:p w14:paraId="42C66F8F" w14:textId="77777777" w:rsidR="001C6B10" w:rsidRDefault="001C6B10" w:rsidP="001C6B10">
      <w:pPr>
        <w:pStyle w:val="NormalWeb"/>
        <w:jc w:val="both"/>
      </w:pPr>
      <w:r>
        <w:t>Evaluación técnica–administrativa del diseño electrónico del módulo digitalizador, con fines de respaldo para decisiones contractuales.</w:t>
      </w:r>
    </w:p>
    <w:p w14:paraId="51B2A1FB" w14:textId="77777777" w:rsidR="001C6B10" w:rsidRPr="001C6B10" w:rsidRDefault="001C6B10" w:rsidP="001C6B10">
      <w:pPr>
        <w:pStyle w:val="NormalWeb"/>
        <w:jc w:val="both"/>
        <w:rPr>
          <w:b/>
        </w:rPr>
      </w:pPr>
      <w:r w:rsidRPr="001C6B10">
        <w:rPr>
          <w:b/>
        </w:rPr>
        <w:t>Antecedentes.</w:t>
      </w:r>
    </w:p>
    <w:p w14:paraId="4CFCFCA4" w14:textId="77777777" w:rsidR="001C6B10" w:rsidRDefault="001C6B10" w:rsidP="001C6B10">
      <w:pPr>
        <w:pStyle w:val="NormalWeb"/>
        <w:jc w:val="both"/>
      </w:pPr>
      <w:r>
        <w:t>El presente análisis se realiza sobre la versión del esquemático y PCB del digitalizador entregada por el contratista, tomando como referencia las Especificaciones Técnicas Generales y Particulares del ítem 25, así como el ejemplo de Nota Técnica y Recomendaciones Técnicas EMC proporcionado previamente para el acelerómetro.</w:t>
      </w:r>
    </w:p>
    <w:p w14:paraId="2074ECFB" w14:textId="77777777" w:rsidR="001C6B10" w:rsidRPr="001C6B10" w:rsidRDefault="001C6B10" w:rsidP="001C6B10">
      <w:pPr>
        <w:pStyle w:val="NormalWeb"/>
        <w:jc w:val="both"/>
        <w:rPr>
          <w:b/>
        </w:rPr>
      </w:pPr>
      <w:r w:rsidRPr="001C6B10">
        <w:rPr>
          <w:b/>
        </w:rPr>
        <w:t>Alcance de la revisión.</w:t>
      </w:r>
    </w:p>
    <w:p w14:paraId="40B42503" w14:textId="77777777" w:rsidR="001C6B10" w:rsidRDefault="001C6B10" w:rsidP="001C6B10">
      <w:pPr>
        <w:pStyle w:val="NormalWeb"/>
        <w:jc w:val="both"/>
      </w:pPr>
      <w:r>
        <w:t xml:space="preserve">La revisión se limita al análisis documental del diseño electrónico (esquemático y PCB) desarrollado en </w:t>
      </w:r>
      <w:proofErr w:type="spellStart"/>
      <w:r>
        <w:t>KiCad</w:t>
      </w:r>
      <w:proofErr w:type="spellEnd"/>
      <w:r>
        <w:t>. No incluye validaciones de laboratorio, pruebas en campo, integración con firmware ni ensayos EMC.</w:t>
      </w:r>
    </w:p>
    <w:p w14:paraId="59FCB709" w14:textId="77777777" w:rsidR="001C6B10" w:rsidRPr="001C6B10" w:rsidRDefault="001C6B10" w:rsidP="001C6B10">
      <w:pPr>
        <w:pStyle w:val="NormalWeb"/>
        <w:jc w:val="both"/>
        <w:rPr>
          <w:b/>
        </w:rPr>
      </w:pPr>
      <w:r w:rsidRPr="001C6B10">
        <w:rPr>
          <w:b/>
        </w:rPr>
        <w:t>Verificación de cumplimiento – Recomendaciones Técnicas EMC previas.</w:t>
      </w:r>
    </w:p>
    <w:p w14:paraId="4F06B108" w14:textId="77777777" w:rsidR="001C6B10" w:rsidRDefault="001C6B10" w:rsidP="001C6B10">
      <w:pPr>
        <w:pStyle w:val="NormalWeb"/>
        <w:jc w:val="both"/>
      </w:pPr>
      <w:r>
        <w:t>No se evidencia, en la documentación revisada, la implementación completa de criterios EMC previamente establecidos en ejemplos de referencia, particularmente en lo relativo al manejo de entradas analógicas sensibles, control de ruido interno, pines de prueba, conectividad segura y gestión de potencia.</w:t>
      </w:r>
    </w:p>
    <w:p w14:paraId="4EC254CD" w14:textId="77777777" w:rsidR="001C6B10" w:rsidRPr="001C6B10" w:rsidRDefault="001C6B10" w:rsidP="001C6B10">
      <w:pPr>
        <w:pStyle w:val="NormalWeb"/>
        <w:jc w:val="both"/>
        <w:rPr>
          <w:b/>
        </w:rPr>
      </w:pPr>
      <w:r w:rsidRPr="001C6B10">
        <w:rPr>
          <w:b/>
        </w:rPr>
        <w:t>Verificación contra Especificaciones Técnicas Particulares.</w:t>
      </w:r>
    </w:p>
    <w:p w14:paraId="103C0E99" w14:textId="77777777" w:rsidR="001C6B10" w:rsidRDefault="001C6B10" w:rsidP="001C6B10">
      <w:pPr>
        <w:pStyle w:val="NormalWeb"/>
        <w:numPr>
          <w:ilvl w:val="0"/>
          <w:numId w:val="1"/>
        </w:numPr>
        <w:jc w:val="both"/>
      </w:pPr>
      <w:r>
        <w:t>La comprensión del circuito base no se evidencia plenamente, en especial tras la migración a un ADC de 24 bits, manteniéndose una arquitectura de amplificación no justificada.</w:t>
      </w:r>
    </w:p>
    <w:p w14:paraId="6B08BA0D" w14:textId="77777777" w:rsidR="001C6B10" w:rsidRDefault="001C6B10" w:rsidP="001C6B10">
      <w:pPr>
        <w:pStyle w:val="NormalWeb"/>
        <w:numPr>
          <w:ilvl w:val="0"/>
          <w:numId w:val="1"/>
        </w:numPr>
        <w:jc w:val="both"/>
      </w:pPr>
      <w:r>
        <w:t>No se demuestra la gestión de fuente de respaldo ni el control de carga exigidos.</w:t>
      </w:r>
    </w:p>
    <w:p w14:paraId="48D686F3" w14:textId="77777777" w:rsidR="001C6B10" w:rsidRDefault="001C6B10" w:rsidP="001C6B10">
      <w:pPr>
        <w:pStyle w:val="NormalWeb"/>
        <w:numPr>
          <w:ilvl w:val="0"/>
          <w:numId w:val="1"/>
        </w:numPr>
        <w:jc w:val="both"/>
      </w:pPr>
      <w:r>
        <w:t>La integración del GPS como módulo externo no está documentada, por lo que la sincronización no es verificable.</w:t>
      </w:r>
    </w:p>
    <w:p w14:paraId="6903E66D" w14:textId="77777777" w:rsidR="001C6B10" w:rsidRDefault="001C6B10" w:rsidP="001C6B10">
      <w:pPr>
        <w:pStyle w:val="NormalWeb"/>
        <w:numPr>
          <w:ilvl w:val="0"/>
          <w:numId w:val="1"/>
        </w:numPr>
        <w:jc w:val="both"/>
      </w:pPr>
      <w:r>
        <w:t>La interfaz de conexión de sensores (acelerómetros y geófonos) no está suficientemente definida para garantizar bajo ruido y rango dinámico efectivo.</w:t>
      </w:r>
    </w:p>
    <w:p w14:paraId="55ABCEBE" w14:textId="77777777" w:rsidR="001C6B10" w:rsidRPr="001C6B10" w:rsidRDefault="001C6B10" w:rsidP="001C6B10">
      <w:pPr>
        <w:pStyle w:val="NormalWeb"/>
        <w:jc w:val="both"/>
        <w:rPr>
          <w:b/>
        </w:rPr>
      </w:pPr>
      <w:r w:rsidRPr="001C6B10">
        <w:rPr>
          <w:b/>
        </w:rPr>
        <w:t>Limitaciones de la revisión.</w:t>
      </w:r>
    </w:p>
    <w:p w14:paraId="3B27457C" w14:textId="77777777" w:rsidR="001C6B10" w:rsidRDefault="001C6B10" w:rsidP="001C6B10">
      <w:pPr>
        <w:pStyle w:val="NormalWeb"/>
        <w:jc w:val="both"/>
      </w:pPr>
      <w:r>
        <w:t>El análisis se ve limitado por la ausencia de documentación de arquitectura del sistema, esquemas de interconexión con módulos externos y evidencias de pruebas funcionales o EMC.</w:t>
      </w:r>
    </w:p>
    <w:p w14:paraId="6CA1868D" w14:textId="77777777" w:rsidR="001C6B10" w:rsidRPr="001C6B10" w:rsidRDefault="001C6B10" w:rsidP="001C6B10">
      <w:pPr>
        <w:pStyle w:val="NormalWeb"/>
        <w:jc w:val="both"/>
        <w:rPr>
          <w:b/>
        </w:rPr>
      </w:pPr>
      <w:r w:rsidRPr="001C6B10">
        <w:rPr>
          <w:b/>
        </w:rPr>
        <w:t>Conclusión técnica.</w:t>
      </w:r>
    </w:p>
    <w:p w14:paraId="0BB3CDA1" w14:textId="77777777" w:rsidR="001C6B10" w:rsidRDefault="001C6B10" w:rsidP="001C6B10">
      <w:pPr>
        <w:pStyle w:val="NormalWeb"/>
        <w:jc w:val="both"/>
      </w:pPr>
      <w:r>
        <w:lastRenderedPageBreak/>
        <w:t>Con base en la documentación disponible, el diseño del digitalizador presenta no conformidades técnicas relevantes y no permite verificar el cumplimiento integral de las especificaciones del ítem 25.</w:t>
      </w:r>
    </w:p>
    <w:p w14:paraId="0BE45D74" w14:textId="46EDA108" w:rsidR="001C6B10" w:rsidRPr="001C6B10" w:rsidRDefault="001C6B10" w:rsidP="001C6B10">
      <w:pPr>
        <w:pStyle w:val="NormalWeb"/>
        <w:jc w:val="both"/>
        <w:rPr>
          <w:b/>
        </w:rPr>
      </w:pPr>
      <w:r w:rsidRPr="001C6B10">
        <w:rPr>
          <w:b/>
        </w:rPr>
        <w:t>Recomendación.</w:t>
      </w:r>
    </w:p>
    <w:p w14:paraId="52E1D4F3" w14:textId="77777777" w:rsidR="001C6B10" w:rsidRDefault="001C6B10" w:rsidP="001C6B10">
      <w:pPr>
        <w:pStyle w:val="NormalWeb"/>
        <w:jc w:val="both"/>
      </w:pPr>
      <w:r>
        <w:t xml:space="preserve">Solicitar al contratista una nueva versión del diseño acompañada de la documentación completa de arquitectura, criterios EMC y justificación técnica del </w:t>
      </w:r>
      <w:proofErr w:type="spellStart"/>
      <w:r>
        <w:t>front</w:t>
      </w:r>
      <w:r>
        <w:noBreakHyphen/>
        <w:t>end</w:t>
      </w:r>
      <w:proofErr w:type="spellEnd"/>
      <w:r>
        <w:t xml:space="preserve"> analógico, previo a cualquier liberación o aceptación del diseño.</w:t>
      </w:r>
    </w:p>
    <w:p w14:paraId="14F34D01" w14:textId="77777777" w:rsidR="00F421D3" w:rsidRDefault="00F421D3" w:rsidP="001C6B10">
      <w:pPr>
        <w:jc w:val="both"/>
      </w:pPr>
    </w:p>
    <w:sectPr w:rsidR="00F421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367513"/>
    <w:multiLevelType w:val="multilevel"/>
    <w:tmpl w:val="30B8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CB9"/>
    <w:rsid w:val="001C6B10"/>
    <w:rsid w:val="00DD5CB9"/>
    <w:rsid w:val="00E0175D"/>
    <w:rsid w:val="00F421D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355C1"/>
  <w15:chartTrackingRefBased/>
  <w15:docId w15:val="{FE2EBCDB-1D45-474B-80EC-1F879B02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C6B10"/>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456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371</Words>
  <Characters>2046</Characters>
  <Application>Microsoft Office Word</Application>
  <DocSecurity>0</DocSecurity>
  <Lines>17</Lines>
  <Paragraphs>4</Paragraphs>
  <ScaleCrop>false</ScaleCrop>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 Guevara</dc:creator>
  <cp:keywords/>
  <dc:description/>
  <cp:lastModifiedBy>Remigio Guevara</cp:lastModifiedBy>
  <cp:revision>2</cp:revision>
  <dcterms:created xsi:type="dcterms:W3CDTF">2026-01-05T20:32:00Z</dcterms:created>
  <dcterms:modified xsi:type="dcterms:W3CDTF">2026-01-05T20:34:00Z</dcterms:modified>
</cp:coreProperties>
</file>