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41D14" w:rsidRPr="00D41D14" w:rsidRDefault="00D41D14" w:rsidP="00D41D14">
      <w:pPr>
        <w:pStyle w:val="NormalWeb"/>
        <w:jc w:val="both"/>
        <w:rPr>
          <w:b/>
          <w:sz w:val="28"/>
          <w:szCs w:val="28"/>
        </w:rPr>
      </w:pPr>
      <w:r w:rsidRPr="00D41D14">
        <w:rPr>
          <w:b/>
          <w:sz w:val="28"/>
          <w:szCs w:val="28"/>
        </w:rPr>
        <w:t>Recomendaciones Técnicas EMC</w:t>
      </w:r>
    </w:p>
    <w:p w:rsidR="00D41D14" w:rsidRDefault="00D41D14" w:rsidP="00D41D14">
      <w:pPr>
        <w:pStyle w:val="NormalWeb"/>
        <w:jc w:val="both"/>
      </w:pPr>
      <w:r w:rsidRPr="00D41D14">
        <w:rPr>
          <w:b/>
        </w:rPr>
        <w:t>Proyecto:</w:t>
      </w:r>
      <w:r>
        <w:t xml:space="preserve"> Módulo Acelerógrafo con ADXL355Z, </w:t>
      </w:r>
      <w:proofErr w:type="spellStart"/>
      <w:r>
        <w:t>dsPIC</w:t>
      </w:r>
      <w:proofErr w:type="spellEnd"/>
      <w:r>
        <w:t xml:space="preserve"> y cabecera Raspberry Pi</w:t>
      </w:r>
    </w:p>
    <w:p w:rsidR="00D41D14" w:rsidRDefault="00D41D14" w:rsidP="00D41D14">
      <w:pPr>
        <w:pStyle w:val="NormalWeb"/>
        <w:jc w:val="both"/>
      </w:pPr>
      <w:r w:rsidRPr="00D41D14">
        <w:rPr>
          <w:b/>
        </w:rPr>
        <w:t>Fecha:</w:t>
      </w:r>
      <w:r>
        <w:t xml:space="preserve"> 20/10/2025</w:t>
      </w:r>
    </w:p>
    <w:p w:rsidR="007B2C58" w:rsidRDefault="00D41D14" w:rsidP="007B2C58">
      <w:pPr>
        <w:pStyle w:val="NormalWeb"/>
        <w:jc w:val="both"/>
      </w:pPr>
      <w:r w:rsidRPr="00D41D14">
        <w:rPr>
          <w:b/>
        </w:rPr>
        <w:t>Alcance:</w:t>
      </w:r>
      <w:r>
        <w:t xml:space="preserve"> Análisis completo del esquemático y PCB (</w:t>
      </w:r>
      <w:proofErr w:type="spellStart"/>
      <w:r>
        <w:t>Acelerografo.kicad_sch</w:t>
      </w:r>
      <w:proofErr w:type="spellEnd"/>
      <w:r>
        <w:t xml:space="preserve"> / </w:t>
      </w:r>
      <w:proofErr w:type="spellStart"/>
      <w:r>
        <w:t>Acelerografo.kicad_pcb</w:t>
      </w:r>
      <w:proofErr w:type="spellEnd"/>
      <w:r>
        <w:t>) con verificación de nets y evaluación EMC.</w:t>
      </w:r>
      <w:r w:rsidR="007B2C58">
        <w:t xml:space="preserve"> </w:t>
      </w:r>
      <w:r w:rsidR="007B2C58" w:rsidRPr="009A11FF">
        <w:t>Las observaciones y recomendaciones incluidas en este documento se basan únicamente en el análisis del diseño disponible. No implican validación ni aprobación del circuito, ya que no se han realizado pruebas experimentales, de laboratorio, de hardware ni de software.</w:t>
      </w:r>
    </w:p>
    <w:p w:rsidR="00D41D14" w:rsidRDefault="00D41D14" w:rsidP="00D41D14">
      <w:pPr>
        <w:pStyle w:val="NormalWeb"/>
        <w:jc w:val="both"/>
      </w:pPr>
      <w:bookmarkStart w:id="0" w:name="_GoBack"/>
      <w:bookmarkEnd w:id="0"/>
      <w:r w:rsidRPr="00D41D14">
        <w:rPr>
          <w:b/>
        </w:rPr>
        <w:t>Estado:</w:t>
      </w:r>
      <w:r>
        <w:t xml:space="preserve"> Revisión final – Se detectan nets no ruteadas (posibles redes fantasma) que deben verificarse. Observaciones EMC actualizadas.</w:t>
      </w:r>
    </w:p>
    <w:p w:rsidR="00D41D14" w:rsidRPr="00D41D14" w:rsidRDefault="00D41D14" w:rsidP="00D41D14">
      <w:pPr>
        <w:pStyle w:val="NormalWeb"/>
        <w:jc w:val="both"/>
        <w:rPr>
          <w:b/>
        </w:rPr>
      </w:pPr>
      <w:r w:rsidRPr="00D41D14">
        <w:rPr>
          <w:b/>
        </w:rPr>
        <w:t>Información inicial del diseño.</w:t>
      </w:r>
    </w:p>
    <w:p w:rsidR="00D41D14" w:rsidRDefault="00D41D14" w:rsidP="00D41D14">
      <w:pPr>
        <w:pStyle w:val="NormalWeb"/>
        <w:jc w:val="both"/>
      </w:pPr>
      <w:r>
        <w:t xml:space="preserve">El módulo integra un sensor de aceleración ADXL355Z, un microcontrolador </w:t>
      </w:r>
      <w:proofErr w:type="spellStart"/>
      <w:r>
        <w:t>dsPIC</w:t>
      </w:r>
      <w:proofErr w:type="spellEnd"/>
      <w:r>
        <w:t xml:space="preserve">, un reloj RTC, una interfaz GPS 1PPS y una cabecera Raspberry Pi de 40 pines. La alimentación proviene de 12 V con regulación interna a 5 V y 3.3 V mediante un convertidor </w:t>
      </w:r>
      <w:proofErr w:type="spellStart"/>
      <w:r>
        <w:t>buck</w:t>
      </w:r>
      <w:proofErr w:type="spellEnd"/>
      <w:r>
        <w:t xml:space="preserve"> MP1482 y un regulador lineal. Se utilizan buses SPI y UART, y la tarjeta se fabrica en 4 capas con planos internos de GND y potencia.</w:t>
      </w:r>
    </w:p>
    <w:p w:rsidR="00D41D14" w:rsidRPr="00D41D14" w:rsidRDefault="00D41D14" w:rsidP="00D41D14">
      <w:pPr>
        <w:pStyle w:val="NormalWeb"/>
        <w:jc w:val="both"/>
        <w:rPr>
          <w:b/>
        </w:rPr>
      </w:pPr>
      <w:r w:rsidRPr="00D41D14">
        <w:rPr>
          <w:b/>
        </w:rPr>
        <w:t>Consideraciones generales EMC.</w:t>
      </w:r>
    </w:p>
    <w:p w:rsidR="00D41D14" w:rsidRDefault="00D41D14" w:rsidP="00D41D14">
      <w:pPr>
        <w:pStyle w:val="NormalWeb"/>
        <w:jc w:val="both"/>
      </w:pPr>
      <w:r>
        <w:t xml:space="preserve">El diseño presenta una correcta distribución de planos y una adecuada densidad de vías de retorno. Se detectan algunas </w:t>
      </w:r>
      <w:proofErr w:type="gramStart"/>
      <w:r>
        <w:t>nets no ruteadas</w:t>
      </w:r>
      <w:proofErr w:type="gramEnd"/>
      <w:r>
        <w:t xml:space="preserve"> que podrían corresponder a señales residuales del esquemático o etiquetas no asociadas a </w:t>
      </w:r>
      <w:proofErr w:type="spellStart"/>
      <w:r>
        <w:t>pads</w:t>
      </w:r>
      <w:proofErr w:type="spellEnd"/>
      <w:r>
        <w:t xml:space="preserve"> activos. Deben revisarse en el editor de esquemático y en el PCB para evitar referencias huérfanas o errores de conexión. Los aspectos críticos desde el punto de vista EMC se concentran en el lazo del convertidor DC-DC, el plano de masa bajo el sensor ADXL355Z y las líneas de comunicación con la Raspberry Pi, susceptibles de </w:t>
      </w:r>
      <w:proofErr w:type="spellStart"/>
      <w:r>
        <w:t>acoplos</w:t>
      </w:r>
      <w:proofErr w:type="spellEnd"/>
      <w:r>
        <w:t xml:space="preserve"> de alta frecuencia.</w:t>
      </w:r>
    </w:p>
    <w:p w:rsidR="00D41D14" w:rsidRPr="00D41D14" w:rsidRDefault="00D41D14" w:rsidP="00D41D14">
      <w:pPr>
        <w:pStyle w:val="NormalWeb"/>
        <w:jc w:val="both"/>
        <w:rPr>
          <w:b/>
        </w:rPr>
      </w:pPr>
      <w:r w:rsidRPr="00D41D14">
        <w:rPr>
          <w:b/>
        </w:rPr>
        <w:t>Observaciones principales:</w:t>
      </w:r>
    </w:p>
    <w:p w:rsidR="00D41D14" w:rsidRPr="00D41D14" w:rsidRDefault="00D41D14" w:rsidP="00D41D14">
      <w:pPr>
        <w:pStyle w:val="NormalWeb"/>
        <w:jc w:val="both"/>
        <w:rPr>
          <w:b/>
        </w:rPr>
      </w:pPr>
      <w:r w:rsidRPr="00D41D14">
        <w:rPr>
          <w:b/>
        </w:rPr>
        <w:t>Alta severidad:</w:t>
      </w:r>
    </w:p>
    <w:p w:rsidR="00D41D14" w:rsidRDefault="00D41D14" w:rsidP="00D41D14">
      <w:pPr>
        <w:pStyle w:val="NormalWeb"/>
        <w:numPr>
          <w:ilvl w:val="0"/>
          <w:numId w:val="1"/>
        </w:numPr>
        <w:jc w:val="both"/>
      </w:pPr>
      <w:r>
        <w:t>Bucle del convertidor MP1482: acortar la distancia entre entrada, inductor, diodo interno y condensadores de salida. Añadir vías de masa adyacentes para reducir el área de conmutación.</w:t>
      </w:r>
    </w:p>
    <w:p w:rsidR="00D41D14" w:rsidRDefault="00D41D14" w:rsidP="00D41D14">
      <w:pPr>
        <w:pStyle w:val="NormalWeb"/>
        <w:numPr>
          <w:ilvl w:val="0"/>
          <w:numId w:val="1"/>
        </w:numPr>
        <w:jc w:val="both"/>
      </w:pPr>
      <w:r>
        <w:t>Plano bajo el ADXL355Z: mantener continuidad de GND sin fracturas. Incorporar anillo de vías cada 2 mm para estabilizar el plano de referencia.</w:t>
      </w:r>
    </w:p>
    <w:p w:rsidR="00D41D14" w:rsidRDefault="00D41D14" w:rsidP="00D41D14">
      <w:pPr>
        <w:pStyle w:val="NormalWeb"/>
        <w:numPr>
          <w:ilvl w:val="0"/>
          <w:numId w:val="1"/>
        </w:numPr>
        <w:jc w:val="both"/>
      </w:pPr>
      <w:r>
        <w:t xml:space="preserve">Punto de masa de chasis: definir </w:t>
      </w:r>
      <w:proofErr w:type="spellStart"/>
      <w:r>
        <w:t>pad</w:t>
      </w:r>
      <w:proofErr w:type="spellEnd"/>
      <w:r>
        <w:t xml:space="preserve"> o jumper de unión entre GND y chasis con red RC (1 </w:t>
      </w:r>
      <w:proofErr w:type="spellStart"/>
      <w:r>
        <w:t>nF</w:t>
      </w:r>
      <w:proofErr w:type="spellEnd"/>
      <w:r>
        <w:t xml:space="preserve"> || 1 MΩ) para descarga ESD.</w:t>
      </w:r>
    </w:p>
    <w:p w:rsidR="00D41D14" w:rsidRPr="00D41D14" w:rsidRDefault="00D41D14" w:rsidP="00D41D14">
      <w:pPr>
        <w:pStyle w:val="NormalWeb"/>
        <w:jc w:val="both"/>
        <w:rPr>
          <w:b/>
        </w:rPr>
      </w:pPr>
      <w:r w:rsidRPr="00D41D14">
        <w:rPr>
          <w:b/>
        </w:rPr>
        <w:t>Media severidad:</w:t>
      </w:r>
    </w:p>
    <w:p w:rsidR="00D41D14" w:rsidRDefault="00D41D14" w:rsidP="00D41D14">
      <w:pPr>
        <w:pStyle w:val="NormalWeb"/>
        <w:numPr>
          <w:ilvl w:val="0"/>
          <w:numId w:val="1"/>
        </w:numPr>
        <w:jc w:val="both"/>
      </w:pPr>
      <w:proofErr w:type="gramStart"/>
      <w:r>
        <w:t>Nets no ruteadas</w:t>
      </w:r>
      <w:proofErr w:type="gramEnd"/>
      <w:r>
        <w:t>: se identifican redes sin cobre aparente, posiblemente generadas por cambios de etiquetas o pines no conectados en el esquemático. Revisar en el editor PCB para confirmar su eliminación o conexión correcta antes de liberación.</w:t>
      </w:r>
    </w:p>
    <w:p w:rsidR="00D41D14" w:rsidRDefault="00D41D14" w:rsidP="00D41D14">
      <w:pPr>
        <w:pStyle w:val="NormalWeb"/>
        <w:numPr>
          <w:ilvl w:val="0"/>
          <w:numId w:val="1"/>
        </w:numPr>
        <w:jc w:val="both"/>
      </w:pPr>
      <w:r>
        <w:lastRenderedPageBreak/>
        <w:t xml:space="preserve">Incorporar ferritas en las líneas de alimentación de 3V3-SENS y 3V3-MCU, con </w:t>
      </w:r>
      <w:proofErr w:type="spellStart"/>
      <w:r>
        <w:t>desacoplos</w:t>
      </w:r>
      <w:proofErr w:type="spellEnd"/>
      <w:r>
        <w:t xml:space="preserve"> agrupados (100 </w:t>
      </w:r>
      <w:proofErr w:type="spellStart"/>
      <w:r>
        <w:t>nF</w:t>
      </w:r>
      <w:proofErr w:type="spellEnd"/>
      <w:r>
        <w:t xml:space="preserve"> + 1 µF) en cada dominio.</w:t>
      </w:r>
    </w:p>
    <w:p w:rsidR="00D41D14" w:rsidRDefault="00D41D14" w:rsidP="00D41D14">
      <w:pPr>
        <w:pStyle w:val="NormalWeb"/>
        <w:numPr>
          <w:ilvl w:val="0"/>
          <w:numId w:val="1"/>
        </w:numPr>
        <w:jc w:val="both"/>
      </w:pPr>
      <w:r>
        <w:t>Añadir resistencias serie (22–47 Ω) en SPI, 1PPS e interrupciones del ADXL355Z para amortiguar flancos.</w:t>
      </w:r>
    </w:p>
    <w:p w:rsidR="00D41D14" w:rsidRDefault="00D41D14" w:rsidP="00D41D14">
      <w:pPr>
        <w:pStyle w:val="NormalWeb"/>
        <w:numPr>
          <w:ilvl w:val="0"/>
          <w:numId w:val="1"/>
        </w:numPr>
        <w:jc w:val="both"/>
      </w:pPr>
      <w:r>
        <w:t>Completar costura de vías en el perímetro de la placa y alrededor de los conectores.</w:t>
      </w:r>
    </w:p>
    <w:p w:rsidR="00D41D14" w:rsidRDefault="00D41D14" w:rsidP="00D41D14">
      <w:pPr>
        <w:pStyle w:val="NormalWeb"/>
        <w:numPr>
          <w:ilvl w:val="0"/>
          <w:numId w:val="1"/>
        </w:numPr>
        <w:jc w:val="both"/>
      </w:pPr>
      <w:r>
        <w:t>Asegurar separación mínima de 3 mm entre trazas de potencia y señales de baja amplitud o reloj.</w:t>
      </w:r>
    </w:p>
    <w:p w:rsidR="00D41D14" w:rsidRPr="00D41D14" w:rsidRDefault="00D41D14" w:rsidP="00D41D14">
      <w:pPr>
        <w:pStyle w:val="NormalWeb"/>
        <w:jc w:val="both"/>
        <w:rPr>
          <w:b/>
        </w:rPr>
      </w:pPr>
      <w:r w:rsidRPr="00D41D14">
        <w:rPr>
          <w:b/>
        </w:rPr>
        <w:t>Baja severidad:</w:t>
      </w:r>
    </w:p>
    <w:p w:rsidR="00D41D14" w:rsidRDefault="00D41D14" w:rsidP="00D41D14">
      <w:pPr>
        <w:pStyle w:val="NormalWeb"/>
        <w:numPr>
          <w:ilvl w:val="0"/>
          <w:numId w:val="1"/>
        </w:numPr>
        <w:jc w:val="both"/>
      </w:pPr>
      <w:r>
        <w:t xml:space="preserve">Confirmar </w:t>
      </w:r>
      <w:proofErr w:type="spellStart"/>
      <w:r>
        <w:t>LEDs</w:t>
      </w:r>
      <w:proofErr w:type="spellEnd"/>
      <w:r>
        <w:t xml:space="preserve"> D8 y D9 como indicadores de encendido y comunicación.</w:t>
      </w:r>
    </w:p>
    <w:p w:rsidR="00D41D14" w:rsidRDefault="00D41D14" w:rsidP="00D41D14">
      <w:pPr>
        <w:pStyle w:val="NormalWeb"/>
        <w:numPr>
          <w:ilvl w:val="0"/>
          <w:numId w:val="1"/>
        </w:numPr>
        <w:jc w:val="both"/>
      </w:pPr>
      <w:r>
        <w:t>Verificar puntos de prueba en 3V3-SENS, 5 V, 12 V, SCK, MOSI, MISO, 1PPS y DRDY.</w:t>
      </w:r>
    </w:p>
    <w:p w:rsidR="00D41D14" w:rsidRDefault="00D41D14" w:rsidP="00D41D14">
      <w:pPr>
        <w:pStyle w:val="NormalWeb"/>
        <w:numPr>
          <w:ilvl w:val="0"/>
          <w:numId w:val="1"/>
        </w:numPr>
        <w:jc w:val="both"/>
      </w:pPr>
      <w:r>
        <w:t xml:space="preserve">Considerar pines no usados en la cabecera Raspberry Pi como no poblados o con resistencias </w:t>
      </w:r>
      <w:proofErr w:type="spellStart"/>
      <w:r>
        <w:t>pull</w:t>
      </w:r>
      <w:proofErr w:type="spellEnd"/>
      <w:r>
        <w:t>.</w:t>
      </w:r>
    </w:p>
    <w:p w:rsidR="00960691" w:rsidRDefault="00960691" w:rsidP="00960691">
      <w:pPr>
        <w:pStyle w:val="NormalWeb"/>
        <w:numPr>
          <w:ilvl w:val="0"/>
          <w:numId w:val="1"/>
        </w:numPr>
        <w:jc w:val="both"/>
      </w:pPr>
      <w:r>
        <w:t xml:space="preserve">Incorporar logo RSA y texto “Red Sísmica del Austro – Universidad de Cuenca” en serigrafía superior, cuidando separación mínima de 0.3 mm respecto a </w:t>
      </w:r>
      <w:proofErr w:type="spellStart"/>
      <w:r>
        <w:t>pads</w:t>
      </w:r>
      <w:proofErr w:type="spellEnd"/>
      <w:r>
        <w:t xml:space="preserve"> o planos.</w:t>
      </w:r>
    </w:p>
    <w:p w:rsidR="00D41D14" w:rsidRPr="00D41D14" w:rsidRDefault="00D41D14" w:rsidP="00D41D14">
      <w:pPr>
        <w:pStyle w:val="NormalWeb"/>
        <w:jc w:val="both"/>
        <w:rPr>
          <w:b/>
        </w:rPr>
      </w:pPr>
      <w:r w:rsidRPr="00D41D14">
        <w:rPr>
          <w:b/>
        </w:rPr>
        <w:t>Recomendaciones de diseño.</w:t>
      </w:r>
    </w:p>
    <w:p w:rsidR="00D41D14" w:rsidRDefault="00D41D14" w:rsidP="00D41D14">
      <w:pPr>
        <w:pStyle w:val="NormalWeb"/>
        <w:numPr>
          <w:ilvl w:val="0"/>
          <w:numId w:val="3"/>
        </w:numPr>
        <w:jc w:val="both"/>
      </w:pPr>
      <w:r>
        <w:t xml:space="preserve">Revisar y limpiar </w:t>
      </w:r>
      <w:proofErr w:type="gramStart"/>
      <w:r>
        <w:t>nets no ruteadas antes</w:t>
      </w:r>
      <w:proofErr w:type="gramEnd"/>
      <w:r>
        <w:t xml:space="preserve"> de liberación de archivos Gerber.</w:t>
      </w:r>
    </w:p>
    <w:p w:rsidR="00D41D14" w:rsidRDefault="00D41D14" w:rsidP="00D41D14">
      <w:pPr>
        <w:pStyle w:val="NormalWeb"/>
        <w:numPr>
          <w:ilvl w:val="0"/>
          <w:numId w:val="3"/>
        </w:numPr>
        <w:jc w:val="both"/>
      </w:pPr>
      <w:r>
        <w:t>Mantener plano GND interno continuo bajo sensor y buses de comunicación.</w:t>
      </w:r>
    </w:p>
    <w:p w:rsidR="00D41D14" w:rsidRDefault="00D41D14" w:rsidP="00D41D14">
      <w:pPr>
        <w:pStyle w:val="NormalWeb"/>
        <w:numPr>
          <w:ilvl w:val="0"/>
          <w:numId w:val="3"/>
        </w:numPr>
        <w:jc w:val="both"/>
      </w:pPr>
      <w:r>
        <w:t>Incrementar densidad de vías de retorno en la zona del MP1482 (una cada 2–3 mm).</w:t>
      </w:r>
    </w:p>
    <w:p w:rsidR="00D41D14" w:rsidRDefault="00D41D14" w:rsidP="00D41D14">
      <w:pPr>
        <w:pStyle w:val="NormalWeb"/>
        <w:numPr>
          <w:ilvl w:val="0"/>
          <w:numId w:val="3"/>
        </w:numPr>
        <w:jc w:val="both"/>
      </w:pPr>
      <w:r>
        <w:t>Implementar ferritas en dominios 3V3-SENS y 3V3-MCU con islas locales de filtrado.</w:t>
      </w:r>
    </w:p>
    <w:p w:rsidR="00D41D14" w:rsidRDefault="00D41D14" w:rsidP="00D41D14">
      <w:pPr>
        <w:pStyle w:val="NormalWeb"/>
        <w:numPr>
          <w:ilvl w:val="0"/>
          <w:numId w:val="3"/>
        </w:numPr>
        <w:jc w:val="both"/>
      </w:pPr>
      <w:r>
        <w:t>Colocar resistencias serie en líneas de alta frecuencia.</w:t>
      </w:r>
    </w:p>
    <w:p w:rsidR="00D41D14" w:rsidRDefault="00D41D14" w:rsidP="00D41D14">
      <w:pPr>
        <w:pStyle w:val="NormalWeb"/>
        <w:numPr>
          <w:ilvl w:val="0"/>
          <w:numId w:val="3"/>
        </w:numPr>
        <w:jc w:val="both"/>
      </w:pPr>
      <w:r>
        <w:t xml:space="preserve">Añadir </w:t>
      </w:r>
      <w:proofErr w:type="spellStart"/>
      <w:r>
        <w:t>pad</w:t>
      </w:r>
      <w:proofErr w:type="spellEnd"/>
      <w:r>
        <w:t xml:space="preserve"> de masa-chasis con red RC y protección ESD en conectores.</w:t>
      </w:r>
    </w:p>
    <w:p w:rsidR="00D41D14" w:rsidRDefault="00D41D14" w:rsidP="00D41D14">
      <w:pPr>
        <w:pStyle w:val="NormalWeb"/>
        <w:numPr>
          <w:ilvl w:val="0"/>
          <w:numId w:val="3"/>
        </w:numPr>
        <w:jc w:val="both"/>
      </w:pPr>
      <w:r>
        <w:t xml:space="preserve">Serigrafiar áreas de potencia, señal y </w:t>
      </w:r>
      <w:proofErr w:type="spellStart"/>
      <w:r>
        <w:t>sensado</w:t>
      </w:r>
      <w:proofErr w:type="spellEnd"/>
      <w:r>
        <w:t xml:space="preserve"> para facilitar depuración.</w:t>
      </w:r>
    </w:p>
    <w:p w:rsidR="00D41D14" w:rsidRPr="00D41D14" w:rsidRDefault="00D41D14" w:rsidP="00D41D14">
      <w:pPr>
        <w:pStyle w:val="NormalWeb"/>
        <w:jc w:val="both"/>
        <w:rPr>
          <w:b/>
        </w:rPr>
      </w:pPr>
      <w:proofErr w:type="spellStart"/>
      <w:r w:rsidRPr="00D41D14">
        <w:rPr>
          <w:b/>
        </w:rPr>
        <w:t>Checklist</w:t>
      </w:r>
      <w:proofErr w:type="spellEnd"/>
      <w:r w:rsidRPr="00D41D14">
        <w:rPr>
          <w:b/>
        </w:rPr>
        <w:t xml:space="preserve"> de implementación:</w:t>
      </w:r>
    </w:p>
    <w:p w:rsidR="00D41D14" w:rsidRDefault="00D41D14" w:rsidP="00D41D14">
      <w:pPr>
        <w:pStyle w:val="NormalWeb"/>
        <w:numPr>
          <w:ilvl w:val="0"/>
          <w:numId w:val="3"/>
        </w:numPr>
        <w:jc w:val="both"/>
      </w:pPr>
      <w:r>
        <w:t>Plano GND continuo bajo el ADXL355Z sin cortes</w:t>
      </w:r>
    </w:p>
    <w:p w:rsidR="00D41D14" w:rsidRDefault="00D41D14" w:rsidP="00D41D14">
      <w:pPr>
        <w:pStyle w:val="NormalWeb"/>
        <w:numPr>
          <w:ilvl w:val="0"/>
          <w:numId w:val="3"/>
        </w:numPr>
        <w:jc w:val="both"/>
      </w:pPr>
      <w:r>
        <w:t>Bucle del convertidor minimizado con retorno directo</w:t>
      </w:r>
    </w:p>
    <w:p w:rsidR="00D41D14" w:rsidRDefault="00D41D14" w:rsidP="00D41D14">
      <w:pPr>
        <w:pStyle w:val="NormalWeb"/>
        <w:numPr>
          <w:ilvl w:val="0"/>
          <w:numId w:val="3"/>
        </w:numPr>
        <w:jc w:val="both"/>
      </w:pPr>
      <w:r>
        <w:t>Nets no ruteadas revisadas y eliminadas</w:t>
      </w:r>
    </w:p>
    <w:p w:rsidR="00D41D14" w:rsidRDefault="00D41D14" w:rsidP="00D41D14">
      <w:pPr>
        <w:pStyle w:val="NormalWeb"/>
        <w:numPr>
          <w:ilvl w:val="0"/>
          <w:numId w:val="3"/>
        </w:numPr>
        <w:jc w:val="both"/>
      </w:pPr>
      <w:r>
        <w:t>Ferritas implementadas en 3V3-SENS y 3V3-MCU</w:t>
      </w:r>
    </w:p>
    <w:p w:rsidR="00D41D14" w:rsidRDefault="00D41D14" w:rsidP="00D41D14">
      <w:pPr>
        <w:pStyle w:val="NormalWeb"/>
        <w:numPr>
          <w:ilvl w:val="0"/>
          <w:numId w:val="3"/>
        </w:numPr>
        <w:jc w:val="both"/>
      </w:pPr>
      <w:r>
        <w:t>Resistencias serie en SPI, GPS, INT, MCLR</w:t>
      </w:r>
    </w:p>
    <w:p w:rsidR="00D41D14" w:rsidRDefault="00D41D14" w:rsidP="00D41D14">
      <w:pPr>
        <w:pStyle w:val="NormalWeb"/>
        <w:numPr>
          <w:ilvl w:val="0"/>
          <w:numId w:val="3"/>
        </w:numPr>
        <w:jc w:val="both"/>
      </w:pPr>
      <w:r>
        <w:t>Protección TVS y red de entrada de 12 V próximas al conector</w:t>
      </w:r>
    </w:p>
    <w:p w:rsidR="00D41D14" w:rsidRDefault="00D41D14" w:rsidP="00D41D14">
      <w:pPr>
        <w:pStyle w:val="NormalWeb"/>
        <w:numPr>
          <w:ilvl w:val="0"/>
          <w:numId w:val="3"/>
        </w:numPr>
        <w:jc w:val="both"/>
      </w:pPr>
      <w:r>
        <w:t>Vía-</w:t>
      </w:r>
      <w:proofErr w:type="spellStart"/>
      <w:r>
        <w:t>stitching</w:t>
      </w:r>
      <w:proofErr w:type="spellEnd"/>
      <w:r>
        <w:t xml:space="preserve"> perimetral completada</w:t>
      </w:r>
    </w:p>
    <w:p w:rsidR="00D41D14" w:rsidRDefault="00D41D14" w:rsidP="00D41D14">
      <w:pPr>
        <w:pStyle w:val="NormalWeb"/>
        <w:numPr>
          <w:ilvl w:val="0"/>
          <w:numId w:val="3"/>
        </w:numPr>
        <w:jc w:val="both"/>
      </w:pPr>
      <w:proofErr w:type="spellStart"/>
      <w:r>
        <w:t>Pad</w:t>
      </w:r>
      <w:proofErr w:type="spellEnd"/>
      <w:r>
        <w:t xml:space="preserve"> de masa-chasis y descarga ESD implementados</w:t>
      </w:r>
    </w:p>
    <w:p w:rsidR="00D41D14" w:rsidRDefault="00D41D14" w:rsidP="00D41D14">
      <w:pPr>
        <w:pStyle w:val="NormalWeb"/>
        <w:numPr>
          <w:ilvl w:val="0"/>
          <w:numId w:val="3"/>
        </w:numPr>
        <w:jc w:val="both"/>
      </w:pPr>
      <w:r>
        <w:t xml:space="preserve">Puntos de prueba y </w:t>
      </w:r>
      <w:proofErr w:type="spellStart"/>
      <w:r>
        <w:t>LEDs</w:t>
      </w:r>
      <w:proofErr w:type="spellEnd"/>
      <w:r>
        <w:t xml:space="preserve"> confirmados</w:t>
      </w:r>
    </w:p>
    <w:p w:rsidR="00D41D14" w:rsidRDefault="00D41D14" w:rsidP="00D41D14">
      <w:pPr>
        <w:pStyle w:val="NormalWeb"/>
        <w:jc w:val="both"/>
      </w:pPr>
      <w:r w:rsidRPr="00D41D14">
        <w:rPr>
          <w:b/>
        </w:rPr>
        <w:t>Conclusiones.</w:t>
      </w:r>
      <w:r w:rsidRPr="00D41D14">
        <w:rPr>
          <w:b/>
        </w:rPr>
        <w:br/>
      </w:r>
      <w:r>
        <w:t>El análisis confirma una estructura sólida en planos y rutas principales, aunque se detectan nets residuales no ruteadas que deben verificarse. Estas redes no parecen afectar la continuidad eléctrica general, pero conviene depurarlas para evitar advertencias en la fabricación o errores de conexión. La implementación de las recomendaciones fortalecerá la integridad del plano de masa, reducirá EMI y mejorará la inmunidad global.</w:t>
      </w:r>
    </w:p>
    <w:p w:rsidR="00D41D14" w:rsidRPr="00D41D14" w:rsidRDefault="00D41D14" w:rsidP="00D41D14">
      <w:pPr>
        <w:pStyle w:val="NormalWeb"/>
        <w:jc w:val="both"/>
        <w:rPr>
          <w:b/>
        </w:rPr>
      </w:pPr>
      <w:r w:rsidRPr="00D41D14">
        <w:rPr>
          <w:b/>
        </w:rPr>
        <w:lastRenderedPageBreak/>
        <w:t>Observación principal:</w:t>
      </w:r>
    </w:p>
    <w:p w:rsidR="00D41D14" w:rsidRDefault="00D41D14" w:rsidP="00D41D14">
      <w:pPr>
        <w:pStyle w:val="NormalWeb"/>
        <w:jc w:val="both"/>
      </w:pPr>
      <w:r>
        <w:t xml:space="preserve">Revisar las </w:t>
      </w:r>
      <w:proofErr w:type="gramStart"/>
      <w:r>
        <w:t>nets no ruteadas</w:t>
      </w:r>
      <w:proofErr w:type="gramEnd"/>
      <w:r>
        <w:t xml:space="preserve"> y confirmar su eliminación o trazado correcto antes de liberación; luego, centrar las mejoras en el lazo de potencia, filtrado de dominios y unión a masa-chasis.</w:t>
      </w:r>
    </w:p>
    <w:p w:rsidR="005B6E37" w:rsidRDefault="005B6E37" w:rsidP="00D41D14">
      <w:pPr>
        <w:jc w:val="both"/>
      </w:pPr>
    </w:p>
    <w:sectPr w:rsidR="005B6E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1C2C6E"/>
    <w:multiLevelType w:val="hybridMultilevel"/>
    <w:tmpl w:val="4BFEBCB4"/>
    <w:lvl w:ilvl="0" w:tplc="4D80BA9A">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 w15:restartNumberingAfterBreak="0">
    <w:nsid w:val="19157BEC"/>
    <w:multiLevelType w:val="multilevel"/>
    <w:tmpl w:val="E2CC2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D3786F"/>
    <w:multiLevelType w:val="multilevel"/>
    <w:tmpl w:val="3BCA2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49837CB"/>
    <w:multiLevelType w:val="hybridMultilevel"/>
    <w:tmpl w:val="60A8A12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7A665CDA"/>
    <w:multiLevelType w:val="hybridMultilevel"/>
    <w:tmpl w:val="B8227000"/>
    <w:lvl w:ilvl="0" w:tplc="4D80BA9A">
      <w:numFmt w:val="bullet"/>
      <w:lvlText w:val="•"/>
      <w:lvlJc w:val="left"/>
      <w:pPr>
        <w:ind w:left="720" w:hanging="360"/>
      </w:pPr>
      <w:rPr>
        <w:rFonts w:ascii="Times New Roman" w:eastAsia="Times New Roman" w:hAnsi="Times New Roman" w:cs="Times New Roman"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D14"/>
    <w:rsid w:val="005B6E37"/>
    <w:rsid w:val="007B2C58"/>
    <w:rsid w:val="008A5108"/>
    <w:rsid w:val="00960691"/>
    <w:rsid w:val="00D41D14"/>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0EAC77"/>
  <w15:chartTrackingRefBased/>
  <w15:docId w15:val="{65B15429-8A84-4149-855A-9AFF300233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419"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D41D14"/>
    <w:pPr>
      <w:spacing w:before="100" w:beforeAutospacing="1" w:after="100" w:afterAutospacing="1" w:line="240" w:lineRule="auto"/>
    </w:pPr>
    <w:rPr>
      <w:rFonts w:ascii="Times New Roman" w:eastAsia="Times New Roman" w:hAnsi="Times New Roman" w:cs="Times New Roman"/>
      <w:sz w:val="24"/>
      <w:szCs w:val="24"/>
      <w:lang w:eastAsia="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3213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3</Pages>
  <Words>759</Words>
  <Characters>4176</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Remigio Guevara</dc:creator>
  <cp:keywords/>
  <dc:description/>
  <cp:lastModifiedBy>Remigio Guevara</cp:lastModifiedBy>
  <cp:revision>3</cp:revision>
  <dcterms:created xsi:type="dcterms:W3CDTF">2025-10-20T20:02:00Z</dcterms:created>
  <dcterms:modified xsi:type="dcterms:W3CDTF">2025-10-20T20:36:00Z</dcterms:modified>
</cp:coreProperties>
</file>