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 SLA Orione</w:t>
      </w:r>
    </w:p>
    <w:p>
      <w:r>
        <w:t>effective_date: 2026-01-15</w:t>
      </w:r>
    </w:p>
    <w:p>
      <w:pPr>
        <w:pStyle w:val="Heading1"/>
      </w:pPr>
      <w:r>
        <w:t>Priorità alta</w:t>
      </w:r>
    </w:p>
    <w:p>
      <w:r>
        <w:t>Gli interventi ad alta priorità devono essere presi in carico entro due ore da un tecnico con livello almeno 3. La presa in carico e la chiusura sono eventi distinti.</w:t>
      </w:r>
    </w:p>
    <w:p>
      <w:pPr>
        <w:pStyle w:val="Heading1"/>
      </w:pPr>
      <w:r>
        <w:t>Chiusura</w:t>
      </w:r>
    </w:p>
    <w:p>
      <w:r>
        <w:t>La checklist SICUREZZA e la checklist COLLAUDO devono entrambe avere esito OK. Questa nota conferma il manuale 2026 ma non chiarisce le certificazioni temporanee.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SLA Orione</dc:title>
  <dc:subject/>
  <dc:creator>Laboratorio manuale</dc:creator>
  <cp:keywords/>
  <dc:description>generated by python-docx</dc:description>
  <cp:lastModifiedBy/>
  <cp:revision>1</cp:revision>
  <dcterms:created xsi:type="dcterms:W3CDTF">2026-01-15T09:00:00Z</dcterms:created>
  <dcterms:modified xsi:type="dcterms:W3CDTF">2013-12-23T23:15:00Z</dcterms:modified>
  <cp:category/>
</cp:coreProperties>
</file>