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Manuale dell'ufficio crediti</w:t>
      </w:r>
    </w:p>
    <w:p>
      <w:r>
        <w:t>Edizione operativa del 12 dicembre 2024.</w:t>
      </w:r>
    </w:p>
    <w:p>
      <w:pPr>
        <w:pStyle w:val="Heading2"/>
      </w:pPr>
      <w:r>
        <w:t>Apertura della pratica</w:t>
      </w:r>
    </w:p>
    <w:p>
      <w:r>
        <w:t>L'operatore identifica il Cliente tramite codice fiscale e registra una nuova PraticaPrestito con importo, durata e tasso proposto.</w:t>
      </w:r>
    </w:p>
    <w:p>
      <w:r>
        <w:t>La pratica appena salvata assume lo stato INSERITA. Dopo il controllo dei documenti passa allo stato IN_ISTRUTTORIA.</w:t>
      </w:r>
    </w:p>
    <w:p>
      <w:pPr>
        <w:pStyle w:val="Heading2"/>
      </w:pPr>
      <w:r>
        <w:t>Delibera</w:t>
      </w:r>
    </w:p>
    <w:p>
      <w:r>
        <w:t>L'approvazione è consentita soltanto per clienti maggiorenni e per durate comprese fra 6 e 84 mesi.</w:t>
      </w:r>
    </w:p>
    <w:p>
      <w:r>
        <w:t>Il pulsante Conferma approvazione della form FRM_PRATICA imposta lo stato APPROVATA. La data di approvazione è valorizzata automaticamente.</w:t>
      </w:r>
    </w:p>
    <w:p>
      <w:pPr>
        <w:pStyle w:val="Heading2"/>
      </w:pPr>
      <w:r>
        <w:t>Piano di rimborso</w:t>
      </w:r>
    </w:p>
    <w:p>
      <w:r>
        <w:t>Per una pratica APPROVATA il processo PRC_GENERA_PIANO prepara le Rate. L'operatore consulta il risultato nella form FRM_PIANO_RATE.</w:t>
      </w:r>
    </w:p>
    <w:p>
      <w:pPr>
        <w:pStyle w:val="Heading2"/>
      </w:pPr>
      <w:r>
        <w:t>Eccezioni</w:t>
      </w:r>
    </w:p>
    <w:p>
      <w:r>
        <w:t>Un pagamento duplicato sulla stessa rata deve essere segnalato e non deve produrre una seconda contabilizzazione.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Manuale ufficio crediti Aurora Prestiti</dc:title>
  <dc:subject>Procedura operativa corrente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