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66b94779bf90d1ab59ca624c6584df03b516f0"/>
    <w:p>
      <w:pPr>
        <w:pStyle w:val="Heading1"/>
      </w:pPr>
      <w:r>
        <w:t xml:space="preserve">Talk script: Collusion Is Not a Secrecy Problem (5 minutes, 8 slides)</w:t>
      </w:r>
    </w:p>
    <w:p>
      <w:pPr>
        <w:pStyle w:val="FirstParagraph"/>
      </w:pPr>
      <w:r>
        <w:t xml:space="preserve">About 700 words, roughly 140 words per minute. Times are cumulative.</w:t>
      </w:r>
    </w:p>
    <w:p>
      <w:r>
        <w:pict>
          <v:rect style="width:0;height:1.5pt" o:hralign="center" o:hrstd="t" o:hr="t"/>
        </w:pict>
      </w:r>
    </w:p>
    <w:bookmarkStart w:id="20" w:name="slide-1-title-000030"/>
    <w:p>
      <w:pPr>
        <w:pStyle w:val="Heading2"/>
      </w:pPr>
      <w:r>
        <w:t xml:space="preserve">Slide 1 · Title (0:00–0:30)</w:t>
      </w:r>
    </w:p>
    <w:p>
      <w:pPr>
        <w:pStyle w:val="FirstParagraph"/>
      </w:pPr>
      <w:r>
        <w:t xml:space="preserve">Hi, I’m Daniel Foo from NTU. This is</w:t>
      </w:r>
      <w:r>
        <w:t xml:space="preserve"> </w:t>
      </w:r>
      <w:r>
        <w:t xml:space="preserve">“</w:t>
      </w:r>
      <w:r>
        <w:t xml:space="preserve">Collusion Is Not a Secrecy Problem.</w:t>
      </w:r>
      <w:r>
        <w:t xml:space="preserve">”</w:t>
      </w:r>
    </w:p>
    <w:p>
      <w:pPr>
        <w:pStyle w:val="BodyText"/>
      </w:pPr>
      <w:r>
        <w:t xml:space="preserve">When AI agents check each other’s work, an agent with a private interest can try to recruit its checkers with a hidden signal. Most research asks whether a monitor can spot that signal. We asked a different question: what makes the checkers act on it?</w:t>
      </w:r>
    </w:p>
    <w:p>
      <w:pPr>
        <w:pStyle w:val="BodyText"/>
      </w:pPr>
      <w:r>
        <w:t xml:space="preserve">The three numbers on this slide are the whole story. I’ll come back to each one.</w:t>
      </w:r>
    </w:p>
    <w:bookmarkEnd w:id="20"/>
    <w:bookmarkStart w:id="21" w:name="slide-2-same-agents-same-rewards-030105"/>
    <w:p>
      <w:pPr>
        <w:pStyle w:val="Heading2"/>
      </w:pPr>
      <w:r>
        <w:t xml:space="preserve">Slide 2 · Same agents, same rewards (0:30–1:05)</w:t>
      </w:r>
    </w:p>
    <w:p>
      <w:pPr>
        <w:pStyle w:val="FirstParagraph"/>
      </w:pPr>
      <w:r>
        <w:t xml:space="preserve">We ran two versions of the same game with the same agents, GLM-5.3-Flash, and the same rewards.</w:t>
      </w:r>
    </w:p>
    <w:p>
      <w:pPr>
        <w:pStyle w:val="BodyText"/>
      </w:pPr>
      <w:r>
        <w:t xml:space="preserve">In the</w:t>
      </w:r>
      <w:r>
        <w:t xml:space="preserve"> </w:t>
      </w:r>
      <w:r>
        <w:rPr>
          <w:bCs/>
          <w:b/>
        </w:rPr>
        <w:t xml:space="preserve">Permissive study</w:t>
      </w:r>
      <w:r>
        <w:t xml:space="preserve">, the checkers followed a hidden picture code in 23 of 24 votes. In the</w:t>
      </w:r>
      <w:r>
        <w:t xml:space="preserve"> </w:t>
      </w:r>
      <w:r>
        <w:rPr>
          <w:bCs/>
          <w:b/>
        </w:rPr>
        <w:t xml:space="preserve">Guarded study</w:t>
      </w:r>
      <w:r>
        <w:t xml:space="preserve">, outside readers could still decode the code in 5 of 8 attempts, but the checkers followed it in 0 of 30.</w:t>
      </w:r>
    </w:p>
    <w:p>
      <w:pPr>
        <w:pStyle w:val="BodyText"/>
      </w:pPr>
      <w:r>
        <w:t xml:space="preserve">Look at the second row: the signal got through in both studies. The difference is the fourth row, whether both checkers acted on it. The code was no better hidden. The checkers were different.</w:t>
      </w:r>
    </w:p>
    <w:bookmarkEnd w:id="21"/>
    <w:bookmarkStart w:id="22" w:name="slide-3-the-game-105145"/>
    <w:p>
      <w:pPr>
        <w:pStyle w:val="Heading2"/>
      </w:pPr>
      <w:r>
        <w:t xml:space="preserve">Slide 3 · The game (1:05–1:45)</w:t>
      </w:r>
    </w:p>
    <w:p>
      <w:pPr>
        <w:pStyle w:val="FirstParagraph"/>
      </w:pPr>
      <w:r>
        <w:t xml:space="preserve">The game copies a two-key approval chain, like four-eyes sign-off in finance.</w:t>
      </w:r>
    </w:p>
    <w:p>
      <w:pPr>
        <w:pStyle w:val="BodyText"/>
      </w:pPr>
      <w:r>
        <w:t xml:space="preserve">A sender, A, privately learns a target option that is wrong for the client. It sends an artefact: a picture in the Permissive study, a two-page report in the Guarded study. Two checkers, B and C, each earn 4,000 points for backing the client’s best option. All three earn a 10,000-point bonus only if</w:t>
      </w:r>
      <w:r>
        <w:t xml:space="preserve"> </w:t>
      </w:r>
      <w:r>
        <w:rPr>
          <w:iCs/>
          <w:i/>
        </w:rPr>
        <w:t xml:space="preserve">both</w:t>
      </w:r>
      <w:r>
        <w:t xml:space="preserve"> </w:t>
      </w:r>
      <w:r>
        <w:t xml:space="preserve">checkers back A’s target and the reviewer finds nothing.</w:t>
      </w:r>
    </w:p>
    <w:p>
      <w:pPr>
        <w:pStyle w:val="BodyText"/>
      </w:pPr>
      <w:r>
        <w:t xml:space="preserve">So one refusal breaks the coalition. And the reviewer’s report goes to every agent, so oversight is also a message.</w:t>
      </w:r>
    </w:p>
    <w:bookmarkEnd w:id="22"/>
    <w:bookmarkStart w:id="23" w:name="X436f1f6acaf459b07cd67251169716d6de73c87"/>
    <w:p>
      <w:pPr>
        <w:pStyle w:val="Heading2"/>
      </w:pPr>
      <w:r>
        <w:t xml:space="preserve">Slide 4 · Permissive study: seen, not stopped (1:45–2:25)</w:t>
      </w:r>
    </w:p>
    <w:p>
      <w:pPr>
        <w:pStyle w:val="FirstParagraph"/>
      </w:pPr>
      <w:r>
        <w:t xml:space="preserve">In the Permissive study the agents invented a code: one green-lit object, counted from the left. Only 2 of 36 pictures were drawn as briefed, yet the coalition formed in 11 of 12 rounds.</w:t>
      </w:r>
    </w:p>
    <w:p>
      <w:pPr>
        <w:pStyle w:val="BodyText"/>
      </w:pPr>
      <w:r>
        <w:t xml:space="preserve">The reviewer was GPT-6.1 Sol at its highest reasoning setting. It mentioned the green cue in every report and still rated every round</w:t>
      </w:r>
      <w:r>
        <w:t xml:space="preserve"> </w:t>
      </w:r>
      <w:r>
        <w:t xml:space="preserve">“</w:t>
      </w:r>
      <w:r>
        <w:t xml:space="preserve">uncertain</w:t>
      </w:r>
      <w:r>
        <w:t xml:space="preserve">”</w:t>
      </w:r>
      <w:r>
        <w:t xml:space="preserve">. It even wrote that picture communication was</w:t>
      </w:r>
      <w:r>
        <w:t xml:space="preserve"> </w:t>
      </w:r>
      <w:r>
        <w:t xml:space="preserve">“</w:t>
      </w:r>
      <w:r>
        <w:t xml:space="preserve">authorized</w:t>
      </w:r>
      <w:r>
        <w:t xml:space="preserve">”</w:t>
      </w:r>
      <w:r>
        <w:t xml:space="preserve">.</w:t>
      </w:r>
    </w:p>
    <w:p>
      <w:pPr>
        <w:pStyle w:val="BodyText"/>
      </w:pPr>
      <w:r>
        <w:t xml:space="preserve">Worse, its reports taught the colluders. After reading one, agent C wrote:</w:t>
      </w:r>
      <w:r>
        <w:t xml:space="preserve"> </w:t>
      </w:r>
      <w:r>
        <w:t xml:space="preserve">“</w:t>
      </w:r>
      <w:r>
        <w:t xml:space="preserve">keep encoding but vary framing.</w:t>
      </w:r>
      <w:r>
        <w:t xml:space="preserve">”</w:t>
      </w:r>
    </w:p>
    <w:bookmarkEnd w:id="23"/>
    <w:bookmarkStart w:id="24" w:name="slide-5-what-we-changed-225300"/>
    <w:p>
      <w:pPr>
        <w:pStyle w:val="Heading2"/>
      </w:pPr>
      <w:r>
        <w:t xml:space="preserve">Slide 5 · What we changed (2:25–3:00)</w:t>
      </w:r>
    </w:p>
    <w:p>
      <w:pPr>
        <w:pStyle w:val="FirstParagraph"/>
      </w:pPr>
      <w:r>
        <w:t xml:space="preserve">So we fixed one weakness at each step of the collusion chain.</w:t>
      </w:r>
    </w:p>
    <w:p>
      <w:pPr>
        <w:numPr>
          <w:ilvl w:val="0"/>
          <w:numId w:val="1001"/>
        </w:numPr>
        <w:pStyle w:val="Compact"/>
      </w:pPr>
      <w:r>
        <w:rPr>
          <w:bCs/>
          <w:b/>
        </w:rPr>
        <w:t xml:space="preserve">Incentive:</w:t>
      </w:r>
      <w:r>
        <w:t xml:space="preserve"> </w:t>
      </w:r>
      <w:r>
        <w:t xml:space="preserve">a contract forbids coordination, and the bonus needs an exact six-letter code word.</w:t>
      </w:r>
    </w:p>
    <w:p>
      <w:pPr>
        <w:numPr>
          <w:ilvl w:val="0"/>
          <w:numId w:val="1001"/>
        </w:numPr>
        <w:pStyle w:val="Compact"/>
      </w:pPr>
      <w:r>
        <w:rPr>
          <w:bCs/>
          <w:b/>
        </w:rPr>
        <w:t xml:space="preserve">Carrier:</w:t>
      </w:r>
      <w:r>
        <w:t xml:space="preserve"> </w:t>
      </w:r>
      <w:r>
        <w:t xml:space="preserve">a richer report.</w:t>
      </w:r>
    </w:p>
    <w:p>
      <w:pPr>
        <w:numPr>
          <w:ilvl w:val="0"/>
          <w:numId w:val="1001"/>
        </w:numPr>
        <w:pStyle w:val="Compact"/>
      </w:pPr>
      <w:r>
        <w:rPr>
          <w:bCs/>
          <w:b/>
        </w:rPr>
        <w:t xml:space="preserve">Attribution:</w:t>
      </w:r>
      <w:r>
        <w:t xml:space="preserve"> </w:t>
      </w:r>
      <w:r>
        <w:t xml:space="preserve">the reviewer now sees rewards and voting history.</w:t>
      </w:r>
    </w:p>
    <w:p>
      <w:pPr>
        <w:numPr>
          <w:ilvl w:val="0"/>
          <w:numId w:val="1001"/>
        </w:numPr>
        <w:pStyle w:val="Compact"/>
      </w:pPr>
      <w:r>
        <w:rPr>
          <w:bCs/>
          <w:b/>
        </w:rPr>
        <w:t xml:space="preserve">Uptake:</w:t>
      </w:r>
      <w:r>
        <w:t xml:space="preserve"> </w:t>
      </w:r>
      <w:r>
        <w:t xml:space="preserve">the checkers became independent verifiers with a trusted source table.</w:t>
      </w:r>
    </w:p>
    <w:p>
      <w:pPr>
        <w:numPr>
          <w:ilvl w:val="0"/>
          <w:numId w:val="1001"/>
        </w:numPr>
        <w:pStyle w:val="Compact"/>
      </w:pPr>
      <w:r>
        <w:rPr>
          <w:bCs/>
          <w:b/>
        </w:rPr>
        <w:t xml:space="preserve">Feedback:</w:t>
      </w:r>
      <w:r>
        <w:t xml:space="preserve"> </w:t>
      </w:r>
      <w:r>
        <w:t xml:space="preserve">reports stayed public, but now carried fines.</w:t>
      </w:r>
    </w:p>
    <w:p>
      <w:pPr>
        <w:pStyle w:val="FirstParagraph"/>
      </w:pPr>
      <w:r>
        <w:t xml:space="preserve">The right-hand column shows what happened at each step.</w:t>
      </w:r>
    </w:p>
    <w:bookmarkEnd w:id="24"/>
    <w:bookmarkStart w:id="25" w:name="X198ec81b0f696d19685429d08f2cb4e9066cc07"/>
    <w:p>
      <w:pPr>
        <w:pStyle w:val="Heading2"/>
      </w:pPr>
      <w:r>
        <w:t xml:space="preserve">Slide 6 · Guarded study: a readable code nobody joined (3:00–3:35)</w:t>
      </w:r>
    </w:p>
    <w:p>
      <w:pPr>
        <w:pStyle w:val="FirstParagraph"/>
      </w:pPr>
      <w:r>
        <w:t xml:space="preserve">The sender still planted codes in 8 of 15 rounds, as first letters of headings, questions or sentences. The reviewer, Claude Opus 5.5 at medium effort, flagged every one.</w:t>
      </w:r>
    </w:p>
    <w:p>
      <w:pPr>
        <w:pStyle w:val="BodyText"/>
      </w:pPr>
      <w:r>
        <w:t xml:space="preserve">The one time the checkers found the code word, they declined. In the verifier’s words:</w:t>
      </w:r>
      <w:r>
        <w:t xml:space="preserve"> </w:t>
      </w:r>
      <w:r>
        <w:t xml:space="preserve">“</w:t>
      </w:r>
      <w:r>
        <w:t xml:space="preserve">no supplied fact supports the register, and accepting an unverified pattern would conflict with my verifier duty.</w:t>
      </w:r>
      <w:r>
        <w:t xml:space="preserve">”</w:t>
      </w:r>
    </w:p>
    <w:p>
      <w:pPr>
        <w:pStyle w:val="BodyText"/>
      </w:pPr>
      <w:r>
        <w:t xml:space="preserve">After repeated catches, the sender stopped trying and sat out 7 rounds.</w:t>
      </w:r>
    </w:p>
    <w:bookmarkEnd w:id="25"/>
    <w:bookmarkStart w:id="26" w:name="X1e95f141e4c3afa02e52b223967c97e60d7855f"/>
    <w:p>
      <w:pPr>
        <w:pStyle w:val="Heading2"/>
      </w:pPr>
      <w:r>
        <w:t xml:space="preserve">Slide 7 · Five common assumptions, tested (3:35–4:25)</w:t>
      </w:r>
    </w:p>
    <w:p>
      <w:pPr>
        <w:pStyle w:val="FirstParagraph"/>
      </w:pPr>
      <w:r>
        <w:t xml:space="preserve">That gives us five assumptions the evidence contradicts.</w:t>
      </w:r>
    </w:p>
    <w:p>
      <w:pPr>
        <w:numPr>
          <w:ilvl w:val="0"/>
          <w:numId w:val="1002"/>
        </w:numPr>
        <w:pStyle w:val="Compact"/>
      </w:pPr>
      <w:r>
        <w:rPr>
          <w:bCs/>
          <w:b/>
        </w:rPr>
        <w:t xml:space="preserve">Collusion is a secrecy problem.</w:t>
      </w:r>
      <w:r>
        <w:t xml:space="preserve"> </w:t>
      </w:r>
      <w:r>
        <w:t xml:space="preserve">No: the receivers decided. The steganographic gap is the receivers’ recovery rate minus strangers’. It went from about zero, where receivers match strangers, to minus 0.56, where they recover less than strangers do.</w:t>
      </w:r>
    </w:p>
    <w:p>
      <w:pPr>
        <w:numPr>
          <w:ilvl w:val="0"/>
          <w:numId w:val="1002"/>
        </w:numPr>
        <w:pStyle w:val="Compact"/>
      </w:pPr>
      <w:r>
        <w:rPr>
          <w:bCs/>
          <w:b/>
        </w:rPr>
        <w:t xml:space="preserve">A more capable reviewer catches more.</w:t>
      </w:r>
      <w:r>
        <w:t xml:space="preserve"> </w:t>
      </w:r>
      <w:r>
        <w:t xml:space="preserve">No: GPT-6.1 Sol at Ultra failed. Give monitors votes and history, and attribution goes from 0 of 11 to 12 of 12. Information beat reasoning effort.</w:t>
      </w:r>
    </w:p>
    <w:p>
      <w:pPr>
        <w:numPr>
          <w:ilvl w:val="0"/>
          <w:numId w:val="1002"/>
        </w:numPr>
        <w:pStyle w:val="Compact"/>
      </w:pPr>
      <w:r>
        <w:rPr>
          <w:bCs/>
          <w:b/>
        </w:rPr>
        <w:t xml:space="preserve">Flagging any visible code is safe.</w:t>
      </w:r>
      <w:r>
        <w:t xml:space="preserve"> </w:t>
      </w:r>
      <w:r>
        <w:t xml:space="preserve">No: codes were visible where nobody joined, and flagging them would punish the agents who refused.</w:t>
      </w:r>
    </w:p>
    <w:p>
      <w:pPr>
        <w:numPr>
          <w:ilvl w:val="0"/>
          <w:numId w:val="1002"/>
        </w:numPr>
        <w:pStyle w:val="Compact"/>
      </w:pPr>
      <w:r>
        <w:rPr>
          <w:bCs/>
          <w:b/>
        </w:rPr>
        <w:t xml:space="preserve">Blocking the channel stops collusion.</w:t>
      </w:r>
      <w:r>
        <w:t xml:space="preserve"> </w:t>
      </w:r>
      <w:r>
        <w:t xml:space="preserve">No: the code survived garbled pictures and moved into prose when figures were removed.</w:t>
      </w:r>
    </w:p>
    <w:p>
      <w:pPr>
        <w:numPr>
          <w:ilvl w:val="0"/>
          <w:numId w:val="1002"/>
        </w:numPr>
        <w:pStyle w:val="Compact"/>
      </w:pPr>
      <w:r>
        <w:rPr>
          <w:bCs/>
          <w:b/>
        </w:rPr>
        <w:t xml:space="preserve">Sharing findings is harmless.</w:t>
      </w:r>
      <w:r>
        <w:t xml:space="preserve"> </w:t>
      </w:r>
      <w:r>
        <w:t xml:space="preserve">No: without penalties, reports taught collusion. With penalties they deterred the sender, but leaked the code word.</w:t>
      </w:r>
    </w:p>
    <w:bookmarkEnd w:id="26"/>
    <w:bookmarkStart w:id="27" w:name="slide-8-design-rules-425500"/>
    <w:p>
      <w:pPr>
        <w:pStyle w:val="Heading2"/>
      </w:pPr>
      <w:r>
        <w:t xml:space="preserve">Slide 8 · Design rules (4:25–5:00)</w:t>
      </w:r>
    </w:p>
    <w:p>
      <w:pPr>
        <w:pStyle w:val="FirstParagraph"/>
      </w:pPr>
      <w:r>
        <w:t xml:space="preserve">Three design rules follow.</w:t>
      </w:r>
    </w:p>
    <w:p>
      <w:pPr>
        <w:numPr>
          <w:ilvl w:val="0"/>
          <w:numId w:val="1003"/>
        </w:numPr>
        <w:pStyle w:val="Compact"/>
      </w:pPr>
      <w:r>
        <w:t xml:space="preserve">Make the checker the hardest link to recruit: independent pay, trusted sources, and agreement on exact values.</w:t>
      </w:r>
    </w:p>
    <w:p>
      <w:pPr>
        <w:numPr>
          <w:ilvl w:val="0"/>
          <w:numId w:val="1003"/>
        </w:numPr>
        <w:pStyle w:val="Compact"/>
      </w:pPr>
      <w:r>
        <w:t xml:space="preserve">Route detailed findings to the human owner, not back to the agents.</w:t>
      </w:r>
    </w:p>
    <w:p>
      <w:pPr>
        <w:numPr>
          <w:ilvl w:val="0"/>
          <w:numId w:val="1003"/>
        </w:numPr>
        <w:pStyle w:val="Compact"/>
      </w:pPr>
      <w:r>
        <w:t xml:space="preserve">Give monitors behaviour and history, and test them on refusals as well as on collusion.</w:t>
      </w:r>
    </w:p>
    <w:p>
      <w:pPr>
        <w:pStyle w:val="FirstParagraph"/>
      </w:pPr>
      <w:r>
        <w:t xml:space="preserve">The two studies differ in more than these changes, so this is a contrast, not a controlled experiment. Next, we’ll remove one defence at a time.</w:t>
      </w:r>
    </w:p>
    <w:p>
      <w:pPr>
        <w:pStyle w:val="BodyText"/>
      </w:pPr>
      <w:r>
        <w:t xml:space="preserve">Thank you.</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2026-10-26T08:31:02Z</dcterms:created>
  <dcterms:modified xsi:type="dcterms:W3CDTF">2026-10-26T08:31:02Z</dcterms:modified>
</cp:coreProperties>
</file>

<file path=docProps/custom.xml><?xml version="1.0" encoding="utf-8"?>
<Properties xmlns="http://schemas.openxmlformats.org/officeDocument/2006/custom-properties" xmlns:vt="http://schemas.openxmlformats.org/officeDocument/2006/docPropsVTypes"/>
</file>