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A05" w:rsidRPr="007D3A05" w:rsidRDefault="007D3A05" w:rsidP="007D3A05">
      <w:pPr>
        <w:widowControl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7D3A0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厦门合兴包装印刷股份有限公司</w:t>
      </w:r>
    </w:p>
    <w:p w:rsidR="0004527B" w:rsidRDefault="0004527B" w:rsidP="0004527B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04527B">
        <w:rPr>
          <w:rFonts w:ascii="微软雅黑" w:eastAsia="微软雅黑" w:hAnsi="微软雅黑" w:cs="宋体" w:hint="eastAsia"/>
          <w:i/>
          <w:color w:val="000000"/>
          <w:kern w:val="0"/>
          <w:sz w:val="20"/>
          <w:szCs w:val="20"/>
        </w:rPr>
        <w:t>一句话描述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：</w:t>
      </w:r>
    </w:p>
    <w:p w:rsidR="0004527B" w:rsidRDefault="007D3A05" w:rsidP="0004527B">
      <w:pPr>
        <w:pStyle w:val="a3"/>
        <w:widowControl/>
        <w:ind w:left="390" w:firstLineChars="0" w:firstLine="0"/>
        <w:rPr>
          <w:rFonts w:ascii="微软雅黑" w:eastAsia="微软雅黑" w:hAnsi="微软雅黑"/>
          <w:color w:val="666666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hd w:val="clear" w:color="auto" w:fill="FFFFFF"/>
        </w:rPr>
        <w:t> 本企业1年内(2017-06 ~ 2018-06 )违约概率：8.349‰，同行业排名（违约概率由低至高，下同）31/37。</w:t>
      </w:r>
      <w:proofErr w:type="gramStart"/>
      <w:r>
        <w:rPr>
          <w:rFonts w:ascii="微软雅黑" w:eastAsia="微软雅黑" w:hAnsi="微软雅黑" w:hint="eastAsia"/>
          <w:color w:val="666666"/>
          <w:shd w:val="clear" w:color="auto" w:fill="FFFFFF"/>
        </w:rPr>
        <w:t>在胜遇</w:t>
      </w:r>
      <w:proofErr w:type="gramEnd"/>
      <w:r>
        <w:rPr>
          <w:rFonts w:ascii="微软雅黑" w:eastAsia="微软雅黑" w:hAnsi="微软雅黑" w:hint="eastAsia"/>
          <w:color w:val="666666"/>
          <w:shd w:val="clear" w:color="auto" w:fill="FFFFFF"/>
        </w:rPr>
        <w:t>AA评级中排名1281/1431。在公开市场AA评级中排名463/1014。</w:t>
      </w:r>
      <w:r w:rsidR="0004527B">
        <w:rPr>
          <w:rFonts w:ascii="微软雅黑" w:eastAsia="微软雅黑" w:hAnsi="微软雅黑" w:hint="eastAsia"/>
          <w:color w:val="666666"/>
          <w:shd w:val="clear" w:color="auto" w:fill="FFFFFF"/>
        </w:rPr>
        <w:t>点评：</w:t>
      </w:r>
    </w:p>
    <w:p w:rsidR="0004527B" w:rsidRDefault="0004527B" w:rsidP="0004527B">
      <w:pPr>
        <w:pStyle w:val="a3"/>
        <w:widowControl/>
        <w:ind w:left="390" w:firstLineChars="0" w:firstLine="0"/>
        <w:rPr>
          <w:rFonts w:ascii="微软雅黑" w:eastAsia="微软雅黑" w:hAnsi="微软雅黑"/>
          <w:color w:val="666666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666666"/>
          <w:shd w:val="clear" w:color="auto" w:fill="FFFFFF"/>
        </w:rPr>
        <w:t>按照胜遇系统</w:t>
      </w:r>
      <w:proofErr w:type="gramEnd"/>
      <w:r>
        <w:rPr>
          <w:rFonts w:ascii="微软雅黑" w:eastAsia="微软雅黑" w:hAnsi="微软雅黑" w:hint="eastAsia"/>
          <w:color w:val="666666"/>
          <w:shd w:val="clear" w:color="auto" w:fill="FFFFFF"/>
        </w:rPr>
        <w:t>的违约分析，该主体的违约概率极低（低于10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‰</w:t>
      </w:r>
      <w:r>
        <w:rPr>
          <w:rFonts w:ascii="微软雅黑" w:eastAsia="微软雅黑" w:hAnsi="微软雅黑" w:hint="eastAsia"/>
          <w:color w:val="666666"/>
          <w:shd w:val="clear" w:color="auto" w:fill="FFFFFF"/>
        </w:rPr>
        <w:t>）,信用状况良好。</w:t>
      </w:r>
    </w:p>
    <w:p w:rsidR="0004527B" w:rsidRPr="0004527B" w:rsidRDefault="0004527B" w:rsidP="0004527B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04527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信用评分分析：</w:t>
      </w:r>
    </w:p>
    <w:p w:rsidR="0004527B" w:rsidRPr="007D3A05" w:rsidRDefault="0004527B" w:rsidP="007D3A05">
      <w:pPr>
        <w:pStyle w:val="a3"/>
        <w:widowControl/>
        <w:numPr>
          <w:ilvl w:val="0"/>
          <w:numId w:val="8"/>
        </w:numPr>
        <w:ind w:firstLineChars="0"/>
        <w:rPr>
          <w:rFonts w:ascii="微软雅黑" w:eastAsia="微软雅黑" w:hAnsi="微软雅黑" w:hint="eastAsia"/>
          <w:color w:val="666666"/>
          <w:shd w:val="clear" w:color="auto" w:fill="FFFFFF"/>
        </w:rPr>
      </w:pPr>
      <w:r w:rsidRPr="007D3A0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总体得分：</w:t>
      </w:r>
      <w:r w:rsidR="007D3A05" w:rsidRPr="007D3A05">
        <w:rPr>
          <w:rFonts w:ascii="微软雅黑" w:eastAsia="微软雅黑" w:hAnsi="微软雅黑" w:hint="eastAsia"/>
          <w:color w:val="666666"/>
          <w:shd w:val="clear" w:color="auto" w:fill="FFFFFF"/>
        </w:rPr>
        <w:t>总体26.6分，盈利能力34.6分，偿债能力81.3分，资本结构10.1分，营运能力72.6分。企业财务状况、资本结构有一定风险。</w:t>
      </w:r>
    </w:p>
    <w:p w:rsidR="007D3A05" w:rsidRPr="007D3A05" w:rsidRDefault="007D3A05" w:rsidP="007D3A05">
      <w:pPr>
        <w:pStyle w:val="a3"/>
        <w:widowControl/>
        <w:ind w:left="1110" w:firstLineChars="0" w:firstLine="0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</w:p>
    <w:p w:rsidR="00D23B6B" w:rsidRDefault="00D23B6B"/>
    <w:p w:rsidR="0004527B" w:rsidRDefault="0004527B"/>
    <w:p w:rsidR="0004527B" w:rsidRDefault="0004527B"/>
    <w:p w:rsidR="0004527B" w:rsidRDefault="0004527B"/>
    <w:p w:rsidR="0004527B" w:rsidRDefault="0004527B"/>
    <w:p w:rsidR="0004527B" w:rsidRDefault="0004527B"/>
    <w:p w:rsidR="0004527B" w:rsidRDefault="0004527B" w:rsidP="0004527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异常指标分析：</w:t>
      </w:r>
    </w:p>
    <w:p w:rsidR="007D3A05" w:rsidRDefault="007D3A05" w:rsidP="007D3A0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13100"/>
            <wp:effectExtent l="0" t="0" r="2540" b="0"/>
            <wp:docPr id="1" name="图片 1" descr="C:\Users\dell\AppData\Local\Temp\150408348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1504083483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A05" w:rsidRDefault="007D3A05" w:rsidP="007D3A05">
      <w:pPr>
        <w:rPr>
          <w:rFonts w:hint="eastAsia"/>
        </w:rPr>
      </w:pPr>
    </w:p>
    <w:p w:rsidR="00F82E93" w:rsidRDefault="00F82E93" w:rsidP="00F82E93">
      <w:r>
        <w:rPr>
          <w:rFonts w:ascii="微软雅黑" w:eastAsia="微软雅黑" w:hAnsi="微软雅黑" w:hint="eastAsia"/>
          <w:color w:val="000000"/>
          <w:szCs w:val="21"/>
          <w:shd w:val="clear" w:color="auto" w:fill="F7F8FA"/>
        </w:rPr>
        <w:t xml:space="preserve">       </w:t>
      </w:r>
    </w:p>
    <w:p w:rsidR="00F82E93" w:rsidRDefault="00F82E93" w:rsidP="00F82E9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营运效率</w:t>
      </w:r>
    </w:p>
    <w:p w:rsidR="007D3A05" w:rsidRPr="007D3A05" w:rsidRDefault="007D3A05" w:rsidP="00F82E9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总资产非现金</w:t>
      </w:r>
      <w:proofErr w:type="gram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流支持</w:t>
      </w:r>
      <w:proofErr w:type="gram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系数</w:t>
      </w:r>
    </w:p>
    <w:p w:rsidR="007D3A05" w:rsidRPr="007D3A05" w:rsidRDefault="007D3A05" w:rsidP="00F82E9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7F8FA"/>
        </w:rPr>
        <w:t>存货毛利系数</w:t>
      </w:r>
    </w:p>
    <w:p w:rsidR="007D3A05" w:rsidRPr="007D3A05" w:rsidRDefault="007D3A05" w:rsidP="00F82E9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固定资产与三费用率相关系数</w:t>
      </w:r>
    </w:p>
    <w:p w:rsidR="007D3A05" w:rsidRPr="007D3A05" w:rsidRDefault="007D3A05" w:rsidP="007D3A05">
      <w:pPr>
        <w:pStyle w:val="a3"/>
        <w:ind w:left="1110" w:firstLineChars="0" w:firstLine="0"/>
        <w:rPr>
          <w:rFonts w:hint="eastAsia"/>
        </w:rPr>
      </w:pPr>
    </w:p>
    <w:p w:rsidR="00F82E93" w:rsidRDefault="00F82E93" w:rsidP="00F82E9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盈利能力</w:t>
      </w:r>
    </w:p>
    <w:p w:rsidR="007D3A05" w:rsidRPr="007D3A05" w:rsidRDefault="007D3A05" w:rsidP="00F82E9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7F8FA"/>
        </w:rPr>
        <w:lastRenderedPageBreak/>
        <w:t>营业收入毛利润率</w:t>
      </w:r>
    </w:p>
    <w:p w:rsidR="007D3A05" w:rsidRPr="007D3A05" w:rsidRDefault="007D3A05" w:rsidP="00F82E9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归属母公司股东的净利润占比</w:t>
      </w:r>
    </w:p>
    <w:p w:rsidR="00F82E93" w:rsidRDefault="00F82E93" w:rsidP="00F82E93"/>
    <w:p w:rsidR="00F82E93" w:rsidRDefault="00F82E93" w:rsidP="00F82E9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资产结构</w:t>
      </w:r>
    </w:p>
    <w:p w:rsidR="007D3A05" w:rsidRPr="007D3A05" w:rsidRDefault="007D3A05" w:rsidP="00F82E93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有形资产总负债率</w:t>
      </w:r>
    </w:p>
    <w:p w:rsidR="007D3A05" w:rsidRPr="007D3A05" w:rsidRDefault="007D3A05" w:rsidP="00F82E93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7F8FA"/>
        </w:rPr>
        <w:t>总资产商业性负债率</w:t>
      </w:r>
    </w:p>
    <w:p w:rsidR="00F82E93" w:rsidRPr="0004527B" w:rsidRDefault="00F82E93" w:rsidP="007D3A05">
      <w:pPr>
        <w:pStyle w:val="a3"/>
        <w:ind w:left="1110" w:firstLineChars="0" w:firstLine="0"/>
      </w:pPr>
      <w:bookmarkStart w:id="0" w:name="_GoBack"/>
      <w:bookmarkEnd w:id="0"/>
    </w:p>
    <w:sectPr w:rsidR="00F82E93" w:rsidRPr="00045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018D1"/>
    <w:multiLevelType w:val="hybridMultilevel"/>
    <w:tmpl w:val="E432E8D4"/>
    <w:lvl w:ilvl="0" w:tplc="72DE26E8">
      <w:start w:val="1"/>
      <w:numFmt w:val="decimal"/>
      <w:lvlText w:val="%1）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">
    <w:nsid w:val="532C16A9"/>
    <w:multiLevelType w:val="hybridMultilevel"/>
    <w:tmpl w:val="EBEC5F12"/>
    <w:lvl w:ilvl="0" w:tplc="DECCFD9C">
      <w:start w:val="1"/>
      <w:numFmt w:val="japaneseCounting"/>
      <w:lvlText w:val="（%1）"/>
      <w:lvlJc w:val="left"/>
      <w:pPr>
        <w:ind w:left="1110" w:hanging="720"/>
      </w:pPr>
      <w:rPr>
        <w:rFonts w:cs="宋体" w:hint="default"/>
        <w:color w:val="00000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2">
    <w:nsid w:val="5F2E3C56"/>
    <w:multiLevelType w:val="hybridMultilevel"/>
    <w:tmpl w:val="023C13B2"/>
    <w:lvl w:ilvl="0" w:tplc="6016B4F0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3">
    <w:nsid w:val="61F96AC8"/>
    <w:multiLevelType w:val="hybridMultilevel"/>
    <w:tmpl w:val="904656CC"/>
    <w:lvl w:ilvl="0" w:tplc="E6A615F4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4">
    <w:nsid w:val="620D5641"/>
    <w:multiLevelType w:val="hybridMultilevel"/>
    <w:tmpl w:val="0032FBC8"/>
    <w:lvl w:ilvl="0" w:tplc="3184EDBC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5">
    <w:nsid w:val="6C2F26BB"/>
    <w:multiLevelType w:val="hybridMultilevel"/>
    <w:tmpl w:val="69A682BC"/>
    <w:lvl w:ilvl="0" w:tplc="4F1ECB5E">
      <w:start w:val="1"/>
      <w:numFmt w:val="japaneseCounting"/>
      <w:lvlText w:val="%1，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36E1016"/>
    <w:multiLevelType w:val="hybridMultilevel"/>
    <w:tmpl w:val="5FC0DE6E"/>
    <w:lvl w:ilvl="0" w:tplc="3FC4CA10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7">
    <w:nsid w:val="7E304188"/>
    <w:multiLevelType w:val="hybridMultilevel"/>
    <w:tmpl w:val="F2A8D642"/>
    <w:lvl w:ilvl="0" w:tplc="D396BC86">
      <w:start w:val="1"/>
      <w:numFmt w:val="decimal"/>
      <w:lvlText w:val="%1．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27B"/>
    <w:rsid w:val="0004527B"/>
    <w:rsid w:val="007D3A05"/>
    <w:rsid w:val="00D23B6B"/>
    <w:rsid w:val="00F8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27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D3A0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D3A0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27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D3A0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D3A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2017-08-30T09:00:00Z</dcterms:created>
  <dcterms:modified xsi:type="dcterms:W3CDTF">2017-08-30T09:00:00Z</dcterms:modified>
</cp:coreProperties>
</file>