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723" w:rsidRPr="00510723" w:rsidRDefault="00510723" w:rsidP="00510723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51072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山东如意科技集团有限公司</w:t>
      </w:r>
    </w:p>
    <w:p w:rsid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i/>
          <w:color w:val="000000"/>
          <w:kern w:val="0"/>
          <w:sz w:val="20"/>
          <w:szCs w:val="20"/>
        </w:rPr>
        <w:t>一句话描述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</w:p>
    <w:p w:rsidR="00510723" w:rsidRDefault="00510723" w:rsidP="0004527B">
      <w:pPr>
        <w:pStyle w:val="a3"/>
        <w:widowControl/>
        <w:ind w:left="390" w:firstLineChars="0" w:firstLine="0"/>
        <w:rPr>
          <w:rFonts w:ascii="微软雅黑" w:eastAsia="微软雅黑" w:hAnsi="微软雅黑" w:hint="eastAsia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 本企业1年内(2017-06 ~ 2018-06 )违约概率：6.035‰，同行业排名（违约概率由低至高，下同）35/51。</w:t>
      </w:r>
      <w:proofErr w:type="gramStart"/>
      <w:r>
        <w:rPr>
          <w:rFonts w:ascii="微软雅黑" w:eastAsia="微软雅黑" w:hAnsi="微软雅黑" w:hint="eastAsia"/>
          <w:color w:val="666666"/>
          <w:shd w:val="clear" w:color="auto" w:fill="FFFFFF"/>
        </w:rPr>
        <w:t>在胜遇</w:t>
      </w:r>
      <w:proofErr w:type="gramEnd"/>
      <w:r>
        <w:rPr>
          <w:rFonts w:ascii="微软雅黑" w:eastAsia="微软雅黑" w:hAnsi="微软雅黑" w:hint="eastAsia"/>
          <w:color w:val="666666"/>
          <w:shd w:val="clear" w:color="auto" w:fill="FFFFFF"/>
        </w:rPr>
        <w:t>AA评级中排名794/1431。在公开市场AA评级中排名341/1014。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点评：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666666"/>
          <w:shd w:val="clear" w:color="auto" w:fill="FFFFFF"/>
        </w:rPr>
        <w:t>按照胜遇系统</w:t>
      </w:r>
      <w:proofErr w:type="gramEnd"/>
      <w:r>
        <w:rPr>
          <w:rFonts w:ascii="微软雅黑" w:eastAsia="微软雅黑" w:hAnsi="微软雅黑" w:hint="eastAsia"/>
          <w:color w:val="666666"/>
          <w:shd w:val="clear" w:color="auto" w:fill="FFFFFF"/>
        </w:rPr>
        <w:t>的违约分析，该主体的违约概率极低（低于10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‰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）,信用状况良好。</w:t>
      </w:r>
    </w:p>
    <w:p w:rsidR="0004527B" w:rsidRP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信用评分分析：</w:t>
      </w:r>
    </w:p>
    <w:p w:rsidR="0004527B" w:rsidRPr="0004527B" w:rsidRDefault="0004527B" w:rsidP="0004527B">
      <w:pPr>
        <w:widowControl/>
        <w:ind w:left="39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（一）总体得分</w:t>
      </w:r>
      <w:r w:rsidR="00510723">
        <w:rPr>
          <w:rFonts w:ascii="微软雅黑" w:eastAsia="微软雅黑" w:hAnsi="微软雅黑" w:hint="eastAsia"/>
          <w:color w:val="666666"/>
          <w:shd w:val="clear" w:color="auto" w:fill="FFFFFF"/>
        </w:rPr>
        <w:t>总体79.1分，盈利能力96.5分，偿债能力76.8分，资本结构33.4分，营运能力15.2分。营运能力有一定风险。</w:t>
      </w:r>
    </w:p>
    <w:p w:rsidR="00D23B6B" w:rsidRDefault="00D23B6B"/>
    <w:p w:rsidR="0004527B" w:rsidRDefault="0004527B"/>
    <w:p w:rsidR="0004527B" w:rsidRDefault="0004527B"/>
    <w:p w:rsidR="0004527B" w:rsidRDefault="0004527B"/>
    <w:p w:rsidR="0004527B" w:rsidRDefault="0004527B"/>
    <w:p w:rsidR="0004527B" w:rsidRDefault="0004527B"/>
    <w:p w:rsidR="0004527B" w:rsidRDefault="0004527B" w:rsidP="000452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异常指标分析：</w:t>
      </w:r>
    </w:p>
    <w:p w:rsidR="00510723" w:rsidRDefault="00510723" w:rsidP="005107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19721"/>
            <wp:effectExtent l="0" t="0" r="2540" b="4445"/>
            <wp:docPr id="1" name="图片 1" descr="C:\Users\dell\AppData\Local\Temp\15040824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0408246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23" w:rsidRDefault="00510723" w:rsidP="00510723">
      <w:pPr>
        <w:rPr>
          <w:rFonts w:hint="eastAsia"/>
        </w:rPr>
      </w:pPr>
    </w:p>
    <w:p w:rsidR="00510723" w:rsidRDefault="00510723" w:rsidP="00510723">
      <w:pPr>
        <w:rPr>
          <w:rFonts w:hint="eastAsia"/>
        </w:rPr>
      </w:pPr>
    </w:p>
    <w:p w:rsidR="00510723" w:rsidRDefault="00510723" w:rsidP="00510723"/>
    <w:p w:rsidR="00F82E93" w:rsidRDefault="00F82E93" w:rsidP="00F82E93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 xml:space="preserve">       </w:t>
      </w:r>
    </w:p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营运效率</w:t>
      </w:r>
    </w:p>
    <w:p w:rsidR="00510723" w:rsidRPr="00510723" w:rsidRDefault="00510723" w:rsidP="00F82E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营业成本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预付占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比</w:t>
      </w:r>
    </w:p>
    <w:p w:rsidR="00510723" w:rsidRPr="00510723" w:rsidRDefault="00510723" w:rsidP="00F82E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lastRenderedPageBreak/>
        <w:t>固定资产周转率</w:t>
      </w:r>
    </w:p>
    <w:p w:rsidR="00F82E93" w:rsidRDefault="00F82E93" w:rsidP="00F82E93"/>
    <w:p w:rsidR="00510723" w:rsidRDefault="00F82E93" w:rsidP="005107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资产结构</w:t>
      </w:r>
    </w:p>
    <w:p w:rsidR="00510723" w:rsidRPr="00510723" w:rsidRDefault="00510723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有形资产总负债率</w:t>
      </w:r>
    </w:p>
    <w:p w:rsidR="00510723" w:rsidRPr="00510723" w:rsidRDefault="00510723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总资产无形资产占比</w:t>
      </w:r>
    </w:p>
    <w:p w:rsidR="00510723" w:rsidRPr="00510723" w:rsidRDefault="00510723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长期资本非流动负债率</w:t>
      </w:r>
    </w:p>
    <w:p w:rsidR="00510723" w:rsidRPr="00510723" w:rsidRDefault="00510723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营运资本长期负债率</w:t>
      </w:r>
    </w:p>
    <w:p w:rsidR="00510723" w:rsidRPr="00510723" w:rsidRDefault="00510723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资产负债率</w:t>
      </w:r>
    </w:p>
    <w:p w:rsidR="00510723" w:rsidRPr="00510723" w:rsidRDefault="00510723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所有者权益总负债率</w:t>
      </w:r>
    </w:p>
    <w:p w:rsidR="00510723" w:rsidRPr="00510723" w:rsidRDefault="00510723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权益乘数</w:t>
      </w:r>
    </w:p>
    <w:p w:rsidR="00510723" w:rsidRPr="00510723" w:rsidRDefault="00510723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商业债权长期应收款占比</w:t>
      </w:r>
    </w:p>
    <w:p w:rsidR="00510723" w:rsidRPr="00510723" w:rsidRDefault="00510723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总资产的长期应收款占比</w:t>
      </w:r>
    </w:p>
    <w:p w:rsidR="00510723" w:rsidRPr="00510723" w:rsidRDefault="00510723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总资产融资性负债率</w:t>
      </w:r>
    </w:p>
    <w:p w:rsidR="00510723" w:rsidRPr="00510723" w:rsidRDefault="00510723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总负债的流动负债率</w:t>
      </w:r>
    </w:p>
    <w:p w:rsidR="00510723" w:rsidRPr="00510723" w:rsidRDefault="00510723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控制性投资扩张系数</w:t>
      </w:r>
    </w:p>
    <w:p w:rsidR="00F82E93" w:rsidRPr="0004527B" w:rsidRDefault="00F82E93" w:rsidP="00510723">
      <w:bookmarkStart w:id="0" w:name="_GoBack"/>
      <w:bookmarkEnd w:id="0"/>
    </w:p>
    <w:sectPr w:rsidR="00F82E93" w:rsidRPr="0004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018D1"/>
    <w:multiLevelType w:val="hybridMultilevel"/>
    <w:tmpl w:val="E432E8D4"/>
    <w:lvl w:ilvl="0" w:tplc="72DE26E8">
      <w:start w:val="1"/>
      <w:numFmt w:val="decimal"/>
      <w:lvlText w:val="%1）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5F2E3C56"/>
    <w:multiLevelType w:val="hybridMultilevel"/>
    <w:tmpl w:val="023C13B2"/>
    <w:lvl w:ilvl="0" w:tplc="6016B4F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>
    <w:nsid w:val="61F96AC8"/>
    <w:multiLevelType w:val="hybridMultilevel"/>
    <w:tmpl w:val="904656CC"/>
    <w:lvl w:ilvl="0" w:tplc="E6A615F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>
    <w:nsid w:val="620D5641"/>
    <w:multiLevelType w:val="hybridMultilevel"/>
    <w:tmpl w:val="0032FBC8"/>
    <w:lvl w:ilvl="0" w:tplc="3184EDB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>
    <w:nsid w:val="6C2F26BB"/>
    <w:multiLevelType w:val="hybridMultilevel"/>
    <w:tmpl w:val="69A682BC"/>
    <w:lvl w:ilvl="0" w:tplc="4F1ECB5E">
      <w:start w:val="1"/>
      <w:numFmt w:val="japaneseCounting"/>
      <w:lvlText w:val="%1，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6E1016"/>
    <w:multiLevelType w:val="hybridMultilevel"/>
    <w:tmpl w:val="5FC0DE6E"/>
    <w:lvl w:ilvl="0" w:tplc="3FC4CA1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6">
    <w:nsid w:val="7E304188"/>
    <w:multiLevelType w:val="hybridMultilevel"/>
    <w:tmpl w:val="F2A8D642"/>
    <w:lvl w:ilvl="0" w:tplc="D396BC86">
      <w:start w:val="1"/>
      <w:numFmt w:val="decimal"/>
      <w:lvlText w:val="%1．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7B"/>
    <w:rsid w:val="0004527B"/>
    <w:rsid w:val="00510723"/>
    <w:rsid w:val="00D23B6B"/>
    <w:rsid w:val="00F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07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07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07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0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2017-08-30T08:44:00Z</dcterms:created>
  <dcterms:modified xsi:type="dcterms:W3CDTF">2017-08-30T08:44:00Z</dcterms:modified>
</cp:coreProperties>
</file>